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3E8C" w:rsidRPr="00553AA5" w:rsidRDefault="00073E8C" w:rsidP="002828C1">
      <w:pPr>
        <w:spacing w:after="0" w:line="240" w:lineRule="auto"/>
        <w:rPr>
          <w:rFonts w:ascii="Arial" w:hAnsi="Arial" w:cs="Arial"/>
        </w:rPr>
      </w:pPr>
    </w:p>
    <w:p w:rsidR="00073E8C" w:rsidRPr="00553AA5" w:rsidRDefault="00073E8C" w:rsidP="002828C1">
      <w:pPr>
        <w:spacing w:after="0" w:line="240" w:lineRule="auto"/>
        <w:rPr>
          <w:rFonts w:ascii="Arial" w:hAnsi="Arial" w:cs="Arial"/>
        </w:rPr>
      </w:pPr>
    </w:p>
    <w:p w:rsidR="00073E8C" w:rsidRPr="007322D2" w:rsidRDefault="00073E8C">
      <w:pPr>
        <w:jc w:val="center"/>
        <w:rPr>
          <w:rFonts w:ascii="Arial" w:eastAsia="Times New Roman" w:hAnsi="Arial" w:cs="Arial"/>
          <w:b/>
          <w:bCs/>
          <w:sz w:val="40"/>
          <w:szCs w:val="40"/>
        </w:rPr>
      </w:pPr>
      <w:r w:rsidRPr="007322D2">
        <w:rPr>
          <w:rFonts w:ascii="Arial" w:eastAsia="Times New Roman" w:hAnsi="Arial" w:cs="Arial"/>
          <w:b/>
          <w:bCs/>
          <w:sz w:val="40"/>
          <w:szCs w:val="40"/>
        </w:rPr>
        <w:t>SPECYFIKACJE TECHNICZNE WYKONANIA I ODBIORU ROBÓT BUDOWLANYCH</w:t>
      </w:r>
    </w:p>
    <w:p w:rsidR="00073E8C" w:rsidRDefault="00073E8C" w:rsidP="002828C1">
      <w:pPr>
        <w:pStyle w:val="TYTU"/>
        <w:pBdr>
          <w:top w:val="none" w:sz="0" w:space="0" w:color="auto"/>
          <w:bottom w:val="none" w:sz="0" w:space="0" w:color="auto"/>
        </w:pBdr>
        <w:rPr>
          <w:rFonts w:ascii="Arial" w:hAnsi="Arial" w:cs="Arial"/>
          <w:sz w:val="28"/>
          <w:szCs w:val="28"/>
        </w:rPr>
      </w:pPr>
      <w:r>
        <w:rPr>
          <w:rFonts w:ascii="Arial" w:hAnsi="Arial" w:cs="Arial"/>
          <w:sz w:val="28"/>
          <w:szCs w:val="28"/>
        </w:rPr>
        <w:t xml:space="preserve">DLA ZADANIA </w:t>
      </w:r>
    </w:p>
    <w:p w:rsidR="00073E8C" w:rsidRPr="000A46CA" w:rsidRDefault="00073E8C" w:rsidP="002828C1">
      <w:pPr>
        <w:pStyle w:val="TYTU"/>
        <w:pBdr>
          <w:top w:val="none" w:sz="0" w:space="0" w:color="auto"/>
          <w:bottom w:val="none" w:sz="0" w:space="0" w:color="auto"/>
        </w:pBdr>
        <w:rPr>
          <w:rFonts w:ascii="Arial" w:hAnsi="Arial" w:cs="Arial"/>
          <w:sz w:val="24"/>
          <w:szCs w:val="24"/>
          <w:u w:val="single"/>
        </w:rPr>
      </w:pPr>
    </w:p>
    <w:p w:rsidR="00DC3032" w:rsidRDefault="00DC3032" w:rsidP="00DC3032">
      <w:pPr>
        <w:widowControl w:val="0"/>
        <w:autoSpaceDE w:val="0"/>
        <w:spacing w:line="0" w:lineRule="atLeast"/>
        <w:jc w:val="center"/>
        <w:rPr>
          <w:rFonts w:ascii="Arial" w:hAnsi="Arial" w:cs="Arial"/>
          <w:sz w:val="32"/>
          <w:szCs w:val="32"/>
        </w:rPr>
      </w:pPr>
      <w:r>
        <w:rPr>
          <w:rFonts w:ascii="Arial" w:hAnsi="Arial" w:cs="Arial"/>
          <w:sz w:val="32"/>
          <w:szCs w:val="32"/>
        </w:rPr>
        <w:t xml:space="preserve">BUDOWA HALI SPORTOWO-WIDOWISKOWEJ </w:t>
      </w:r>
    </w:p>
    <w:p w:rsidR="00DC3032" w:rsidRDefault="00DC3032" w:rsidP="00DC3032">
      <w:pPr>
        <w:widowControl w:val="0"/>
        <w:autoSpaceDE w:val="0"/>
        <w:spacing w:line="0" w:lineRule="atLeast"/>
        <w:jc w:val="center"/>
        <w:rPr>
          <w:rFonts w:ascii="Arial" w:hAnsi="Arial" w:cs="Arial"/>
        </w:rPr>
      </w:pPr>
      <w:r w:rsidRPr="00594489">
        <w:rPr>
          <w:rFonts w:ascii="Arial" w:hAnsi="Arial" w:cs="Arial"/>
        </w:rPr>
        <w:t>Z NIEZBĘDNĄ INFRASTRUKTURĄ TECHNICZNĄ I URZĄDZENIAMI REKLAMOWYMI NA DZIAŁKACH NR EWID. 74/6; 74/7; 74/8; 74/23 I CZĘŚCIACH DZIAŁEK NR EWID. 75,78 PRZY UL. ANDRZEJA STRUGA ORAZ NA CZĘŚCI DZIAŁKI NR EWID. 81 PRZY UL. STANISŁAWA ZBROWSKIEGO W RADOMIU (OBRĘB 0040)</w:t>
      </w:r>
    </w:p>
    <w:p w:rsidR="00DC3032" w:rsidRDefault="00DC3032" w:rsidP="00DC3032">
      <w:pPr>
        <w:widowControl w:val="0"/>
        <w:autoSpaceDE w:val="0"/>
        <w:spacing w:line="0" w:lineRule="atLeast"/>
        <w:jc w:val="center"/>
        <w:rPr>
          <w:rFonts w:ascii="Arial" w:hAnsi="Arial" w:cs="Arial"/>
        </w:rPr>
      </w:pPr>
    </w:p>
    <w:p w:rsidR="00DC3032" w:rsidRPr="00594489" w:rsidRDefault="00DC3032" w:rsidP="00DC3032">
      <w:pPr>
        <w:widowControl w:val="0"/>
        <w:autoSpaceDE w:val="0"/>
        <w:spacing w:line="0" w:lineRule="atLeast"/>
        <w:jc w:val="center"/>
        <w:rPr>
          <w:rFonts w:ascii="Arial" w:hAnsi="Arial" w:cs="Arial"/>
        </w:rPr>
      </w:pPr>
    </w:p>
    <w:p w:rsidR="00DC3032" w:rsidRDefault="00DC3032" w:rsidP="00DC3032">
      <w:pPr>
        <w:widowControl w:val="0"/>
        <w:autoSpaceDE w:val="0"/>
        <w:spacing w:line="0" w:lineRule="atLeast"/>
        <w:jc w:val="center"/>
        <w:rPr>
          <w:rFonts w:ascii="Arial" w:hAnsi="Arial" w:cs="Arial"/>
          <w:sz w:val="20"/>
          <w:szCs w:val="20"/>
        </w:rPr>
      </w:pPr>
      <w:r>
        <w:rPr>
          <w:rFonts w:ascii="Arial" w:hAnsi="Arial" w:cs="Arial"/>
          <w:b/>
          <w:bCs/>
          <w:u w:val="single"/>
        </w:rPr>
        <w:t>Adres inwestycji:</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Radom</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 xml:space="preserve">Dz. nr ew. 74/6, 74/7, 74/23 </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 xml:space="preserve">i częściach działek nr </w:t>
      </w:r>
      <w:proofErr w:type="spellStart"/>
      <w:r>
        <w:rPr>
          <w:rFonts w:ascii="Arial" w:hAnsi="Arial" w:cs="Arial"/>
          <w:sz w:val="20"/>
          <w:szCs w:val="20"/>
        </w:rPr>
        <w:t>ewid</w:t>
      </w:r>
      <w:proofErr w:type="spellEnd"/>
      <w:r>
        <w:rPr>
          <w:rFonts w:ascii="Arial" w:hAnsi="Arial" w:cs="Arial"/>
          <w:sz w:val="20"/>
          <w:szCs w:val="20"/>
        </w:rPr>
        <w:t xml:space="preserve">. 75,78 przy ul. Andrzeja Struga </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 xml:space="preserve">oraz części działki nr </w:t>
      </w:r>
      <w:proofErr w:type="spellStart"/>
      <w:r>
        <w:rPr>
          <w:rFonts w:ascii="Arial" w:hAnsi="Arial" w:cs="Arial"/>
          <w:sz w:val="20"/>
          <w:szCs w:val="20"/>
        </w:rPr>
        <w:t>ewid</w:t>
      </w:r>
      <w:proofErr w:type="spellEnd"/>
      <w:r>
        <w:rPr>
          <w:rFonts w:ascii="Arial" w:hAnsi="Arial" w:cs="Arial"/>
          <w:sz w:val="20"/>
          <w:szCs w:val="20"/>
        </w:rPr>
        <w:t xml:space="preserve">. 81 przy ul. Stanisława </w:t>
      </w:r>
      <w:proofErr w:type="spellStart"/>
      <w:r>
        <w:rPr>
          <w:rFonts w:ascii="Arial" w:hAnsi="Arial" w:cs="Arial"/>
          <w:sz w:val="20"/>
          <w:szCs w:val="20"/>
        </w:rPr>
        <w:t>Zbrowskiego</w:t>
      </w:r>
      <w:proofErr w:type="spellEnd"/>
      <w:r>
        <w:rPr>
          <w:rFonts w:ascii="Arial" w:hAnsi="Arial" w:cs="Arial"/>
          <w:sz w:val="20"/>
          <w:szCs w:val="20"/>
        </w:rPr>
        <w:t xml:space="preserve"> </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 xml:space="preserve">Jednostka ewidencyjna: 146301_1, M. Radom </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Radom; Nr Obrębu: 0040</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powiat radomski</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gmina Radom</w:t>
      </w:r>
    </w:p>
    <w:p w:rsidR="00DC3032" w:rsidRDefault="00DC3032" w:rsidP="00DC3032">
      <w:pPr>
        <w:widowControl w:val="0"/>
        <w:pBdr>
          <w:bottom w:val="single" w:sz="4" w:space="1" w:color="000000"/>
        </w:pBdr>
        <w:autoSpaceDE w:val="0"/>
        <w:spacing w:after="0" w:line="240" w:lineRule="auto"/>
        <w:jc w:val="center"/>
        <w:rPr>
          <w:rFonts w:ascii="Arial" w:hAnsi="Arial" w:cs="Arial"/>
          <w:sz w:val="20"/>
          <w:szCs w:val="20"/>
        </w:rPr>
      </w:pPr>
      <w:r>
        <w:rPr>
          <w:rFonts w:ascii="Arial" w:hAnsi="Arial" w:cs="Arial"/>
          <w:sz w:val="20"/>
          <w:szCs w:val="20"/>
        </w:rPr>
        <w:t>województwo mazowieckie</w:t>
      </w:r>
    </w:p>
    <w:p w:rsidR="00073E8C" w:rsidRPr="00FF1A79" w:rsidRDefault="00073E8C" w:rsidP="002828C1">
      <w:pPr>
        <w:widowControl w:val="0"/>
        <w:autoSpaceDE w:val="0"/>
        <w:spacing w:line="0" w:lineRule="atLeast"/>
        <w:rPr>
          <w:rFonts w:ascii="Arial" w:hAnsi="Arial" w:cs="Arial"/>
          <w:b/>
          <w:bCs/>
          <w:sz w:val="28"/>
          <w:szCs w:val="28"/>
          <w:u w:val="single"/>
        </w:rPr>
      </w:pPr>
    </w:p>
    <w:p w:rsidR="00073E8C" w:rsidRPr="00FF1A79" w:rsidRDefault="00073E8C" w:rsidP="002828C1">
      <w:pPr>
        <w:widowControl w:val="0"/>
        <w:autoSpaceDE w:val="0"/>
        <w:spacing w:after="0" w:line="0" w:lineRule="atLeast"/>
        <w:jc w:val="center"/>
        <w:rPr>
          <w:rFonts w:ascii="Arial" w:hAnsi="Arial" w:cs="Arial"/>
          <w:b/>
          <w:bCs/>
          <w:u w:val="single"/>
        </w:rPr>
      </w:pPr>
      <w:r w:rsidRPr="00FF1A79">
        <w:rPr>
          <w:rFonts w:ascii="Arial" w:hAnsi="Arial" w:cs="Arial"/>
          <w:b/>
          <w:bCs/>
          <w:u w:val="single"/>
        </w:rPr>
        <w:t>Inwestor:</w:t>
      </w:r>
    </w:p>
    <w:p w:rsidR="00DC3032" w:rsidRDefault="00DC3032" w:rsidP="00DC3032">
      <w:pPr>
        <w:widowControl w:val="0"/>
        <w:pBdr>
          <w:bottom w:val="single" w:sz="4" w:space="0" w:color="000000"/>
        </w:pBdr>
        <w:autoSpaceDE w:val="0"/>
        <w:spacing w:after="0" w:line="0" w:lineRule="atLeast"/>
        <w:jc w:val="center"/>
        <w:rPr>
          <w:rFonts w:ascii="Arial" w:hAnsi="Arial" w:cs="Arial"/>
          <w:bCs/>
          <w:sz w:val="20"/>
          <w:szCs w:val="20"/>
        </w:rPr>
      </w:pPr>
      <w:r>
        <w:rPr>
          <w:rFonts w:ascii="Arial" w:hAnsi="Arial" w:cs="Arial"/>
          <w:bCs/>
          <w:sz w:val="20"/>
          <w:szCs w:val="20"/>
        </w:rPr>
        <w:t xml:space="preserve">MIEJSKI OŚRODEK SPORTU I REKREACJI W RADOMIU SP. Z O. O. </w:t>
      </w:r>
    </w:p>
    <w:p w:rsidR="00DC3032" w:rsidRDefault="00DC3032" w:rsidP="00DC3032">
      <w:pPr>
        <w:widowControl w:val="0"/>
        <w:pBdr>
          <w:bottom w:val="single" w:sz="4" w:space="0" w:color="000000"/>
        </w:pBdr>
        <w:autoSpaceDE w:val="0"/>
        <w:spacing w:after="0" w:line="0" w:lineRule="atLeast"/>
        <w:jc w:val="center"/>
        <w:rPr>
          <w:rFonts w:ascii="Arial" w:hAnsi="Arial" w:cs="Arial"/>
          <w:bCs/>
          <w:sz w:val="20"/>
          <w:szCs w:val="20"/>
        </w:rPr>
      </w:pPr>
      <w:r>
        <w:rPr>
          <w:rFonts w:ascii="Arial" w:hAnsi="Arial" w:cs="Arial"/>
          <w:bCs/>
          <w:sz w:val="20"/>
          <w:szCs w:val="20"/>
        </w:rPr>
        <w:t xml:space="preserve">Ul. Narutowicza 9 </w:t>
      </w:r>
    </w:p>
    <w:p w:rsidR="00DC3032" w:rsidRDefault="00DC3032" w:rsidP="00DC3032">
      <w:pPr>
        <w:widowControl w:val="0"/>
        <w:pBdr>
          <w:bottom w:val="single" w:sz="4" w:space="0" w:color="000000"/>
        </w:pBdr>
        <w:autoSpaceDE w:val="0"/>
        <w:spacing w:after="0" w:line="0" w:lineRule="atLeast"/>
        <w:jc w:val="center"/>
        <w:rPr>
          <w:rFonts w:ascii="Arial" w:hAnsi="Arial" w:cs="Arial"/>
          <w:bCs/>
          <w:sz w:val="20"/>
          <w:szCs w:val="20"/>
        </w:rPr>
      </w:pPr>
      <w:r>
        <w:rPr>
          <w:rFonts w:ascii="Arial" w:hAnsi="Arial" w:cs="Arial"/>
          <w:bCs/>
          <w:sz w:val="20"/>
          <w:szCs w:val="20"/>
        </w:rPr>
        <w:t xml:space="preserve">26-600 Radom </w:t>
      </w:r>
    </w:p>
    <w:p w:rsidR="00DC3032" w:rsidRDefault="00DC3032" w:rsidP="00DC3032">
      <w:pPr>
        <w:widowControl w:val="0"/>
        <w:pBdr>
          <w:bottom w:val="single" w:sz="4" w:space="0" w:color="000000"/>
        </w:pBdr>
        <w:autoSpaceDE w:val="0"/>
        <w:spacing w:line="0" w:lineRule="atLeast"/>
        <w:jc w:val="center"/>
        <w:rPr>
          <w:rFonts w:ascii="Arial" w:hAnsi="Arial" w:cs="Arial"/>
          <w:bCs/>
          <w:sz w:val="20"/>
          <w:szCs w:val="20"/>
        </w:rPr>
      </w:pPr>
    </w:p>
    <w:p w:rsidR="00073E8C" w:rsidRDefault="00DC3032" w:rsidP="00DC3032">
      <w:pPr>
        <w:widowControl w:val="0"/>
        <w:pBdr>
          <w:bottom w:val="single" w:sz="4" w:space="0" w:color="000000"/>
        </w:pBdr>
        <w:autoSpaceDE w:val="0"/>
        <w:spacing w:line="0" w:lineRule="atLeast"/>
        <w:jc w:val="center"/>
        <w:rPr>
          <w:rFonts w:ascii="Arial" w:hAnsi="Arial" w:cs="Arial"/>
          <w:sz w:val="24"/>
          <w:szCs w:val="24"/>
        </w:rPr>
      </w:pPr>
      <w:r w:rsidRPr="00571313">
        <w:rPr>
          <w:rFonts w:ascii="Arial" w:hAnsi="Arial" w:cs="Arial"/>
          <w:bCs/>
          <w:color w:val="000000"/>
          <w:sz w:val="20"/>
          <w:szCs w:val="20"/>
        </w:rPr>
        <w:t>KATEGORIA OBIEKTU- XV HALE SPORTOWE</w:t>
      </w:r>
    </w:p>
    <w:p w:rsidR="00073E8C" w:rsidRDefault="00073E8C" w:rsidP="002828C1">
      <w:pPr>
        <w:widowControl w:val="0"/>
        <w:autoSpaceDE w:val="0"/>
        <w:spacing w:after="0" w:line="240" w:lineRule="auto"/>
        <w:jc w:val="center"/>
        <w:rPr>
          <w:rFonts w:ascii="Arial" w:hAnsi="Arial" w:cs="Arial"/>
          <w:sz w:val="24"/>
          <w:szCs w:val="24"/>
        </w:rPr>
      </w:pPr>
    </w:p>
    <w:p w:rsidR="00073E8C" w:rsidRPr="00553AA5" w:rsidRDefault="00073E8C" w:rsidP="002828C1">
      <w:pPr>
        <w:spacing w:after="0" w:line="240" w:lineRule="auto"/>
        <w:rPr>
          <w:rFonts w:ascii="Arial" w:eastAsia="Times New Roman" w:hAnsi="Arial" w:cs="Arial"/>
          <w:sz w:val="26"/>
        </w:rPr>
      </w:pPr>
    </w:p>
    <w:p w:rsidR="00073E8C" w:rsidRPr="00553AA5" w:rsidRDefault="00073E8C" w:rsidP="002828C1">
      <w:pPr>
        <w:spacing w:after="0" w:line="240" w:lineRule="auto"/>
        <w:rPr>
          <w:rFonts w:ascii="Arial" w:eastAsia="Times New Roman" w:hAnsi="Arial" w:cs="Arial"/>
          <w:sz w:val="26"/>
        </w:rPr>
      </w:pPr>
    </w:p>
    <w:p w:rsidR="00073E8C" w:rsidRPr="00553AA5" w:rsidRDefault="00921822" w:rsidP="002828C1">
      <w:pPr>
        <w:pStyle w:val="Podtytul"/>
        <w:jc w:val="left"/>
        <w:rPr>
          <w:rFonts w:ascii="Arial" w:hAnsi="Arial" w:cs="Arial"/>
          <w:sz w:val="26"/>
        </w:rPr>
      </w:pPr>
      <w:r>
        <w:rPr>
          <w:rFonts w:ascii="Arial" w:hAnsi="Arial" w:cs="Arial"/>
          <w:sz w:val="24"/>
          <w:szCs w:val="24"/>
        </w:rPr>
        <w:t>Autor</w:t>
      </w:r>
      <w:r w:rsidR="00073E8C" w:rsidRPr="005B3EB6">
        <w:rPr>
          <w:rFonts w:ascii="Arial" w:hAnsi="Arial" w:cs="Arial"/>
          <w:sz w:val="24"/>
          <w:szCs w:val="24"/>
        </w:rPr>
        <w:t xml:space="preserve"> :</w:t>
      </w:r>
      <w:r w:rsidR="00073E8C" w:rsidRPr="005B3EB6">
        <w:rPr>
          <w:rFonts w:ascii="Arial" w:hAnsi="Arial" w:cs="Arial"/>
          <w:bCs/>
          <w:sz w:val="18"/>
          <w:szCs w:val="18"/>
          <w:lang w:val="de-DE"/>
        </w:rPr>
        <w:t xml:space="preserve"> </w:t>
      </w:r>
      <w:proofErr w:type="spellStart"/>
      <w:r w:rsidR="00073E8C" w:rsidRPr="005B3EB6">
        <w:rPr>
          <w:rFonts w:ascii="Arial" w:hAnsi="Arial" w:cs="Arial"/>
          <w:bCs/>
          <w:i/>
          <w:sz w:val="24"/>
          <w:szCs w:val="24"/>
          <w:lang w:val="de-DE"/>
        </w:rPr>
        <w:t>mgr</w:t>
      </w:r>
      <w:proofErr w:type="spellEnd"/>
      <w:r w:rsidR="00073E8C" w:rsidRPr="005B3EB6">
        <w:rPr>
          <w:rFonts w:ascii="Arial" w:hAnsi="Arial" w:cs="Arial"/>
          <w:bCs/>
          <w:i/>
          <w:sz w:val="24"/>
          <w:szCs w:val="24"/>
          <w:lang w:val="de-DE"/>
        </w:rPr>
        <w:t xml:space="preserve"> </w:t>
      </w:r>
      <w:proofErr w:type="spellStart"/>
      <w:r w:rsidR="00073E8C" w:rsidRPr="005B3EB6">
        <w:rPr>
          <w:rFonts w:ascii="Arial" w:hAnsi="Arial" w:cs="Arial"/>
          <w:bCs/>
          <w:i/>
          <w:sz w:val="24"/>
          <w:szCs w:val="24"/>
          <w:lang w:val="de-DE"/>
        </w:rPr>
        <w:t>inż</w:t>
      </w:r>
      <w:proofErr w:type="spellEnd"/>
      <w:r w:rsidR="00073E8C" w:rsidRPr="005B3EB6">
        <w:rPr>
          <w:rFonts w:ascii="Arial" w:hAnsi="Arial" w:cs="Arial"/>
          <w:bCs/>
          <w:i/>
          <w:sz w:val="24"/>
          <w:szCs w:val="24"/>
          <w:lang w:val="de-DE"/>
        </w:rPr>
        <w:t xml:space="preserve">. </w:t>
      </w:r>
      <w:proofErr w:type="spellStart"/>
      <w:r w:rsidR="00073E8C" w:rsidRPr="005B3EB6">
        <w:rPr>
          <w:rFonts w:ascii="Arial" w:hAnsi="Arial" w:cs="Arial"/>
          <w:bCs/>
          <w:i/>
          <w:sz w:val="24"/>
          <w:szCs w:val="24"/>
          <w:lang w:val="de-DE"/>
        </w:rPr>
        <w:t>arch</w:t>
      </w:r>
      <w:proofErr w:type="spellEnd"/>
      <w:r w:rsidR="00073E8C" w:rsidRPr="005B3EB6">
        <w:rPr>
          <w:rFonts w:ascii="Arial" w:hAnsi="Arial" w:cs="Arial"/>
          <w:bCs/>
          <w:i/>
          <w:sz w:val="24"/>
          <w:szCs w:val="24"/>
          <w:lang w:val="de-DE"/>
        </w:rPr>
        <w:t xml:space="preserve">. Sylwester Piętak </w:t>
      </w:r>
      <w:r w:rsidR="00073E8C" w:rsidRPr="005B3EB6">
        <w:rPr>
          <w:rFonts w:ascii="Arial" w:hAnsi="Arial" w:cs="Arial"/>
          <w:bCs/>
          <w:i/>
          <w:sz w:val="24"/>
          <w:szCs w:val="24"/>
        </w:rPr>
        <w:t xml:space="preserve">nr </w:t>
      </w:r>
      <w:proofErr w:type="spellStart"/>
      <w:r w:rsidR="00073E8C" w:rsidRPr="005B3EB6">
        <w:rPr>
          <w:rFonts w:ascii="Arial" w:hAnsi="Arial" w:cs="Arial"/>
          <w:bCs/>
          <w:i/>
          <w:sz w:val="24"/>
          <w:szCs w:val="24"/>
        </w:rPr>
        <w:t>upr</w:t>
      </w:r>
      <w:proofErr w:type="spellEnd"/>
      <w:r w:rsidR="00073E8C" w:rsidRPr="005B3EB6">
        <w:rPr>
          <w:rFonts w:ascii="Arial" w:hAnsi="Arial" w:cs="Arial"/>
          <w:bCs/>
          <w:i/>
          <w:sz w:val="24"/>
          <w:szCs w:val="24"/>
        </w:rPr>
        <w:t>. MA/014/07</w:t>
      </w:r>
    </w:p>
    <w:p w:rsidR="00073E8C" w:rsidRDefault="00073E8C" w:rsidP="002828C1">
      <w:pPr>
        <w:spacing w:after="0" w:line="240" w:lineRule="auto"/>
        <w:rPr>
          <w:rFonts w:ascii="Arial" w:eastAsia="Times New Roman" w:hAnsi="Arial" w:cs="Arial"/>
          <w:sz w:val="26"/>
        </w:rPr>
      </w:pPr>
    </w:p>
    <w:p w:rsidR="00073E8C" w:rsidRDefault="00073E8C" w:rsidP="002828C1">
      <w:pPr>
        <w:spacing w:after="0" w:line="240" w:lineRule="auto"/>
        <w:rPr>
          <w:rFonts w:ascii="Arial" w:eastAsia="Times New Roman" w:hAnsi="Arial" w:cs="Arial"/>
          <w:sz w:val="26"/>
        </w:rPr>
      </w:pPr>
    </w:p>
    <w:p w:rsidR="00073E8C" w:rsidRPr="00553AA5" w:rsidRDefault="00073E8C" w:rsidP="002828C1">
      <w:pPr>
        <w:spacing w:after="0" w:line="240" w:lineRule="auto"/>
        <w:rPr>
          <w:rFonts w:ascii="Arial" w:eastAsia="Times New Roman" w:hAnsi="Arial" w:cs="Arial"/>
          <w:sz w:val="26"/>
        </w:rPr>
      </w:pPr>
    </w:p>
    <w:p w:rsidR="00073E8C" w:rsidRPr="00553AA5" w:rsidRDefault="00107822" w:rsidP="00107822">
      <w:pPr>
        <w:tabs>
          <w:tab w:val="center" w:pos="4677"/>
          <w:tab w:val="left" w:pos="7920"/>
        </w:tabs>
        <w:spacing w:after="0" w:line="240" w:lineRule="auto"/>
        <w:rPr>
          <w:rFonts w:ascii="Arial" w:hAnsi="Arial" w:cs="Arial"/>
        </w:rPr>
      </w:pPr>
      <w:r>
        <w:rPr>
          <w:rFonts w:ascii="Arial" w:eastAsia="Times New Roman" w:hAnsi="Arial" w:cs="Arial"/>
          <w:b/>
          <w:bCs/>
          <w:i/>
          <w:iCs/>
          <w:color w:val="000000"/>
          <w:sz w:val="28"/>
          <w:szCs w:val="28"/>
        </w:rPr>
        <w:tab/>
        <w:t>Marzec 201</w:t>
      </w:r>
      <w:r w:rsidR="00921822">
        <w:rPr>
          <w:rFonts w:ascii="Arial" w:eastAsia="Times New Roman" w:hAnsi="Arial" w:cs="Arial"/>
          <w:b/>
          <w:bCs/>
          <w:i/>
          <w:iCs/>
          <w:color w:val="000000"/>
          <w:sz w:val="28"/>
          <w:szCs w:val="28"/>
        </w:rPr>
        <w:t>7</w:t>
      </w:r>
      <w:r>
        <w:rPr>
          <w:rFonts w:ascii="Arial" w:eastAsia="Times New Roman" w:hAnsi="Arial" w:cs="Arial"/>
          <w:b/>
          <w:bCs/>
          <w:i/>
          <w:iCs/>
          <w:color w:val="000000"/>
          <w:sz w:val="28"/>
          <w:szCs w:val="28"/>
        </w:rPr>
        <w:t>r</w:t>
      </w:r>
      <w:r>
        <w:rPr>
          <w:rFonts w:ascii="Arial" w:eastAsia="Times New Roman" w:hAnsi="Arial" w:cs="Arial"/>
          <w:b/>
          <w:bCs/>
          <w:i/>
          <w:iCs/>
          <w:color w:val="000000"/>
          <w:sz w:val="28"/>
          <w:szCs w:val="28"/>
        </w:rPr>
        <w:tab/>
      </w:r>
    </w:p>
    <w:p w:rsidR="00921822" w:rsidRDefault="00921822" w:rsidP="002828C1">
      <w:pPr>
        <w:spacing w:after="0" w:line="240" w:lineRule="auto"/>
      </w:pPr>
    </w:p>
    <w:p w:rsidR="00921822" w:rsidRDefault="00921822" w:rsidP="002828C1">
      <w:pPr>
        <w:spacing w:after="0" w:line="240" w:lineRule="auto"/>
      </w:pPr>
    </w:p>
    <w:p w:rsidR="00921822" w:rsidRDefault="00921822" w:rsidP="002828C1">
      <w:pPr>
        <w:spacing w:after="0" w:line="240" w:lineRule="auto"/>
      </w:pPr>
    </w:p>
    <w:p w:rsidR="00921822" w:rsidRDefault="00921822" w:rsidP="002828C1">
      <w:pPr>
        <w:spacing w:after="0" w:line="240" w:lineRule="auto"/>
      </w:pPr>
    </w:p>
    <w:p w:rsidR="00921822" w:rsidRDefault="00921822" w:rsidP="002828C1">
      <w:pPr>
        <w:spacing w:after="0" w:line="240" w:lineRule="auto"/>
      </w:pPr>
    </w:p>
    <w:p w:rsidR="00921822" w:rsidRDefault="00921822" w:rsidP="002828C1">
      <w:pPr>
        <w:spacing w:after="0" w:line="240" w:lineRule="auto"/>
      </w:pPr>
    </w:p>
    <w:p w:rsidR="00073E8C" w:rsidRDefault="00073E8C" w:rsidP="002828C1">
      <w:pPr>
        <w:spacing w:after="0" w:line="240" w:lineRule="auto"/>
        <w:rPr>
          <w:rFonts w:ascii="Times New Roman" w:hAnsi="Times New Roman"/>
          <w:b/>
          <w:i/>
          <w:sz w:val="32"/>
          <w:szCs w:val="32"/>
        </w:rPr>
      </w:pPr>
      <w:r>
        <w:br w:type="page"/>
      </w:r>
      <w:r w:rsidRPr="00BB140D">
        <w:rPr>
          <w:rFonts w:ascii="Times New Roman" w:hAnsi="Times New Roman"/>
          <w:b/>
          <w:i/>
          <w:sz w:val="32"/>
          <w:szCs w:val="32"/>
        </w:rPr>
        <w:lastRenderedPageBreak/>
        <w:t>SPIS SPECYFIKACJI</w:t>
      </w:r>
    </w:p>
    <w:p w:rsidR="00073E8C" w:rsidRDefault="00073E8C" w:rsidP="002828C1">
      <w:pPr>
        <w:spacing w:after="0" w:line="240" w:lineRule="auto"/>
      </w:pPr>
    </w:p>
    <w:p w:rsidR="00921822" w:rsidRDefault="00073E8C">
      <w:pPr>
        <w:pStyle w:val="Spistreci1"/>
        <w:tabs>
          <w:tab w:val="right" w:leader="dot" w:pos="9345"/>
        </w:tabs>
        <w:rPr>
          <w:rFonts w:asciiTheme="minorHAnsi" w:eastAsiaTheme="minorEastAsia" w:hAnsiTheme="minorHAnsi" w:cstheme="minorBidi"/>
          <w:b w:val="0"/>
          <w:bCs w:val="0"/>
          <w:noProof/>
          <w:sz w:val="22"/>
          <w:szCs w:val="22"/>
          <w:lang w:eastAsia="pl-PL"/>
        </w:rPr>
      </w:pPr>
      <w:r>
        <w:fldChar w:fldCharType="begin"/>
      </w:r>
      <w:r>
        <w:instrText xml:space="preserve"> TOC \o "1-1" \u </w:instrText>
      </w:r>
      <w:r>
        <w:fldChar w:fldCharType="separate"/>
      </w:r>
      <w:r w:rsidR="00921822" w:rsidRPr="009350E7">
        <w:rPr>
          <w:rFonts w:ascii="Arial" w:hAnsi="Arial" w:cs="Arial"/>
          <w:noProof/>
        </w:rPr>
        <w:t>1. WSTĘP</w:t>
      </w:r>
      <w:r w:rsidR="00921822">
        <w:rPr>
          <w:noProof/>
        </w:rPr>
        <w:tab/>
      </w:r>
      <w:r w:rsidR="00921822">
        <w:rPr>
          <w:noProof/>
        </w:rPr>
        <w:fldChar w:fldCharType="begin"/>
      </w:r>
      <w:r w:rsidR="00921822">
        <w:rPr>
          <w:noProof/>
        </w:rPr>
        <w:instrText xml:space="preserve"> PAGEREF _Toc483222537 \h </w:instrText>
      </w:r>
      <w:r w:rsidR="00921822">
        <w:rPr>
          <w:noProof/>
        </w:rPr>
      </w:r>
      <w:r w:rsidR="00921822">
        <w:rPr>
          <w:noProof/>
        </w:rPr>
        <w:fldChar w:fldCharType="separate"/>
      </w:r>
      <w:r w:rsidR="00921822">
        <w:rPr>
          <w:noProof/>
        </w:rPr>
        <w:t>13</w:t>
      </w:r>
      <w:r w:rsidR="00921822">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w:t>
      </w:r>
      <w:r>
        <w:rPr>
          <w:noProof/>
        </w:rPr>
        <w:tab/>
      </w:r>
      <w:r>
        <w:rPr>
          <w:noProof/>
        </w:rPr>
        <w:fldChar w:fldCharType="begin"/>
      </w:r>
      <w:r>
        <w:rPr>
          <w:noProof/>
        </w:rPr>
        <w:instrText xml:space="preserve"> PAGEREF _Toc483222538 \h </w:instrText>
      </w:r>
      <w:r>
        <w:rPr>
          <w:noProof/>
        </w:rPr>
      </w:r>
      <w:r>
        <w:rPr>
          <w:noProof/>
        </w:rPr>
        <w:fldChar w:fldCharType="separate"/>
      </w:r>
      <w:r>
        <w:rPr>
          <w:noProof/>
        </w:rPr>
        <w:t>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_Toc483222539 \h </w:instrText>
      </w:r>
      <w:r>
        <w:rPr>
          <w:noProof/>
        </w:rPr>
      </w:r>
      <w:r>
        <w:rPr>
          <w:noProof/>
        </w:rPr>
        <w:fldChar w:fldCharType="separate"/>
      </w:r>
      <w:r>
        <w:rPr>
          <w:noProof/>
        </w:rPr>
        <w:t>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_Toc483222540 \h </w:instrText>
      </w:r>
      <w:r>
        <w:rPr>
          <w:noProof/>
        </w:rPr>
      </w:r>
      <w:r>
        <w:rPr>
          <w:noProof/>
        </w:rPr>
        <w:fldChar w:fldCharType="separate"/>
      </w:r>
      <w:r>
        <w:rPr>
          <w:noProof/>
        </w:rPr>
        <w:t>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_Toc483222541 \h </w:instrText>
      </w:r>
      <w:r>
        <w:rPr>
          <w:noProof/>
        </w:rPr>
      </w:r>
      <w:r>
        <w:rPr>
          <w:noProof/>
        </w:rPr>
        <w:fldChar w:fldCharType="separate"/>
      </w:r>
      <w:r>
        <w:rPr>
          <w:noProof/>
        </w:rPr>
        <w:t>21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_Toc483222542 \h </w:instrText>
      </w:r>
      <w:r>
        <w:rPr>
          <w:noProof/>
        </w:rPr>
      </w:r>
      <w:r>
        <w:rPr>
          <w:noProof/>
        </w:rPr>
        <w:fldChar w:fldCharType="separate"/>
      </w:r>
      <w:r>
        <w:rPr>
          <w:noProof/>
        </w:rPr>
        <w:t>21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_Toc483222543 \h </w:instrText>
      </w:r>
      <w:r>
        <w:rPr>
          <w:noProof/>
        </w:rPr>
      </w:r>
      <w:r>
        <w:rPr>
          <w:noProof/>
        </w:rPr>
        <w:fldChar w:fldCharType="separate"/>
      </w:r>
      <w:r>
        <w:rPr>
          <w:noProof/>
        </w:rPr>
        <w:t>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_Toc483222544 \h </w:instrText>
      </w:r>
      <w:r>
        <w:rPr>
          <w:noProof/>
        </w:rPr>
      </w:r>
      <w:r>
        <w:rPr>
          <w:noProof/>
        </w:rPr>
        <w:fldChar w:fldCharType="separate"/>
      </w:r>
      <w:r>
        <w:rPr>
          <w:noProof/>
        </w:rPr>
        <w:t>26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_Toc483222545 \h </w:instrText>
      </w:r>
      <w:r>
        <w:rPr>
          <w:noProof/>
        </w:rPr>
      </w:r>
      <w:r>
        <w:rPr>
          <w:noProof/>
        </w:rPr>
        <w:fldChar w:fldCharType="separate"/>
      </w:r>
      <w:r>
        <w:rPr>
          <w:noProof/>
        </w:rPr>
        <w:t>27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_Toc483222546 \h </w:instrText>
      </w:r>
      <w:r>
        <w:rPr>
          <w:noProof/>
        </w:rPr>
      </w:r>
      <w:r>
        <w:rPr>
          <w:noProof/>
        </w:rPr>
        <w:fldChar w:fldCharType="separate"/>
      </w:r>
      <w:r>
        <w:rPr>
          <w:noProof/>
        </w:rPr>
        <w:t>28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Wstęp</w:t>
      </w:r>
      <w:r>
        <w:rPr>
          <w:noProof/>
        </w:rPr>
        <w:tab/>
      </w:r>
      <w:r>
        <w:rPr>
          <w:noProof/>
        </w:rPr>
        <w:fldChar w:fldCharType="begin"/>
      </w:r>
      <w:r>
        <w:rPr>
          <w:noProof/>
        </w:rPr>
        <w:instrText xml:space="preserve"> PAGEREF _Toc483222547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1.1. Przedmiot SST</w:t>
      </w:r>
      <w:r>
        <w:rPr>
          <w:noProof/>
        </w:rPr>
        <w:tab/>
      </w:r>
      <w:r>
        <w:rPr>
          <w:noProof/>
        </w:rPr>
        <w:fldChar w:fldCharType="begin"/>
      </w:r>
      <w:r>
        <w:rPr>
          <w:noProof/>
        </w:rPr>
        <w:instrText xml:space="preserve"> PAGEREF _Toc483222548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1.3. Zakres robót objętych SST</w:t>
      </w:r>
      <w:r>
        <w:rPr>
          <w:noProof/>
        </w:rPr>
        <w:tab/>
      </w:r>
      <w:r>
        <w:rPr>
          <w:noProof/>
        </w:rPr>
        <w:fldChar w:fldCharType="begin"/>
      </w:r>
      <w:r>
        <w:rPr>
          <w:noProof/>
        </w:rPr>
        <w:instrText xml:space="preserve"> PAGEREF _Toc483222549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1.4. Określenia podstawowe</w:t>
      </w:r>
      <w:r>
        <w:rPr>
          <w:noProof/>
        </w:rPr>
        <w:tab/>
      </w:r>
      <w:r>
        <w:rPr>
          <w:noProof/>
        </w:rPr>
        <w:fldChar w:fldCharType="begin"/>
      </w:r>
      <w:r>
        <w:rPr>
          <w:noProof/>
        </w:rPr>
        <w:instrText xml:space="preserve"> PAGEREF _Toc483222550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1.5. Ogólne wymagania dotyczące robót</w:t>
      </w:r>
      <w:r>
        <w:rPr>
          <w:noProof/>
        </w:rPr>
        <w:tab/>
      </w:r>
      <w:r>
        <w:rPr>
          <w:noProof/>
        </w:rPr>
        <w:fldChar w:fldCharType="begin"/>
      </w:r>
      <w:r>
        <w:rPr>
          <w:noProof/>
        </w:rPr>
        <w:instrText xml:space="preserve"> PAGEREF _Toc483222551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w:t>
      </w:r>
      <w:r>
        <w:rPr>
          <w:noProof/>
        </w:rPr>
        <w:tab/>
      </w:r>
      <w:r>
        <w:rPr>
          <w:noProof/>
        </w:rPr>
        <w:fldChar w:fldCharType="begin"/>
      </w:r>
      <w:r>
        <w:rPr>
          <w:noProof/>
        </w:rPr>
        <w:instrText xml:space="preserve"> PAGEREF _Toc483222552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2.1. Dla robót wg B.01.01.00 materiały nie występują.</w:t>
      </w:r>
      <w:r>
        <w:rPr>
          <w:noProof/>
        </w:rPr>
        <w:tab/>
      </w:r>
      <w:r>
        <w:rPr>
          <w:noProof/>
        </w:rPr>
        <w:fldChar w:fldCharType="begin"/>
      </w:r>
      <w:r>
        <w:rPr>
          <w:noProof/>
        </w:rPr>
        <w:instrText xml:space="preserve"> PAGEREF _Toc483222553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_Toc483222554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3.1. Do rozbiórek może być użyty dowolny sprzęt.</w:t>
      </w:r>
      <w:r>
        <w:rPr>
          <w:noProof/>
        </w:rPr>
        <w:tab/>
      </w:r>
      <w:r>
        <w:rPr>
          <w:noProof/>
        </w:rPr>
        <w:fldChar w:fldCharType="begin"/>
      </w:r>
      <w:r>
        <w:rPr>
          <w:noProof/>
        </w:rPr>
        <w:instrText xml:space="preserve"> PAGEREF _Toc483222555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_Toc483222556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_Toc483222557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5.1. Roboty przygotowawcze</w:t>
      </w:r>
      <w:r>
        <w:rPr>
          <w:noProof/>
        </w:rPr>
        <w:tab/>
      </w:r>
      <w:r>
        <w:rPr>
          <w:noProof/>
        </w:rPr>
        <w:fldChar w:fldCharType="begin"/>
      </w:r>
      <w:r>
        <w:rPr>
          <w:noProof/>
        </w:rPr>
        <w:instrText xml:space="preserve"> PAGEREF _Toc483222558 \h </w:instrText>
      </w:r>
      <w:r>
        <w:rPr>
          <w:noProof/>
        </w:rPr>
      </w:r>
      <w:r>
        <w:rPr>
          <w:noProof/>
        </w:rPr>
        <w:fldChar w:fldCharType="separate"/>
      </w:r>
      <w:r>
        <w:rPr>
          <w:noProof/>
        </w:rPr>
        <w:t>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 Roboty rozbiórkowe</w:t>
      </w:r>
      <w:r>
        <w:rPr>
          <w:noProof/>
        </w:rPr>
        <w:tab/>
      </w:r>
      <w:r>
        <w:rPr>
          <w:noProof/>
        </w:rPr>
        <w:fldChar w:fldCharType="begin"/>
      </w:r>
      <w:r>
        <w:rPr>
          <w:noProof/>
        </w:rPr>
        <w:instrText xml:space="preserve"> PAGEREF _Toc483222559 \h </w:instrText>
      </w:r>
      <w:r>
        <w:rPr>
          <w:noProof/>
        </w:rPr>
      </w:r>
      <w:r>
        <w:rPr>
          <w:noProof/>
        </w:rPr>
        <w:fldChar w:fldCharType="separate"/>
      </w:r>
      <w:r>
        <w:rPr>
          <w:noProof/>
        </w:rPr>
        <w:t>31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_Toc483222560 \h </w:instrText>
      </w:r>
      <w:r>
        <w:rPr>
          <w:noProof/>
        </w:rPr>
      </w:r>
      <w:r>
        <w:rPr>
          <w:noProof/>
        </w:rPr>
        <w:fldChar w:fldCharType="separate"/>
      </w:r>
      <w:r>
        <w:rPr>
          <w:noProof/>
        </w:rPr>
        <w:t>31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_Toc483222561 \h </w:instrText>
      </w:r>
      <w:r>
        <w:rPr>
          <w:noProof/>
        </w:rPr>
      </w:r>
      <w:r>
        <w:rPr>
          <w:noProof/>
        </w:rPr>
        <w:fldChar w:fldCharType="separate"/>
      </w:r>
      <w:r>
        <w:rPr>
          <w:noProof/>
        </w:rPr>
        <w:t>31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_Toc483222562 \h </w:instrText>
      </w:r>
      <w:r>
        <w:rPr>
          <w:noProof/>
        </w:rPr>
      </w:r>
      <w:r>
        <w:rPr>
          <w:noProof/>
        </w:rPr>
        <w:fldChar w:fldCharType="separate"/>
      </w:r>
      <w:r>
        <w:rPr>
          <w:noProof/>
        </w:rPr>
        <w:t>31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_Toc483222563 \h </w:instrText>
      </w:r>
      <w:r>
        <w:rPr>
          <w:noProof/>
        </w:rPr>
      </w:r>
      <w:r>
        <w:rPr>
          <w:noProof/>
        </w:rPr>
        <w:fldChar w:fldCharType="separate"/>
      </w:r>
      <w:r>
        <w:rPr>
          <w:noProof/>
        </w:rPr>
        <w:t>31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Uwagi szczegółowe</w:t>
      </w:r>
      <w:r>
        <w:rPr>
          <w:noProof/>
        </w:rPr>
        <w:tab/>
      </w:r>
      <w:r>
        <w:rPr>
          <w:noProof/>
        </w:rPr>
        <w:fldChar w:fldCharType="begin"/>
      </w:r>
      <w:r>
        <w:rPr>
          <w:noProof/>
        </w:rPr>
        <w:instrText xml:space="preserve"> PAGEREF _Toc483222564 \h </w:instrText>
      </w:r>
      <w:r>
        <w:rPr>
          <w:noProof/>
        </w:rPr>
      </w:r>
      <w:r>
        <w:rPr>
          <w:noProof/>
        </w:rPr>
        <w:fldChar w:fldCharType="separate"/>
      </w:r>
      <w:r>
        <w:rPr>
          <w:noProof/>
        </w:rPr>
        <w:t>31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WSTĘP</w:t>
      </w:r>
      <w:r>
        <w:rPr>
          <w:noProof/>
        </w:rPr>
        <w:tab/>
      </w:r>
      <w:r>
        <w:rPr>
          <w:noProof/>
        </w:rPr>
        <w:fldChar w:fldCharType="begin"/>
      </w:r>
      <w:r>
        <w:rPr>
          <w:noProof/>
        </w:rPr>
        <w:instrText xml:space="preserve"> PAGEREF _Toc483222565 \h </w:instrText>
      </w:r>
      <w:r>
        <w:rPr>
          <w:noProof/>
        </w:rPr>
      </w:r>
      <w:r>
        <w:rPr>
          <w:noProof/>
        </w:rPr>
        <w:fldChar w:fldCharType="separate"/>
      </w:r>
      <w:r>
        <w:rPr>
          <w:noProof/>
        </w:rPr>
        <w:t>32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 (GRUNTY) - OGÓLNE WYMAGANIA</w:t>
      </w:r>
      <w:r>
        <w:rPr>
          <w:noProof/>
        </w:rPr>
        <w:tab/>
      </w:r>
      <w:r>
        <w:rPr>
          <w:noProof/>
        </w:rPr>
        <w:fldChar w:fldCharType="begin"/>
      </w:r>
      <w:r>
        <w:rPr>
          <w:noProof/>
        </w:rPr>
        <w:instrText xml:space="preserve"> PAGEREF _Toc483222566 \h </w:instrText>
      </w:r>
      <w:r>
        <w:rPr>
          <w:noProof/>
        </w:rPr>
      </w:r>
      <w:r>
        <w:rPr>
          <w:noProof/>
        </w:rPr>
        <w:fldChar w:fldCharType="separate"/>
      </w:r>
      <w:r>
        <w:rPr>
          <w:noProof/>
        </w:rPr>
        <w:t>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_Toc483222567 \h </w:instrText>
      </w:r>
      <w:r>
        <w:rPr>
          <w:noProof/>
        </w:rPr>
      </w:r>
      <w:r>
        <w:rPr>
          <w:noProof/>
        </w:rPr>
        <w:fldChar w:fldCharType="separate"/>
      </w:r>
      <w:r>
        <w:rPr>
          <w:noProof/>
        </w:rPr>
        <w:t>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_Toc483222568 \h </w:instrText>
      </w:r>
      <w:r>
        <w:rPr>
          <w:noProof/>
        </w:rPr>
      </w:r>
      <w:r>
        <w:rPr>
          <w:noProof/>
        </w:rPr>
        <w:fldChar w:fldCharType="separate"/>
      </w:r>
      <w:r>
        <w:rPr>
          <w:noProof/>
        </w:rPr>
        <w:t>38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_Toc483222569 \h </w:instrText>
      </w:r>
      <w:r>
        <w:rPr>
          <w:noProof/>
        </w:rPr>
      </w:r>
      <w:r>
        <w:rPr>
          <w:noProof/>
        </w:rPr>
        <w:fldChar w:fldCharType="separate"/>
      </w:r>
      <w:r>
        <w:rPr>
          <w:noProof/>
        </w:rPr>
        <w:t>39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lastRenderedPageBreak/>
        <w:t>6. KONTROLA JAKOŚCI ROBÓT</w:t>
      </w:r>
      <w:r>
        <w:rPr>
          <w:noProof/>
        </w:rPr>
        <w:tab/>
      </w:r>
      <w:r>
        <w:rPr>
          <w:noProof/>
        </w:rPr>
        <w:fldChar w:fldCharType="begin"/>
      </w:r>
      <w:r>
        <w:rPr>
          <w:noProof/>
        </w:rPr>
        <w:instrText xml:space="preserve"> PAGEREF _Toc483222570 \h </w:instrText>
      </w:r>
      <w:r>
        <w:rPr>
          <w:noProof/>
        </w:rPr>
      </w:r>
      <w:r>
        <w:rPr>
          <w:noProof/>
        </w:rPr>
        <w:fldChar w:fldCharType="separate"/>
      </w:r>
      <w:r>
        <w:rPr>
          <w:noProof/>
        </w:rPr>
        <w:t>40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_Toc483222571 \h </w:instrText>
      </w:r>
      <w:r>
        <w:rPr>
          <w:noProof/>
        </w:rPr>
      </w:r>
      <w:r>
        <w:rPr>
          <w:noProof/>
        </w:rPr>
        <w:fldChar w:fldCharType="separate"/>
      </w:r>
      <w:r>
        <w:rPr>
          <w:noProof/>
        </w:rPr>
        <w:t>45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_Toc483222572 \h </w:instrText>
      </w:r>
      <w:r>
        <w:rPr>
          <w:noProof/>
        </w:rPr>
      </w:r>
      <w:r>
        <w:rPr>
          <w:noProof/>
        </w:rPr>
        <w:fldChar w:fldCharType="separate"/>
      </w:r>
      <w:r>
        <w:rPr>
          <w:noProof/>
        </w:rPr>
        <w:t>46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_Toc483222573 \h </w:instrText>
      </w:r>
      <w:r>
        <w:rPr>
          <w:noProof/>
        </w:rPr>
      </w:r>
      <w:r>
        <w:rPr>
          <w:noProof/>
        </w:rPr>
        <w:fldChar w:fldCharType="separate"/>
      </w:r>
      <w:r>
        <w:rPr>
          <w:noProof/>
        </w:rPr>
        <w:t>48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_Toc483222574 \h </w:instrText>
      </w:r>
      <w:r>
        <w:rPr>
          <w:noProof/>
        </w:rPr>
      </w:r>
      <w:r>
        <w:rPr>
          <w:noProof/>
        </w:rPr>
        <w:fldChar w:fldCharType="separate"/>
      </w:r>
      <w:r>
        <w:rPr>
          <w:noProof/>
        </w:rPr>
        <w:t>49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CZĘŚĆ OGÓLNA</w:t>
      </w:r>
      <w:r>
        <w:rPr>
          <w:noProof/>
        </w:rPr>
        <w:tab/>
      </w:r>
      <w:r>
        <w:rPr>
          <w:noProof/>
        </w:rPr>
        <w:fldChar w:fldCharType="begin"/>
      </w:r>
      <w:r>
        <w:rPr>
          <w:noProof/>
        </w:rPr>
        <w:instrText xml:space="preserve"> PAGEREF _Toc483222575 \h </w:instrText>
      </w:r>
      <w:r>
        <w:rPr>
          <w:noProof/>
        </w:rPr>
      </w:r>
      <w:r>
        <w:rPr>
          <w:noProof/>
        </w:rPr>
        <w:fldChar w:fldCharType="separate"/>
      </w:r>
      <w:r>
        <w:rPr>
          <w:noProof/>
        </w:rPr>
        <w:t>55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WYMAGANIA DOTYCZĄCE WŁAŚCIWOŚCI MATERIAŁÓW</w:t>
      </w:r>
      <w:r>
        <w:rPr>
          <w:noProof/>
        </w:rPr>
        <w:tab/>
      </w:r>
      <w:r>
        <w:rPr>
          <w:noProof/>
        </w:rPr>
        <w:fldChar w:fldCharType="begin"/>
      </w:r>
      <w:r>
        <w:rPr>
          <w:noProof/>
        </w:rPr>
        <w:instrText xml:space="preserve"> PAGEREF _Toc483222576 \h </w:instrText>
      </w:r>
      <w:r>
        <w:rPr>
          <w:noProof/>
        </w:rPr>
      </w:r>
      <w:r>
        <w:rPr>
          <w:noProof/>
        </w:rPr>
        <w:fldChar w:fldCharType="separate"/>
      </w:r>
      <w:r>
        <w:rPr>
          <w:noProof/>
        </w:rPr>
        <w:t>59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WYMAGANIA DOTYCZĄCE SPRZĘTU, MASZYN I NARZĘDZI</w:t>
      </w:r>
      <w:r>
        <w:rPr>
          <w:noProof/>
        </w:rPr>
        <w:tab/>
      </w:r>
      <w:r>
        <w:rPr>
          <w:noProof/>
        </w:rPr>
        <w:fldChar w:fldCharType="begin"/>
      </w:r>
      <w:r>
        <w:rPr>
          <w:noProof/>
        </w:rPr>
        <w:instrText xml:space="preserve"> PAGEREF _Toc483222577 \h </w:instrText>
      </w:r>
      <w:r>
        <w:rPr>
          <w:noProof/>
        </w:rPr>
      </w:r>
      <w:r>
        <w:rPr>
          <w:noProof/>
        </w:rPr>
        <w:fldChar w:fldCharType="separate"/>
      </w:r>
      <w:r>
        <w:rPr>
          <w:noProof/>
        </w:rPr>
        <w:t>67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WYMAGANIA DOTYCZĄCE TRANSPORTU</w:t>
      </w:r>
      <w:r>
        <w:rPr>
          <w:noProof/>
        </w:rPr>
        <w:tab/>
      </w:r>
      <w:r>
        <w:rPr>
          <w:noProof/>
        </w:rPr>
        <w:fldChar w:fldCharType="begin"/>
      </w:r>
      <w:r>
        <w:rPr>
          <w:noProof/>
        </w:rPr>
        <w:instrText xml:space="preserve"> PAGEREF _Toc483222578 \h </w:instrText>
      </w:r>
      <w:r>
        <w:rPr>
          <w:noProof/>
        </w:rPr>
      </w:r>
      <w:r>
        <w:rPr>
          <w:noProof/>
        </w:rPr>
        <w:fldChar w:fldCharType="separate"/>
      </w:r>
      <w:r>
        <w:rPr>
          <w:noProof/>
        </w:rPr>
        <w:t>67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WYMAGANIA DOTYCZĄCE WYKONANIA ROBÓT</w:t>
      </w:r>
      <w:r>
        <w:rPr>
          <w:noProof/>
        </w:rPr>
        <w:tab/>
      </w:r>
      <w:r>
        <w:rPr>
          <w:noProof/>
        </w:rPr>
        <w:fldChar w:fldCharType="begin"/>
      </w:r>
      <w:r>
        <w:rPr>
          <w:noProof/>
        </w:rPr>
        <w:instrText xml:space="preserve"> PAGEREF _Toc483222579 \h </w:instrText>
      </w:r>
      <w:r>
        <w:rPr>
          <w:noProof/>
        </w:rPr>
      </w:r>
      <w:r>
        <w:rPr>
          <w:noProof/>
        </w:rPr>
        <w:fldChar w:fldCharType="separate"/>
      </w:r>
      <w:r>
        <w:rPr>
          <w:noProof/>
        </w:rPr>
        <w:t>67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_Toc483222580 \h </w:instrText>
      </w:r>
      <w:r>
        <w:rPr>
          <w:noProof/>
        </w:rPr>
      </w:r>
      <w:r>
        <w:rPr>
          <w:noProof/>
        </w:rPr>
        <w:fldChar w:fldCharType="separate"/>
      </w:r>
      <w:r>
        <w:rPr>
          <w:noProof/>
        </w:rPr>
        <w:t>69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WYMAGANIA DOTYCZĄCE PRZEDMIARU I OBMIARU ROBÓT</w:t>
      </w:r>
      <w:r>
        <w:rPr>
          <w:noProof/>
        </w:rPr>
        <w:tab/>
      </w:r>
      <w:r>
        <w:rPr>
          <w:noProof/>
        </w:rPr>
        <w:fldChar w:fldCharType="begin"/>
      </w:r>
      <w:r>
        <w:rPr>
          <w:noProof/>
        </w:rPr>
        <w:instrText xml:space="preserve"> PAGEREF _Toc483222581 \h </w:instrText>
      </w:r>
      <w:r>
        <w:rPr>
          <w:noProof/>
        </w:rPr>
      </w:r>
      <w:r>
        <w:rPr>
          <w:noProof/>
        </w:rPr>
        <w:fldChar w:fldCharType="separate"/>
      </w:r>
      <w:r>
        <w:rPr>
          <w:noProof/>
        </w:rPr>
        <w:t>70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7.1. Ogólne zasady przedmiaru i obmiaru podano w ST „Wymagania ogólne" Kod CPV 45000000-7, pkt. 7</w:t>
      </w:r>
      <w:r>
        <w:rPr>
          <w:noProof/>
        </w:rPr>
        <w:tab/>
      </w:r>
      <w:r>
        <w:rPr>
          <w:noProof/>
        </w:rPr>
        <w:fldChar w:fldCharType="begin"/>
      </w:r>
      <w:r>
        <w:rPr>
          <w:noProof/>
        </w:rPr>
        <w:instrText xml:space="preserve"> PAGEREF _Toc483222582 \h </w:instrText>
      </w:r>
      <w:r>
        <w:rPr>
          <w:noProof/>
        </w:rPr>
      </w:r>
      <w:r>
        <w:rPr>
          <w:noProof/>
        </w:rPr>
        <w:fldChar w:fldCharType="separate"/>
      </w:r>
      <w:r>
        <w:rPr>
          <w:noProof/>
        </w:rPr>
        <w:t>70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_Toc483222583 \h </w:instrText>
      </w:r>
      <w:r>
        <w:rPr>
          <w:noProof/>
        </w:rPr>
      </w:r>
      <w:r>
        <w:rPr>
          <w:noProof/>
        </w:rPr>
        <w:fldChar w:fldCharType="separate"/>
      </w:r>
      <w:r>
        <w:rPr>
          <w:noProof/>
        </w:rPr>
        <w:t>71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eastAsia="Arial" w:hAnsi="Arial" w:cs="Arial"/>
          <w:b w:val="0"/>
          <w:noProof/>
        </w:rPr>
        <w:t>9. PODSTAWA ROZLICZENIA ROBÓT</w:t>
      </w:r>
      <w:r>
        <w:rPr>
          <w:noProof/>
        </w:rPr>
        <w:tab/>
      </w:r>
      <w:r>
        <w:rPr>
          <w:noProof/>
        </w:rPr>
        <w:fldChar w:fldCharType="begin"/>
      </w:r>
      <w:r>
        <w:rPr>
          <w:noProof/>
        </w:rPr>
        <w:instrText xml:space="preserve"> PAGEREF _Toc483222584 \h </w:instrText>
      </w:r>
      <w:r>
        <w:rPr>
          <w:noProof/>
        </w:rPr>
      </w:r>
      <w:r>
        <w:rPr>
          <w:noProof/>
        </w:rPr>
        <w:fldChar w:fldCharType="separate"/>
      </w:r>
      <w:r>
        <w:rPr>
          <w:noProof/>
        </w:rPr>
        <w:t>72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DOKUMENTY ODNIESIENIA</w:t>
      </w:r>
      <w:r>
        <w:rPr>
          <w:noProof/>
        </w:rPr>
        <w:tab/>
      </w:r>
      <w:r>
        <w:rPr>
          <w:noProof/>
        </w:rPr>
        <w:fldChar w:fldCharType="begin"/>
      </w:r>
      <w:r>
        <w:rPr>
          <w:noProof/>
        </w:rPr>
        <w:instrText xml:space="preserve"> PAGEREF _Toc483222585 \h </w:instrText>
      </w:r>
      <w:r>
        <w:rPr>
          <w:noProof/>
        </w:rPr>
      </w:r>
      <w:r>
        <w:rPr>
          <w:noProof/>
        </w:rPr>
        <w:fldChar w:fldCharType="separate"/>
      </w:r>
      <w:r>
        <w:rPr>
          <w:noProof/>
        </w:rPr>
        <w:t>72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CZĘŚĆ OGÓLNA</w:t>
      </w:r>
      <w:r>
        <w:rPr>
          <w:noProof/>
        </w:rPr>
        <w:tab/>
      </w:r>
      <w:r>
        <w:rPr>
          <w:noProof/>
        </w:rPr>
        <w:fldChar w:fldCharType="begin"/>
      </w:r>
      <w:r>
        <w:rPr>
          <w:noProof/>
        </w:rPr>
        <w:instrText xml:space="preserve"> PAGEREF _Toc483222586 \h </w:instrText>
      </w:r>
      <w:r>
        <w:rPr>
          <w:noProof/>
        </w:rPr>
      </w:r>
      <w:r>
        <w:rPr>
          <w:noProof/>
        </w:rPr>
        <w:fldChar w:fldCharType="separate"/>
      </w:r>
      <w:r>
        <w:rPr>
          <w:noProof/>
        </w:rPr>
        <w:t>76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WYMAGANIA DOTYCZĄCE WŁAŚCIWOŚCI MATERIAŁÓW</w:t>
      </w:r>
      <w:r>
        <w:rPr>
          <w:noProof/>
        </w:rPr>
        <w:tab/>
      </w:r>
      <w:r>
        <w:rPr>
          <w:noProof/>
        </w:rPr>
        <w:fldChar w:fldCharType="begin"/>
      </w:r>
      <w:r>
        <w:rPr>
          <w:noProof/>
        </w:rPr>
        <w:instrText xml:space="preserve"> PAGEREF _Toc483222587 \h </w:instrText>
      </w:r>
      <w:r>
        <w:rPr>
          <w:noProof/>
        </w:rPr>
      </w:r>
      <w:r>
        <w:rPr>
          <w:noProof/>
        </w:rPr>
        <w:fldChar w:fldCharType="separate"/>
      </w:r>
      <w:r>
        <w:rPr>
          <w:noProof/>
        </w:rPr>
        <w:t>78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WYMAGANIA DOTYCZĄCE SPRZĘTU, MASZYN I NARZĘDZI</w:t>
      </w:r>
      <w:r>
        <w:rPr>
          <w:noProof/>
        </w:rPr>
        <w:tab/>
      </w:r>
      <w:r>
        <w:rPr>
          <w:noProof/>
        </w:rPr>
        <w:fldChar w:fldCharType="begin"/>
      </w:r>
      <w:r>
        <w:rPr>
          <w:noProof/>
        </w:rPr>
        <w:instrText xml:space="preserve"> PAGEREF _Toc483222588 \h </w:instrText>
      </w:r>
      <w:r>
        <w:rPr>
          <w:noProof/>
        </w:rPr>
      </w:r>
      <w:r>
        <w:rPr>
          <w:noProof/>
        </w:rPr>
        <w:fldChar w:fldCharType="separate"/>
      </w:r>
      <w:r>
        <w:rPr>
          <w:noProof/>
        </w:rPr>
        <w:t>82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WYMAGANIA DOTYCZĄCE TRANSPORTU</w:t>
      </w:r>
      <w:r>
        <w:rPr>
          <w:noProof/>
        </w:rPr>
        <w:tab/>
      </w:r>
      <w:r>
        <w:rPr>
          <w:noProof/>
        </w:rPr>
        <w:fldChar w:fldCharType="begin"/>
      </w:r>
      <w:r>
        <w:rPr>
          <w:noProof/>
        </w:rPr>
        <w:instrText xml:space="preserve"> PAGEREF _Toc483222589 \h </w:instrText>
      </w:r>
      <w:r>
        <w:rPr>
          <w:noProof/>
        </w:rPr>
      </w:r>
      <w:r>
        <w:rPr>
          <w:noProof/>
        </w:rPr>
        <w:fldChar w:fldCharType="separate"/>
      </w:r>
      <w:r>
        <w:rPr>
          <w:noProof/>
        </w:rPr>
        <w:t>82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WYMAGANIA DOTYCZĄCE WYKONANIA ROBÓT</w:t>
      </w:r>
      <w:r>
        <w:rPr>
          <w:noProof/>
        </w:rPr>
        <w:tab/>
      </w:r>
      <w:r>
        <w:rPr>
          <w:noProof/>
        </w:rPr>
        <w:fldChar w:fldCharType="begin"/>
      </w:r>
      <w:r>
        <w:rPr>
          <w:noProof/>
        </w:rPr>
        <w:instrText xml:space="preserve"> PAGEREF _Toc483222590 \h </w:instrText>
      </w:r>
      <w:r>
        <w:rPr>
          <w:noProof/>
        </w:rPr>
      </w:r>
      <w:r>
        <w:rPr>
          <w:noProof/>
        </w:rPr>
        <w:fldChar w:fldCharType="separate"/>
      </w:r>
      <w:r>
        <w:rPr>
          <w:noProof/>
        </w:rPr>
        <w:t>82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_Toc483222591 \h </w:instrText>
      </w:r>
      <w:r>
        <w:rPr>
          <w:noProof/>
        </w:rPr>
      </w:r>
      <w:r>
        <w:rPr>
          <w:noProof/>
        </w:rPr>
        <w:fldChar w:fldCharType="separate"/>
      </w:r>
      <w:r>
        <w:rPr>
          <w:noProof/>
        </w:rPr>
        <w:t>85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WYMAGANIA DOTYCZĄCE PRZEDMIARU I OBMIARU ROBÓT</w:t>
      </w:r>
      <w:r>
        <w:rPr>
          <w:noProof/>
        </w:rPr>
        <w:tab/>
      </w:r>
      <w:r>
        <w:rPr>
          <w:noProof/>
        </w:rPr>
        <w:fldChar w:fldCharType="begin"/>
      </w:r>
      <w:r>
        <w:rPr>
          <w:noProof/>
        </w:rPr>
        <w:instrText xml:space="preserve"> PAGEREF _Toc483222592 \h </w:instrText>
      </w:r>
      <w:r>
        <w:rPr>
          <w:noProof/>
        </w:rPr>
      </w:r>
      <w:r>
        <w:rPr>
          <w:noProof/>
        </w:rPr>
        <w:fldChar w:fldCharType="separate"/>
      </w:r>
      <w:r>
        <w:rPr>
          <w:noProof/>
        </w:rPr>
        <w:t>86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SPOSÓB ODBIORU ROBÓT</w:t>
      </w:r>
      <w:r>
        <w:rPr>
          <w:noProof/>
        </w:rPr>
        <w:tab/>
      </w:r>
      <w:r>
        <w:rPr>
          <w:noProof/>
        </w:rPr>
        <w:fldChar w:fldCharType="begin"/>
      </w:r>
      <w:r>
        <w:rPr>
          <w:noProof/>
        </w:rPr>
        <w:instrText xml:space="preserve"> PAGEREF _Toc483222593 \h </w:instrText>
      </w:r>
      <w:r>
        <w:rPr>
          <w:noProof/>
        </w:rPr>
      </w:r>
      <w:r>
        <w:rPr>
          <w:noProof/>
        </w:rPr>
        <w:fldChar w:fldCharType="separate"/>
      </w:r>
      <w:r>
        <w:rPr>
          <w:noProof/>
        </w:rPr>
        <w:t>86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ROZLICZENIA ROBÓT</w:t>
      </w:r>
      <w:r>
        <w:rPr>
          <w:noProof/>
        </w:rPr>
        <w:tab/>
      </w:r>
      <w:r>
        <w:rPr>
          <w:noProof/>
        </w:rPr>
        <w:fldChar w:fldCharType="begin"/>
      </w:r>
      <w:r>
        <w:rPr>
          <w:noProof/>
        </w:rPr>
        <w:instrText xml:space="preserve"> PAGEREF _Toc483222594 \h </w:instrText>
      </w:r>
      <w:r>
        <w:rPr>
          <w:noProof/>
        </w:rPr>
      </w:r>
      <w:r>
        <w:rPr>
          <w:noProof/>
        </w:rPr>
        <w:fldChar w:fldCharType="separate"/>
      </w:r>
      <w:r>
        <w:rPr>
          <w:noProof/>
        </w:rPr>
        <w:t>88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DOKUMENTY ODNIESIENIA</w:t>
      </w:r>
      <w:r>
        <w:rPr>
          <w:noProof/>
        </w:rPr>
        <w:tab/>
      </w:r>
      <w:r>
        <w:rPr>
          <w:noProof/>
        </w:rPr>
        <w:fldChar w:fldCharType="begin"/>
      </w:r>
      <w:r>
        <w:rPr>
          <w:noProof/>
        </w:rPr>
        <w:instrText xml:space="preserve"> PAGEREF _Toc483222595 \h </w:instrText>
      </w:r>
      <w:r>
        <w:rPr>
          <w:noProof/>
        </w:rPr>
      </w:r>
      <w:r>
        <w:rPr>
          <w:noProof/>
        </w:rPr>
        <w:fldChar w:fldCharType="separate"/>
      </w:r>
      <w:r>
        <w:rPr>
          <w:noProof/>
        </w:rPr>
        <w:t>88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1. CZĘŚĆ OGÓLNA</w:t>
      </w:r>
      <w:r>
        <w:rPr>
          <w:noProof/>
        </w:rPr>
        <w:tab/>
      </w:r>
      <w:r>
        <w:rPr>
          <w:noProof/>
        </w:rPr>
        <w:fldChar w:fldCharType="begin"/>
      </w:r>
      <w:r>
        <w:rPr>
          <w:noProof/>
        </w:rPr>
        <w:instrText xml:space="preserve"> PAGEREF _Toc483222596 \h </w:instrText>
      </w:r>
      <w:r>
        <w:rPr>
          <w:noProof/>
        </w:rPr>
      </w:r>
      <w:r>
        <w:rPr>
          <w:noProof/>
        </w:rPr>
        <w:fldChar w:fldCharType="separate"/>
      </w:r>
      <w:r>
        <w:rPr>
          <w:noProof/>
        </w:rPr>
        <w:t>92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2. WYMAGANIA DOTYCZĄCE WŁAŚCIWOŚCI MATERIAŁÓW</w:t>
      </w:r>
      <w:r>
        <w:rPr>
          <w:noProof/>
        </w:rPr>
        <w:tab/>
      </w:r>
      <w:r>
        <w:rPr>
          <w:noProof/>
        </w:rPr>
        <w:fldChar w:fldCharType="begin"/>
      </w:r>
      <w:r>
        <w:rPr>
          <w:noProof/>
        </w:rPr>
        <w:instrText xml:space="preserve"> PAGEREF _Toc483222597 \h </w:instrText>
      </w:r>
      <w:r>
        <w:rPr>
          <w:noProof/>
        </w:rPr>
      </w:r>
      <w:r>
        <w:rPr>
          <w:noProof/>
        </w:rPr>
        <w:fldChar w:fldCharType="separate"/>
      </w:r>
      <w:r>
        <w:rPr>
          <w:noProof/>
        </w:rPr>
        <w:t>95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3. WYMAGANIA DOTYCZĄCE SPRZĘTU, MASZYN I NARZĘDZI</w:t>
      </w:r>
      <w:r>
        <w:rPr>
          <w:noProof/>
        </w:rPr>
        <w:tab/>
      </w:r>
      <w:r>
        <w:rPr>
          <w:noProof/>
        </w:rPr>
        <w:fldChar w:fldCharType="begin"/>
      </w:r>
      <w:r>
        <w:rPr>
          <w:noProof/>
        </w:rPr>
        <w:instrText xml:space="preserve"> PAGEREF _Toc483222598 \h </w:instrText>
      </w:r>
      <w:r>
        <w:rPr>
          <w:noProof/>
        </w:rPr>
      </w:r>
      <w:r>
        <w:rPr>
          <w:noProof/>
        </w:rPr>
        <w:fldChar w:fldCharType="separate"/>
      </w:r>
      <w:r>
        <w:rPr>
          <w:noProof/>
        </w:rPr>
        <w:t>99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4. WYMAGANIA DOTYCZĄCE TRANSPORTU</w:t>
      </w:r>
      <w:r>
        <w:rPr>
          <w:noProof/>
        </w:rPr>
        <w:tab/>
      </w:r>
      <w:r>
        <w:rPr>
          <w:noProof/>
        </w:rPr>
        <w:fldChar w:fldCharType="begin"/>
      </w:r>
      <w:r>
        <w:rPr>
          <w:noProof/>
        </w:rPr>
        <w:instrText xml:space="preserve"> PAGEREF _Toc483222599 \h </w:instrText>
      </w:r>
      <w:r>
        <w:rPr>
          <w:noProof/>
        </w:rPr>
      </w:r>
      <w:r>
        <w:rPr>
          <w:noProof/>
        </w:rPr>
        <w:fldChar w:fldCharType="separate"/>
      </w:r>
      <w:r>
        <w:rPr>
          <w:noProof/>
        </w:rPr>
        <w:t>99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5. WYMAGANIA DOTYCZĄCE WYKONANIA ROBÓT</w:t>
      </w:r>
      <w:r>
        <w:rPr>
          <w:noProof/>
        </w:rPr>
        <w:tab/>
      </w:r>
      <w:r>
        <w:rPr>
          <w:noProof/>
        </w:rPr>
        <w:fldChar w:fldCharType="begin"/>
      </w:r>
      <w:r>
        <w:rPr>
          <w:noProof/>
        </w:rPr>
        <w:instrText xml:space="preserve"> PAGEREF _Toc483222600 \h </w:instrText>
      </w:r>
      <w:r>
        <w:rPr>
          <w:noProof/>
        </w:rPr>
      </w:r>
      <w:r>
        <w:rPr>
          <w:noProof/>
        </w:rPr>
        <w:fldChar w:fldCharType="separate"/>
      </w:r>
      <w:r>
        <w:rPr>
          <w:noProof/>
        </w:rPr>
        <w:t>99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6. KONTROLA JAKOŚCI ROBÓT</w:t>
      </w:r>
      <w:r>
        <w:rPr>
          <w:noProof/>
        </w:rPr>
        <w:tab/>
      </w:r>
      <w:r>
        <w:rPr>
          <w:noProof/>
        </w:rPr>
        <w:fldChar w:fldCharType="begin"/>
      </w:r>
      <w:r>
        <w:rPr>
          <w:noProof/>
        </w:rPr>
        <w:instrText xml:space="preserve"> PAGEREF _Toc483222601 \h </w:instrText>
      </w:r>
      <w:r>
        <w:rPr>
          <w:noProof/>
        </w:rPr>
      </w:r>
      <w:r>
        <w:rPr>
          <w:noProof/>
        </w:rPr>
        <w:fldChar w:fldCharType="separate"/>
      </w:r>
      <w:r>
        <w:rPr>
          <w:noProof/>
        </w:rPr>
        <w:t>100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7. WYMAGANIA DOTYCZĄCE PRZEDMIARU I OBMIARU ROBÓT</w:t>
      </w:r>
      <w:r>
        <w:rPr>
          <w:noProof/>
        </w:rPr>
        <w:tab/>
      </w:r>
      <w:r>
        <w:rPr>
          <w:noProof/>
        </w:rPr>
        <w:fldChar w:fldCharType="begin"/>
      </w:r>
      <w:r>
        <w:rPr>
          <w:noProof/>
        </w:rPr>
        <w:instrText xml:space="preserve"> PAGEREF _Toc483222602 \h </w:instrText>
      </w:r>
      <w:r>
        <w:rPr>
          <w:noProof/>
        </w:rPr>
      </w:r>
      <w:r>
        <w:rPr>
          <w:noProof/>
        </w:rPr>
        <w:fldChar w:fldCharType="separate"/>
      </w:r>
      <w:r>
        <w:rPr>
          <w:noProof/>
        </w:rPr>
        <w:t>102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8. SPOSÓB ODBIORU ROBÓT</w:t>
      </w:r>
      <w:r>
        <w:rPr>
          <w:noProof/>
        </w:rPr>
        <w:tab/>
      </w:r>
      <w:r>
        <w:rPr>
          <w:noProof/>
        </w:rPr>
        <w:fldChar w:fldCharType="begin"/>
      </w:r>
      <w:r>
        <w:rPr>
          <w:noProof/>
        </w:rPr>
        <w:instrText xml:space="preserve"> PAGEREF _Toc483222603 \h </w:instrText>
      </w:r>
      <w:r>
        <w:rPr>
          <w:noProof/>
        </w:rPr>
      </w:r>
      <w:r>
        <w:rPr>
          <w:noProof/>
        </w:rPr>
        <w:fldChar w:fldCharType="separate"/>
      </w:r>
      <w:r>
        <w:rPr>
          <w:noProof/>
        </w:rPr>
        <w:t>102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eastAsia="Arial"/>
          <w:noProof/>
        </w:rPr>
        <w:lastRenderedPageBreak/>
        <w:t>10. DOKUMENTY ODNIESIENIA</w:t>
      </w:r>
      <w:r>
        <w:rPr>
          <w:noProof/>
        </w:rPr>
        <w:tab/>
      </w:r>
      <w:r>
        <w:rPr>
          <w:noProof/>
        </w:rPr>
        <w:fldChar w:fldCharType="begin"/>
      </w:r>
      <w:r>
        <w:rPr>
          <w:noProof/>
        </w:rPr>
        <w:instrText xml:space="preserve"> PAGEREF _Toc483222604 \h </w:instrText>
      </w:r>
      <w:r>
        <w:rPr>
          <w:noProof/>
        </w:rPr>
      </w:r>
      <w:r>
        <w:rPr>
          <w:noProof/>
        </w:rPr>
        <w:fldChar w:fldCharType="separate"/>
      </w:r>
      <w:r>
        <w:rPr>
          <w:noProof/>
        </w:rPr>
        <w:t>104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CZĘŚĆ OGÓLNA</w:t>
      </w:r>
      <w:r>
        <w:rPr>
          <w:noProof/>
        </w:rPr>
        <w:tab/>
      </w:r>
      <w:r>
        <w:rPr>
          <w:noProof/>
        </w:rPr>
        <w:fldChar w:fldCharType="begin"/>
      </w:r>
      <w:r>
        <w:rPr>
          <w:noProof/>
        </w:rPr>
        <w:instrText xml:space="preserve"> PAGEREF _Toc483222605 \h </w:instrText>
      </w:r>
      <w:r>
        <w:rPr>
          <w:noProof/>
        </w:rPr>
      </w:r>
      <w:r>
        <w:rPr>
          <w:noProof/>
        </w:rPr>
        <w:fldChar w:fldCharType="separate"/>
      </w:r>
      <w:r>
        <w:rPr>
          <w:noProof/>
        </w:rPr>
        <w:t>107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WYMAGANIA DOTYCZĄCE WŁAŚCIWOŚCI MATERIAŁÓW</w:t>
      </w:r>
      <w:r>
        <w:rPr>
          <w:noProof/>
        </w:rPr>
        <w:tab/>
      </w:r>
      <w:r>
        <w:rPr>
          <w:noProof/>
        </w:rPr>
        <w:fldChar w:fldCharType="begin"/>
      </w:r>
      <w:r>
        <w:rPr>
          <w:noProof/>
        </w:rPr>
        <w:instrText xml:space="preserve"> PAGEREF _Toc483222606 \h </w:instrText>
      </w:r>
      <w:r>
        <w:rPr>
          <w:noProof/>
        </w:rPr>
      </w:r>
      <w:r>
        <w:rPr>
          <w:noProof/>
        </w:rPr>
        <w:fldChar w:fldCharType="separate"/>
      </w:r>
      <w:r>
        <w:rPr>
          <w:noProof/>
        </w:rPr>
        <w:t>110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Oznakowanie powinno umożliwiać identyfikację producenta i typu wyrobu, kraju pochodzenia oraz daty produkcji (okresu przydatności do użytkowania).</w:t>
      </w:r>
      <w:r>
        <w:rPr>
          <w:noProof/>
        </w:rPr>
        <w:tab/>
      </w:r>
      <w:r>
        <w:rPr>
          <w:noProof/>
        </w:rPr>
        <w:fldChar w:fldCharType="begin"/>
      </w:r>
      <w:r>
        <w:rPr>
          <w:noProof/>
        </w:rPr>
        <w:instrText xml:space="preserve"> PAGEREF _Toc483222607 \h </w:instrText>
      </w:r>
      <w:r>
        <w:rPr>
          <w:noProof/>
        </w:rPr>
      </w:r>
      <w:r>
        <w:rPr>
          <w:noProof/>
        </w:rPr>
        <w:fldChar w:fldCharType="separate"/>
      </w:r>
      <w:r>
        <w:rPr>
          <w:noProof/>
        </w:rPr>
        <w:t>110</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color w:val="000000"/>
        </w:rPr>
        <w:t>A.</w:t>
      </w:r>
      <w:r>
        <w:rPr>
          <w:rFonts w:asciiTheme="minorHAnsi" w:eastAsiaTheme="minorEastAsia" w:hAnsiTheme="minorHAnsi" w:cstheme="minorBidi"/>
          <w:b w:val="0"/>
          <w:bCs w:val="0"/>
          <w:noProof/>
          <w:sz w:val="22"/>
          <w:szCs w:val="22"/>
          <w:lang w:eastAsia="pl-PL"/>
        </w:rPr>
        <w:tab/>
      </w:r>
      <w:r w:rsidRPr="009350E7">
        <w:rPr>
          <w:rFonts w:cs="Arial"/>
          <w:noProof/>
        </w:rPr>
        <w:t>Rurociągi stalowe o połączeniach spawanych (nierozłącznych) - wymagania i warunki stosowania:</w:t>
      </w:r>
      <w:r>
        <w:rPr>
          <w:noProof/>
        </w:rPr>
        <w:tab/>
      </w:r>
      <w:r>
        <w:rPr>
          <w:noProof/>
        </w:rPr>
        <w:fldChar w:fldCharType="begin"/>
      </w:r>
      <w:r>
        <w:rPr>
          <w:noProof/>
        </w:rPr>
        <w:instrText xml:space="preserve"> PAGEREF _Toc483222608 \h </w:instrText>
      </w:r>
      <w:r>
        <w:rPr>
          <w:noProof/>
        </w:rPr>
      </w:r>
      <w:r>
        <w:rPr>
          <w:noProof/>
        </w:rPr>
        <w:fldChar w:fldCharType="separate"/>
      </w:r>
      <w:r>
        <w:rPr>
          <w:noProof/>
        </w:rPr>
        <w:t>110</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color w:val="000000"/>
        </w:rPr>
        <w:t>B.</w:t>
      </w:r>
      <w:r>
        <w:rPr>
          <w:rFonts w:asciiTheme="minorHAnsi" w:eastAsiaTheme="minorEastAsia" w:hAnsiTheme="minorHAnsi" w:cstheme="minorBidi"/>
          <w:b w:val="0"/>
          <w:bCs w:val="0"/>
          <w:noProof/>
          <w:sz w:val="22"/>
          <w:szCs w:val="22"/>
          <w:lang w:eastAsia="pl-PL"/>
        </w:rPr>
        <w:tab/>
      </w:r>
      <w:r w:rsidRPr="009350E7">
        <w:rPr>
          <w:rFonts w:cs="Arial"/>
          <w:noProof/>
        </w:rPr>
        <w:t>Rurociągi stalowe rozłączne o połączeniach gwintowanych lub kołnierzowych - wymagania i warunki stosowania:</w:t>
      </w:r>
      <w:r>
        <w:rPr>
          <w:noProof/>
        </w:rPr>
        <w:tab/>
      </w:r>
      <w:r>
        <w:rPr>
          <w:noProof/>
        </w:rPr>
        <w:fldChar w:fldCharType="begin"/>
      </w:r>
      <w:r>
        <w:rPr>
          <w:noProof/>
        </w:rPr>
        <w:instrText xml:space="preserve"> PAGEREF _Toc483222609 \h </w:instrText>
      </w:r>
      <w:r>
        <w:rPr>
          <w:noProof/>
        </w:rPr>
      </w:r>
      <w:r>
        <w:rPr>
          <w:noProof/>
        </w:rPr>
        <w:fldChar w:fldCharType="separate"/>
      </w:r>
      <w:r>
        <w:rPr>
          <w:noProof/>
        </w:rPr>
        <w:t>111</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color w:val="000000"/>
        </w:rPr>
        <w:t>C.</w:t>
      </w:r>
      <w:r>
        <w:rPr>
          <w:rFonts w:asciiTheme="minorHAnsi" w:eastAsiaTheme="minorEastAsia" w:hAnsiTheme="minorHAnsi" w:cstheme="minorBidi"/>
          <w:b w:val="0"/>
          <w:bCs w:val="0"/>
          <w:noProof/>
          <w:sz w:val="22"/>
          <w:szCs w:val="22"/>
          <w:lang w:eastAsia="pl-PL"/>
        </w:rPr>
        <w:tab/>
      </w:r>
      <w:r w:rsidRPr="009350E7">
        <w:rPr>
          <w:rFonts w:cs="Arial"/>
          <w:noProof/>
        </w:rPr>
        <w:t>Rurociągi z rur z tworzyw sztucznych o połączeniach zgrzewanych i zaciskowych - wymagania i warunki stosowania:</w:t>
      </w:r>
      <w:r>
        <w:rPr>
          <w:noProof/>
        </w:rPr>
        <w:tab/>
      </w:r>
      <w:r>
        <w:rPr>
          <w:noProof/>
        </w:rPr>
        <w:fldChar w:fldCharType="begin"/>
      </w:r>
      <w:r>
        <w:rPr>
          <w:noProof/>
        </w:rPr>
        <w:instrText xml:space="preserve"> PAGEREF _Toc483222610 \h </w:instrText>
      </w:r>
      <w:r>
        <w:rPr>
          <w:noProof/>
        </w:rPr>
      </w:r>
      <w:r>
        <w:rPr>
          <w:noProof/>
        </w:rPr>
        <w:fldChar w:fldCharType="separate"/>
      </w:r>
      <w:r>
        <w:rPr>
          <w:noProof/>
        </w:rPr>
        <w:t>111</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color w:val="000000"/>
        </w:rPr>
        <w:t>D.</w:t>
      </w:r>
      <w:r>
        <w:rPr>
          <w:rFonts w:asciiTheme="minorHAnsi" w:eastAsiaTheme="minorEastAsia" w:hAnsiTheme="minorHAnsi" w:cstheme="minorBidi"/>
          <w:b w:val="0"/>
          <w:bCs w:val="0"/>
          <w:noProof/>
          <w:sz w:val="22"/>
          <w:szCs w:val="22"/>
          <w:lang w:eastAsia="pl-PL"/>
        </w:rPr>
        <w:tab/>
      </w:r>
      <w:r w:rsidRPr="009350E7">
        <w:rPr>
          <w:rFonts w:cs="Arial"/>
          <w:noProof/>
        </w:rPr>
        <w:t>Rurociągi miedziane o połączeniach lutowanych - wymagania i warunki stosowania:</w:t>
      </w:r>
      <w:r>
        <w:rPr>
          <w:noProof/>
        </w:rPr>
        <w:tab/>
      </w:r>
      <w:r>
        <w:rPr>
          <w:noProof/>
        </w:rPr>
        <w:fldChar w:fldCharType="begin"/>
      </w:r>
      <w:r>
        <w:rPr>
          <w:noProof/>
        </w:rPr>
        <w:instrText xml:space="preserve"> PAGEREF _Toc483222611 \h </w:instrText>
      </w:r>
      <w:r>
        <w:rPr>
          <w:noProof/>
        </w:rPr>
      </w:r>
      <w:r>
        <w:rPr>
          <w:noProof/>
        </w:rPr>
        <w:fldChar w:fldCharType="separate"/>
      </w:r>
      <w:r>
        <w:rPr>
          <w:noProof/>
        </w:rPr>
        <w:t>112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Rury miedziane produkowane są w trzech rodzajach:</w:t>
      </w:r>
      <w:r>
        <w:rPr>
          <w:noProof/>
        </w:rPr>
        <w:tab/>
      </w:r>
      <w:r>
        <w:rPr>
          <w:noProof/>
        </w:rPr>
        <w:fldChar w:fldCharType="begin"/>
      </w:r>
      <w:r>
        <w:rPr>
          <w:noProof/>
        </w:rPr>
        <w:instrText xml:space="preserve"> PAGEREF _Toc483222612 \h </w:instrText>
      </w:r>
      <w:r>
        <w:rPr>
          <w:noProof/>
        </w:rPr>
      </w:r>
      <w:r>
        <w:rPr>
          <w:noProof/>
        </w:rPr>
        <w:fldChar w:fldCharType="separate"/>
      </w:r>
      <w:r>
        <w:rPr>
          <w:noProof/>
        </w:rPr>
        <w:t>112</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color w:val="000000"/>
        </w:rPr>
        <w:t>F.</w:t>
      </w:r>
      <w:r>
        <w:rPr>
          <w:rFonts w:asciiTheme="minorHAnsi" w:eastAsiaTheme="minorEastAsia" w:hAnsiTheme="minorHAnsi" w:cstheme="minorBidi"/>
          <w:b w:val="0"/>
          <w:bCs w:val="0"/>
          <w:noProof/>
          <w:sz w:val="22"/>
          <w:szCs w:val="22"/>
          <w:lang w:eastAsia="pl-PL"/>
        </w:rPr>
        <w:tab/>
      </w:r>
      <w:r w:rsidRPr="009350E7">
        <w:rPr>
          <w:rFonts w:cs="Arial"/>
          <w:noProof/>
        </w:rPr>
        <w:t>Rury przyłączane z tworzyw sztucznych</w:t>
      </w:r>
      <w:r w:rsidRPr="009350E7">
        <w:rPr>
          <w:rFonts w:cs="Arial"/>
          <w:b w:val="0"/>
          <w:noProof/>
        </w:rPr>
        <w:t xml:space="preserve"> zestawy do podłączenia gwintowego grzejnika, produkowane do połączeń „z boku" lub „od dołu" w zależności od typu grzejnika</w:t>
      </w:r>
      <w:r>
        <w:rPr>
          <w:noProof/>
        </w:rPr>
        <w:tab/>
      </w:r>
      <w:r>
        <w:rPr>
          <w:noProof/>
        </w:rPr>
        <w:fldChar w:fldCharType="begin"/>
      </w:r>
      <w:r>
        <w:rPr>
          <w:noProof/>
        </w:rPr>
        <w:instrText xml:space="preserve"> PAGEREF _Toc483222613 \h </w:instrText>
      </w:r>
      <w:r>
        <w:rPr>
          <w:noProof/>
        </w:rPr>
      </w:r>
      <w:r>
        <w:rPr>
          <w:noProof/>
        </w:rPr>
        <w:fldChar w:fldCharType="separate"/>
      </w:r>
      <w:r>
        <w:rPr>
          <w:noProof/>
        </w:rPr>
        <w:t>112</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color w:val="000000"/>
        </w:rPr>
        <w:t>a)</w:t>
      </w:r>
      <w:r>
        <w:rPr>
          <w:rFonts w:asciiTheme="minorHAnsi" w:eastAsiaTheme="minorEastAsia" w:hAnsiTheme="minorHAnsi" w:cstheme="minorBidi"/>
          <w:b w:val="0"/>
          <w:bCs w:val="0"/>
          <w:noProof/>
          <w:sz w:val="22"/>
          <w:szCs w:val="22"/>
          <w:lang w:eastAsia="pl-PL"/>
        </w:rPr>
        <w:tab/>
      </w:r>
      <w:r w:rsidRPr="009350E7">
        <w:rPr>
          <w:rFonts w:cs="Arial"/>
          <w:noProof/>
        </w:rPr>
        <w:t>Zabezpieczenie układu Naczynia wzbiorcze:</w:t>
      </w:r>
      <w:r>
        <w:rPr>
          <w:noProof/>
        </w:rPr>
        <w:tab/>
      </w:r>
      <w:r>
        <w:rPr>
          <w:noProof/>
        </w:rPr>
        <w:fldChar w:fldCharType="begin"/>
      </w:r>
      <w:r>
        <w:rPr>
          <w:noProof/>
        </w:rPr>
        <w:instrText xml:space="preserve"> PAGEREF _Toc483222614 \h </w:instrText>
      </w:r>
      <w:r>
        <w:rPr>
          <w:noProof/>
        </w:rPr>
      </w:r>
      <w:r>
        <w:rPr>
          <w:noProof/>
        </w:rPr>
        <w:fldChar w:fldCharType="separate"/>
      </w:r>
      <w:r>
        <w:rPr>
          <w:noProof/>
        </w:rPr>
        <w:t>113</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color w:val="000000"/>
        </w:rPr>
        <w:t>b)</w:t>
      </w:r>
      <w:r>
        <w:rPr>
          <w:rFonts w:asciiTheme="minorHAnsi" w:eastAsiaTheme="minorEastAsia" w:hAnsiTheme="minorHAnsi" w:cstheme="minorBidi"/>
          <w:b w:val="0"/>
          <w:bCs w:val="0"/>
          <w:noProof/>
          <w:sz w:val="22"/>
          <w:szCs w:val="22"/>
          <w:lang w:eastAsia="pl-PL"/>
        </w:rPr>
        <w:tab/>
      </w:r>
      <w:r w:rsidRPr="009350E7">
        <w:rPr>
          <w:rFonts w:cs="Arial"/>
          <w:noProof/>
        </w:rPr>
        <w:t>Zawory</w:t>
      </w:r>
      <w:r>
        <w:rPr>
          <w:noProof/>
        </w:rPr>
        <w:tab/>
      </w:r>
      <w:r>
        <w:rPr>
          <w:noProof/>
        </w:rPr>
        <w:fldChar w:fldCharType="begin"/>
      </w:r>
      <w:r>
        <w:rPr>
          <w:noProof/>
        </w:rPr>
        <w:instrText xml:space="preserve"> PAGEREF _Toc483222615 \h </w:instrText>
      </w:r>
      <w:r>
        <w:rPr>
          <w:noProof/>
        </w:rPr>
      </w:r>
      <w:r>
        <w:rPr>
          <w:noProof/>
        </w:rPr>
        <w:fldChar w:fldCharType="separate"/>
      </w:r>
      <w:r>
        <w:rPr>
          <w:noProof/>
        </w:rPr>
        <w:t>114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c) Urządzenia ochrony instalacji grzewczych przed zanieczyszczeniami ciałami</w:t>
      </w:r>
      <w:r>
        <w:rPr>
          <w:noProof/>
        </w:rPr>
        <w:tab/>
      </w:r>
      <w:r>
        <w:rPr>
          <w:noProof/>
        </w:rPr>
        <w:fldChar w:fldCharType="begin"/>
      </w:r>
      <w:r>
        <w:rPr>
          <w:noProof/>
        </w:rPr>
        <w:instrText xml:space="preserve"> PAGEREF _Toc483222616 \h </w:instrText>
      </w:r>
      <w:r>
        <w:rPr>
          <w:noProof/>
        </w:rPr>
      </w:r>
      <w:r>
        <w:rPr>
          <w:noProof/>
        </w:rPr>
        <w:fldChar w:fldCharType="separate"/>
      </w:r>
      <w:r>
        <w:rPr>
          <w:noProof/>
        </w:rPr>
        <w:t>114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Przyjęcie wyrobów i materiałów na budowę powinno być potwierdzone wpisem do dziennika budowy lub protokołem przyjęcia materiałów.</w:t>
      </w:r>
      <w:r>
        <w:rPr>
          <w:noProof/>
        </w:rPr>
        <w:tab/>
      </w:r>
      <w:r>
        <w:rPr>
          <w:noProof/>
        </w:rPr>
        <w:fldChar w:fldCharType="begin"/>
      </w:r>
      <w:r>
        <w:rPr>
          <w:noProof/>
        </w:rPr>
        <w:instrText xml:space="preserve"> PAGEREF _Toc483222617 \h </w:instrText>
      </w:r>
      <w:r>
        <w:rPr>
          <w:noProof/>
        </w:rPr>
      </w:r>
      <w:r>
        <w:rPr>
          <w:noProof/>
        </w:rPr>
        <w:fldChar w:fldCharType="separate"/>
      </w:r>
      <w:r>
        <w:rPr>
          <w:noProof/>
        </w:rPr>
        <w:t>115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WYMAGANIA DOTYCZĄCE SPRZĘTU, MASZYN I NARZĘDZI</w:t>
      </w:r>
      <w:r>
        <w:rPr>
          <w:noProof/>
        </w:rPr>
        <w:tab/>
      </w:r>
      <w:r>
        <w:rPr>
          <w:noProof/>
        </w:rPr>
        <w:fldChar w:fldCharType="begin"/>
      </w:r>
      <w:r>
        <w:rPr>
          <w:noProof/>
        </w:rPr>
        <w:instrText xml:space="preserve"> PAGEREF _Toc483222618 \h </w:instrText>
      </w:r>
      <w:r>
        <w:rPr>
          <w:noProof/>
        </w:rPr>
      </w:r>
      <w:r>
        <w:rPr>
          <w:noProof/>
        </w:rPr>
        <w:fldChar w:fldCharType="separate"/>
      </w:r>
      <w:r>
        <w:rPr>
          <w:noProof/>
        </w:rPr>
        <w:t>116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Ogólne wymagania dotyczące sprzętu podano w ST „Wymagania ogólne" Kod CPV</w:t>
      </w:r>
      <w:r>
        <w:rPr>
          <w:noProof/>
        </w:rPr>
        <w:tab/>
      </w:r>
      <w:r>
        <w:rPr>
          <w:noProof/>
        </w:rPr>
        <w:fldChar w:fldCharType="begin"/>
      </w:r>
      <w:r>
        <w:rPr>
          <w:noProof/>
        </w:rPr>
        <w:instrText xml:space="preserve"> PAGEREF _Toc483222619 \h </w:instrText>
      </w:r>
      <w:r>
        <w:rPr>
          <w:noProof/>
        </w:rPr>
      </w:r>
      <w:r>
        <w:rPr>
          <w:noProof/>
        </w:rPr>
        <w:fldChar w:fldCharType="separate"/>
      </w:r>
      <w:r>
        <w:rPr>
          <w:noProof/>
        </w:rPr>
        <w:t>116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45000000-7, pkt. 3</w:t>
      </w:r>
      <w:r>
        <w:rPr>
          <w:noProof/>
        </w:rPr>
        <w:tab/>
      </w:r>
      <w:r>
        <w:rPr>
          <w:noProof/>
        </w:rPr>
        <w:fldChar w:fldCharType="begin"/>
      </w:r>
      <w:r>
        <w:rPr>
          <w:noProof/>
        </w:rPr>
        <w:instrText xml:space="preserve"> PAGEREF _Toc483222620 \h </w:instrText>
      </w:r>
      <w:r>
        <w:rPr>
          <w:noProof/>
        </w:rPr>
      </w:r>
      <w:r>
        <w:rPr>
          <w:noProof/>
        </w:rPr>
        <w:fldChar w:fldCharType="separate"/>
      </w:r>
      <w:r>
        <w:rPr>
          <w:noProof/>
        </w:rPr>
        <w:t>116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WYMAGANIA DOTYCZĄCE TRANSPORTU</w:t>
      </w:r>
      <w:r>
        <w:rPr>
          <w:noProof/>
        </w:rPr>
        <w:tab/>
      </w:r>
      <w:r>
        <w:rPr>
          <w:noProof/>
        </w:rPr>
        <w:fldChar w:fldCharType="begin"/>
      </w:r>
      <w:r>
        <w:rPr>
          <w:noProof/>
        </w:rPr>
        <w:instrText xml:space="preserve"> PAGEREF _Toc483222621 \h </w:instrText>
      </w:r>
      <w:r>
        <w:rPr>
          <w:noProof/>
        </w:rPr>
      </w:r>
      <w:r>
        <w:rPr>
          <w:noProof/>
        </w:rPr>
        <w:fldChar w:fldCharType="separate"/>
      </w:r>
      <w:r>
        <w:rPr>
          <w:noProof/>
        </w:rPr>
        <w:t>116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WYMAGANIA DOTYCZĄCE WYKONANIA ROBÓT Ogólne zasady wykonania robót podano w ST „Wymagania ogólne" Kod CPV 45000000-7, pkt. 5</w:t>
      </w:r>
      <w:r>
        <w:rPr>
          <w:noProof/>
        </w:rPr>
        <w:tab/>
      </w:r>
      <w:r>
        <w:rPr>
          <w:noProof/>
        </w:rPr>
        <w:fldChar w:fldCharType="begin"/>
      </w:r>
      <w:r>
        <w:rPr>
          <w:noProof/>
        </w:rPr>
        <w:instrText xml:space="preserve"> PAGEREF _Toc483222622 \h </w:instrText>
      </w:r>
      <w:r>
        <w:rPr>
          <w:noProof/>
        </w:rPr>
      </w:r>
      <w:r>
        <w:rPr>
          <w:noProof/>
        </w:rPr>
        <w:fldChar w:fldCharType="separate"/>
      </w:r>
      <w:r>
        <w:rPr>
          <w:noProof/>
        </w:rPr>
        <w:t>117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_Toc483222623 \h </w:instrText>
      </w:r>
      <w:r>
        <w:rPr>
          <w:noProof/>
        </w:rPr>
      </w:r>
      <w:r>
        <w:rPr>
          <w:noProof/>
        </w:rPr>
        <w:fldChar w:fldCharType="separate"/>
      </w:r>
      <w:r>
        <w:rPr>
          <w:noProof/>
        </w:rPr>
        <w:t>120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Badania materiałów</w:t>
      </w:r>
      <w:r>
        <w:rPr>
          <w:noProof/>
        </w:rPr>
        <w:tab/>
      </w:r>
      <w:r>
        <w:rPr>
          <w:noProof/>
        </w:rPr>
        <w:fldChar w:fldCharType="begin"/>
      </w:r>
      <w:r>
        <w:rPr>
          <w:noProof/>
        </w:rPr>
        <w:instrText xml:space="preserve"> PAGEREF _Toc483222624 \h </w:instrText>
      </w:r>
      <w:r>
        <w:rPr>
          <w:noProof/>
        </w:rPr>
      </w:r>
      <w:r>
        <w:rPr>
          <w:noProof/>
        </w:rPr>
        <w:fldChar w:fldCharType="separate"/>
      </w:r>
      <w:r>
        <w:rPr>
          <w:noProof/>
        </w:rPr>
        <w:t>120</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cs="Arial"/>
          <w:b w:val="0"/>
          <w:noProof/>
          <w:color w:val="000000"/>
        </w:rPr>
        <w:t>b)</w:t>
      </w:r>
      <w:r>
        <w:rPr>
          <w:rFonts w:asciiTheme="minorHAnsi" w:eastAsiaTheme="minorEastAsia" w:hAnsiTheme="minorHAnsi" w:cstheme="minorBidi"/>
          <w:b w:val="0"/>
          <w:bCs w:val="0"/>
          <w:noProof/>
          <w:sz w:val="22"/>
          <w:szCs w:val="22"/>
          <w:lang w:eastAsia="pl-PL"/>
        </w:rPr>
        <w:tab/>
      </w:r>
      <w:r w:rsidRPr="009350E7">
        <w:rPr>
          <w:rFonts w:cs="Arial"/>
          <w:noProof/>
        </w:rPr>
        <w:t>sprawdzenie szczelności instalacji</w:t>
      </w:r>
      <w:r w:rsidRPr="009350E7">
        <w:rPr>
          <w:rFonts w:cs="Arial"/>
          <w:b w:val="0"/>
          <w:noProof/>
        </w:rPr>
        <w:t xml:space="preserve"> -</w:t>
      </w:r>
      <w:r w:rsidRPr="009350E7">
        <w:rPr>
          <w:rFonts w:cs="Arial"/>
          <w:noProof/>
        </w:rPr>
        <w:t xml:space="preserve"> próba ciśnieniowa „ na zimno"</w:t>
      </w:r>
      <w:r>
        <w:rPr>
          <w:noProof/>
        </w:rPr>
        <w:tab/>
      </w:r>
      <w:r>
        <w:rPr>
          <w:noProof/>
        </w:rPr>
        <w:fldChar w:fldCharType="begin"/>
      </w:r>
      <w:r>
        <w:rPr>
          <w:noProof/>
        </w:rPr>
        <w:instrText xml:space="preserve"> PAGEREF _Toc483222625 \h </w:instrText>
      </w:r>
      <w:r>
        <w:rPr>
          <w:noProof/>
        </w:rPr>
      </w:r>
      <w:r>
        <w:rPr>
          <w:noProof/>
        </w:rPr>
        <w:fldChar w:fldCharType="separate"/>
      </w:r>
      <w:r>
        <w:rPr>
          <w:noProof/>
        </w:rPr>
        <w:t>121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WYMAGANIA DOTYCZĄCE PRZEDMIARU I OBMIARU ROBÓT</w:t>
      </w:r>
      <w:r>
        <w:rPr>
          <w:noProof/>
        </w:rPr>
        <w:tab/>
      </w:r>
      <w:r>
        <w:rPr>
          <w:noProof/>
        </w:rPr>
        <w:fldChar w:fldCharType="begin"/>
      </w:r>
      <w:r>
        <w:rPr>
          <w:noProof/>
        </w:rPr>
        <w:instrText xml:space="preserve"> PAGEREF _Toc483222626 \h </w:instrText>
      </w:r>
      <w:r>
        <w:rPr>
          <w:noProof/>
        </w:rPr>
      </w:r>
      <w:r>
        <w:rPr>
          <w:noProof/>
        </w:rPr>
        <w:fldChar w:fldCharType="separate"/>
      </w:r>
      <w:r>
        <w:rPr>
          <w:noProof/>
        </w:rPr>
        <w:t>121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SPOSÓB ODBIORU ROBÓT</w:t>
      </w:r>
      <w:r>
        <w:rPr>
          <w:noProof/>
        </w:rPr>
        <w:tab/>
      </w:r>
      <w:r>
        <w:rPr>
          <w:noProof/>
        </w:rPr>
        <w:fldChar w:fldCharType="begin"/>
      </w:r>
      <w:r>
        <w:rPr>
          <w:noProof/>
        </w:rPr>
        <w:instrText xml:space="preserve"> PAGEREF _Toc483222627 \h </w:instrText>
      </w:r>
      <w:r>
        <w:rPr>
          <w:noProof/>
        </w:rPr>
      </w:r>
      <w:r>
        <w:rPr>
          <w:noProof/>
        </w:rPr>
        <w:fldChar w:fldCharType="separate"/>
      </w:r>
      <w:r>
        <w:rPr>
          <w:noProof/>
        </w:rPr>
        <w:t>122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Protokół odbioru końcowego jest podstawą do dokonania rozliczenia końcowego pomiędzy zamawiającym a wykonawcą.</w:t>
      </w:r>
      <w:r>
        <w:rPr>
          <w:noProof/>
        </w:rPr>
        <w:tab/>
      </w:r>
      <w:r>
        <w:rPr>
          <w:noProof/>
        </w:rPr>
        <w:fldChar w:fldCharType="begin"/>
      </w:r>
      <w:r>
        <w:rPr>
          <w:noProof/>
        </w:rPr>
        <w:instrText xml:space="preserve"> PAGEREF _Toc483222628 \h </w:instrText>
      </w:r>
      <w:r>
        <w:rPr>
          <w:noProof/>
        </w:rPr>
      </w:r>
      <w:r>
        <w:rPr>
          <w:noProof/>
        </w:rPr>
        <w:fldChar w:fldCharType="separate"/>
      </w:r>
      <w:r>
        <w:rPr>
          <w:noProof/>
        </w:rPr>
        <w:t>124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ROZLICZENIA ROBÓT PODSTAWOWYCH, TYMCZASOWYCH I PRAC TOWARZYSZĄCYCH</w:t>
      </w:r>
      <w:r>
        <w:rPr>
          <w:noProof/>
        </w:rPr>
        <w:tab/>
      </w:r>
      <w:r>
        <w:rPr>
          <w:noProof/>
        </w:rPr>
        <w:fldChar w:fldCharType="begin"/>
      </w:r>
      <w:r>
        <w:rPr>
          <w:noProof/>
        </w:rPr>
        <w:instrText xml:space="preserve"> PAGEREF _Toc483222629 \h </w:instrText>
      </w:r>
      <w:r>
        <w:rPr>
          <w:noProof/>
        </w:rPr>
      </w:r>
      <w:r>
        <w:rPr>
          <w:noProof/>
        </w:rPr>
        <w:fldChar w:fldCharType="separate"/>
      </w:r>
      <w:r>
        <w:rPr>
          <w:noProof/>
        </w:rPr>
        <w:t>124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u w:val="single"/>
        </w:rPr>
        <w:t>Wariant I</w:t>
      </w:r>
      <w:r>
        <w:rPr>
          <w:noProof/>
        </w:rPr>
        <w:tab/>
      </w:r>
      <w:r>
        <w:rPr>
          <w:noProof/>
        </w:rPr>
        <w:fldChar w:fldCharType="begin"/>
      </w:r>
      <w:r>
        <w:rPr>
          <w:noProof/>
        </w:rPr>
        <w:instrText xml:space="preserve"> PAGEREF _Toc483222630 \h </w:instrText>
      </w:r>
      <w:r>
        <w:rPr>
          <w:noProof/>
        </w:rPr>
      </w:r>
      <w:r>
        <w:rPr>
          <w:noProof/>
        </w:rPr>
        <w:fldChar w:fldCharType="separate"/>
      </w:r>
      <w:r>
        <w:rPr>
          <w:noProof/>
        </w:rPr>
        <w:t>125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 xml:space="preserve">Podstawy rozliczenia robót stanowią określone w dokumentach umownych (kosztorysie </w:t>
      </w:r>
      <w:r w:rsidRPr="009350E7">
        <w:rPr>
          <w:rFonts w:cs="Arial"/>
          <w:noProof/>
        </w:rPr>
        <w:lastRenderedPageBreak/>
        <w:t>ofertowym) ceny jednostkowe i ilości robót zaakceptowane przez zamawiającego.</w:t>
      </w:r>
      <w:r>
        <w:rPr>
          <w:noProof/>
        </w:rPr>
        <w:tab/>
      </w:r>
      <w:r>
        <w:rPr>
          <w:noProof/>
        </w:rPr>
        <w:fldChar w:fldCharType="begin"/>
      </w:r>
      <w:r>
        <w:rPr>
          <w:noProof/>
        </w:rPr>
        <w:instrText xml:space="preserve"> PAGEREF _Toc483222631 \h </w:instrText>
      </w:r>
      <w:r>
        <w:rPr>
          <w:noProof/>
        </w:rPr>
      </w:r>
      <w:r>
        <w:rPr>
          <w:noProof/>
        </w:rPr>
        <w:fldChar w:fldCharType="separate"/>
      </w:r>
      <w:r>
        <w:rPr>
          <w:noProof/>
        </w:rPr>
        <w:t>125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Podstawę rozliczania robót instalacyjnych stanowi ustalona w umowie kwota ryczałtowa za określony zakres robót obejmujący wykonywanie instalacji centralnego ogrzewania wodnego</w:t>
      </w:r>
      <w:r>
        <w:rPr>
          <w:noProof/>
        </w:rPr>
        <w:tab/>
      </w:r>
      <w:r>
        <w:rPr>
          <w:noProof/>
        </w:rPr>
        <w:fldChar w:fldCharType="begin"/>
      </w:r>
      <w:r>
        <w:rPr>
          <w:noProof/>
        </w:rPr>
        <w:instrText xml:space="preserve"> PAGEREF _Toc483222632 \h </w:instrText>
      </w:r>
      <w:r>
        <w:rPr>
          <w:noProof/>
        </w:rPr>
      </w:r>
      <w:r>
        <w:rPr>
          <w:noProof/>
        </w:rPr>
        <w:fldChar w:fldCharType="separate"/>
      </w:r>
      <w:r>
        <w:rPr>
          <w:noProof/>
        </w:rPr>
        <w:t>126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DOKUMENTY ODNIESIENIA</w:t>
      </w:r>
      <w:r>
        <w:rPr>
          <w:noProof/>
        </w:rPr>
        <w:tab/>
      </w:r>
      <w:r>
        <w:rPr>
          <w:noProof/>
        </w:rPr>
        <w:fldChar w:fldCharType="begin"/>
      </w:r>
      <w:r>
        <w:rPr>
          <w:noProof/>
        </w:rPr>
        <w:instrText xml:space="preserve"> PAGEREF _Toc483222633 \h </w:instrText>
      </w:r>
      <w:r>
        <w:rPr>
          <w:noProof/>
        </w:rPr>
      </w:r>
      <w:r>
        <w:rPr>
          <w:noProof/>
        </w:rPr>
        <w:fldChar w:fldCharType="separate"/>
      </w:r>
      <w:r>
        <w:rPr>
          <w:noProof/>
        </w:rPr>
        <w:t>126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CZĘŚĆ OGÓLNA</w:t>
      </w:r>
      <w:r>
        <w:rPr>
          <w:noProof/>
        </w:rPr>
        <w:tab/>
      </w:r>
      <w:r>
        <w:rPr>
          <w:noProof/>
        </w:rPr>
        <w:fldChar w:fldCharType="begin"/>
      </w:r>
      <w:r>
        <w:rPr>
          <w:noProof/>
        </w:rPr>
        <w:instrText xml:space="preserve"> PAGEREF _Toc483222634 \h </w:instrText>
      </w:r>
      <w:r>
        <w:rPr>
          <w:noProof/>
        </w:rPr>
      </w:r>
      <w:r>
        <w:rPr>
          <w:noProof/>
        </w:rPr>
        <w:fldChar w:fldCharType="separate"/>
      </w:r>
      <w:r>
        <w:rPr>
          <w:noProof/>
        </w:rPr>
        <w:t>129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Specyfikacja nie obejmuje wymagań dotyczących zabezpieczenia chemoodpornego i antykorozyjnego obiektów budowlanych oraz powłok malarskich wykonywanych według metod opatentowanych lub zaprojektowanych indywidualnie dla konkretnego obiektu.</w:t>
      </w:r>
      <w:r>
        <w:rPr>
          <w:noProof/>
        </w:rPr>
        <w:tab/>
      </w:r>
      <w:r>
        <w:rPr>
          <w:noProof/>
        </w:rPr>
        <w:fldChar w:fldCharType="begin"/>
      </w:r>
      <w:r>
        <w:rPr>
          <w:noProof/>
        </w:rPr>
        <w:instrText xml:space="preserve"> PAGEREF _Toc483222635 \h </w:instrText>
      </w:r>
      <w:r>
        <w:rPr>
          <w:noProof/>
        </w:rPr>
      </w:r>
      <w:r>
        <w:rPr>
          <w:noProof/>
        </w:rPr>
        <w:fldChar w:fldCharType="separate"/>
      </w:r>
      <w:r>
        <w:rPr>
          <w:noProof/>
        </w:rPr>
        <w:t>129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45442100-8</w:t>
      </w:r>
      <w:r>
        <w:rPr>
          <w:noProof/>
        </w:rPr>
        <w:tab/>
      </w:r>
      <w:r>
        <w:rPr>
          <w:noProof/>
        </w:rPr>
        <w:fldChar w:fldCharType="begin"/>
      </w:r>
      <w:r>
        <w:rPr>
          <w:noProof/>
        </w:rPr>
        <w:instrText xml:space="preserve"> PAGEREF _Toc483222636 \h </w:instrText>
      </w:r>
      <w:r>
        <w:rPr>
          <w:noProof/>
        </w:rPr>
      </w:r>
      <w:r>
        <w:rPr>
          <w:noProof/>
        </w:rPr>
        <w:fldChar w:fldCharType="separate"/>
      </w:r>
      <w:r>
        <w:rPr>
          <w:noProof/>
        </w:rPr>
        <w:t>130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WYMAGANIA DOTYCZĄCE WŁAŚCIWOŚCI MATERIAŁÓW</w:t>
      </w:r>
      <w:r>
        <w:rPr>
          <w:noProof/>
        </w:rPr>
        <w:tab/>
      </w:r>
      <w:r>
        <w:rPr>
          <w:noProof/>
        </w:rPr>
        <w:fldChar w:fldCharType="begin"/>
      </w:r>
      <w:r>
        <w:rPr>
          <w:noProof/>
        </w:rPr>
        <w:instrText xml:space="preserve"> PAGEREF _Toc483222637 \h </w:instrText>
      </w:r>
      <w:r>
        <w:rPr>
          <w:noProof/>
        </w:rPr>
      </w:r>
      <w:r>
        <w:rPr>
          <w:noProof/>
        </w:rPr>
        <w:fldChar w:fldCharType="separate"/>
      </w:r>
      <w:r>
        <w:rPr>
          <w:noProof/>
        </w:rPr>
        <w:t>130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Przyjęcie materiałów i wyrobów na budowę powinno być potwierdzone wpisem do dziennika budowy lub protokołem przyjęcia materiałów.</w:t>
      </w:r>
      <w:r>
        <w:rPr>
          <w:noProof/>
        </w:rPr>
        <w:tab/>
      </w:r>
      <w:r>
        <w:rPr>
          <w:noProof/>
        </w:rPr>
        <w:fldChar w:fldCharType="begin"/>
      </w:r>
      <w:r>
        <w:rPr>
          <w:noProof/>
        </w:rPr>
        <w:instrText xml:space="preserve"> PAGEREF _Toc483222638 \h </w:instrText>
      </w:r>
      <w:r>
        <w:rPr>
          <w:noProof/>
        </w:rPr>
      </w:r>
      <w:r>
        <w:rPr>
          <w:noProof/>
        </w:rPr>
        <w:fldChar w:fldCharType="separate"/>
      </w:r>
      <w:r>
        <w:rPr>
          <w:noProof/>
        </w:rPr>
        <w:t>133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WYMAGANIA DOTYCZĄCE SPRZĘTU, MASZYN I NARZĘDZI</w:t>
      </w:r>
      <w:r>
        <w:rPr>
          <w:noProof/>
        </w:rPr>
        <w:tab/>
      </w:r>
      <w:r>
        <w:rPr>
          <w:noProof/>
        </w:rPr>
        <w:fldChar w:fldCharType="begin"/>
      </w:r>
      <w:r>
        <w:rPr>
          <w:noProof/>
        </w:rPr>
        <w:instrText xml:space="preserve"> PAGEREF _Toc483222639 \h </w:instrText>
      </w:r>
      <w:r>
        <w:rPr>
          <w:noProof/>
        </w:rPr>
      </w:r>
      <w:r>
        <w:rPr>
          <w:noProof/>
        </w:rPr>
        <w:fldChar w:fldCharType="separate"/>
      </w:r>
      <w:r>
        <w:rPr>
          <w:noProof/>
        </w:rPr>
        <w:t>133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WYMAGANIA DOTYCZĄCE TRANSPORTU</w:t>
      </w:r>
      <w:r>
        <w:rPr>
          <w:noProof/>
        </w:rPr>
        <w:tab/>
      </w:r>
      <w:r>
        <w:rPr>
          <w:noProof/>
        </w:rPr>
        <w:fldChar w:fldCharType="begin"/>
      </w:r>
      <w:r>
        <w:rPr>
          <w:noProof/>
        </w:rPr>
        <w:instrText xml:space="preserve"> PAGEREF _Toc483222640 \h </w:instrText>
      </w:r>
      <w:r>
        <w:rPr>
          <w:noProof/>
        </w:rPr>
      </w:r>
      <w:r>
        <w:rPr>
          <w:noProof/>
        </w:rPr>
        <w:fldChar w:fldCharType="separate"/>
      </w:r>
      <w:r>
        <w:rPr>
          <w:noProof/>
        </w:rPr>
        <w:t>133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WYMAGANIA DOTYCZĄCE WYKONANIA ROBÓT</w:t>
      </w:r>
      <w:r>
        <w:rPr>
          <w:noProof/>
        </w:rPr>
        <w:tab/>
      </w:r>
      <w:r>
        <w:rPr>
          <w:noProof/>
        </w:rPr>
        <w:fldChar w:fldCharType="begin"/>
      </w:r>
      <w:r>
        <w:rPr>
          <w:noProof/>
        </w:rPr>
        <w:instrText xml:space="preserve"> PAGEREF _Toc483222641 \h </w:instrText>
      </w:r>
      <w:r>
        <w:rPr>
          <w:noProof/>
        </w:rPr>
      </w:r>
      <w:r>
        <w:rPr>
          <w:noProof/>
        </w:rPr>
        <w:fldChar w:fldCharType="separate"/>
      </w:r>
      <w:r>
        <w:rPr>
          <w:noProof/>
        </w:rPr>
        <w:t>134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_Toc483222642 \h </w:instrText>
      </w:r>
      <w:r>
        <w:rPr>
          <w:noProof/>
        </w:rPr>
      </w:r>
      <w:r>
        <w:rPr>
          <w:noProof/>
        </w:rPr>
        <w:fldChar w:fldCharType="separate"/>
      </w:r>
      <w:r>
        <w:rPr>
          <w:noProof/>
        </w:rPr>
        <w:t>137</w:t>
      </w:r>
      <w:r>
        <w:rPr>
          <w:noProof/>
        </w:rPr>
        <w:fldChar w:fldCharType="end"/>
      </w:r>
    </w:p>
    <w:p w:rsidR="00921822" w:rsidRDefault="00921822">
      <w:pPr>
        <w:pStyle w:val="Spistreci1"/>
        <w:tabs>
          <w:tab w:val="left" w:pos="400"/>
          <w:tab w:val="right" w:leader="dot" w:pos="9345"/>
        </w:tabs>
        <w:rPr>
          <w:rFonts w:asciiTheme="minorHAnsi" w:eastAsiaTheme="minorEastAsia" w:hAnsiTheme="minorHAnsi" w:cstheme="minorBidi"/>
          <w:b w:val="0"/>
          <w:bCs w:val="0"/>
          <w:noProof/>
          <w:sz w:val="22"/>
          <w:szCs w:val="22"/>
          <w:lang w:eastAsia="pl-PL"/>
        </w:rPr>
      </w:pPr>
      <w:r w:rsidRPr="009350E7">
        <w:rPr>
          <w:rFonts w:cs="Arial"/>
          <w:b w:val="0"/>
          <w:noProof/>
          <w:color w:val="000000"/>
        </w:rPr>
        <w:t>•</w:t>
      </w:r>
      <w:r>
        <w:rPr>
          <w:rFonts w:asciiTheme="minorHAnsi" w:eastAsiaTheme="minorEastAsia" w:hAnsiTheme="minorHAnsi" w:cstheme="minorBidi"/>
          <w:b w:val="0"/>
          <w:bCs w:val="0"/>
          <w:noProof/>
          <w:sz w:val="22"/>
          <w:szCs w:val="22"/>
          <w:lang w:eastAsia="pl-PL"/>
        </w:rPr>
        <w:tab/>
      </w:r>
      <w:r w:rsidRPr="009350E7">
        <w:rPr>
          <w:rFonts w:cs="Arial"/>
          <w:noProof/>
        </w:rPr>
        <w:t>kożuch,</w:t>
      </w:r>
      <w:r>
        <w:rPr>
          <w:noProof/>
        </w:rPr>
        <w:tab/>
      </w:r>
      <w:r>
        <w:rPr>
          <w:noProof/>
        </w:rPr>
        <w:fldChar w:fldCharType="begin"/>
      </w:r>
      <w:r>
        <w:rPr>
          <w:noProof/>
        </w:rPr>
        <w:instrText xml:space="preserve"> PAGEREF _Toc483222643 \h </w:instrText>
      </w:r>
      <w:r>
        <w:rPr>
          <w:noProof/>
        </w:rPr>
      </w:r>
      <w:r>
        <w:rPr>
          <w:noProof/>
        </w:rPr>
        <w:fldChar w:fldCharType="separate"/>
      </w:r>
      <w:r>
        <w:rPr>
          <w:noProof/>
        </w:rPr>
        <w:t>139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WYMAGANIA DOTYCZĄCE PRZEDMIARU I OBMIARU ROBÓT</w:t>
      </w:r>
      <w:r>
        <w:rPr>
          <w:noProof/>
        </w:rPr>
        <w:tab/>
      </w:r>
      <w:r>
        <w:rPr>
          <w:noProof/>
        </w:rPr>
        <w:fldChar w:fldCharType="begin"/>
      </w:r>
      <w:r>
        <w:rPr>
          <w:noProof/>
        </w:rPr>
        <w:instrText xml:space="preserve"> PAGEREF _Toc483222644 \h </w:instrText>
      </w:r>
      <w:r>
        <w:rPr>
          <w:noProof/>
        </w:rPr>
      </w:r>
      <w:r>
        <w:rPr>
          <w:noProof/>
        </w:rPr>
        <w:fldChar w:fldCharType="separate"/>
      </w:r>
      <w:r>
        <w:rPr>
          <w:noProof/>
        </w:rPr>
        <w:t>140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SPOSÓB ODBIORU ROBÓT</w:t>
      </w:r>
      <w:r>
        <w:rPr>
          <w:noProof/>
        </w:rPr>
        <w:tab/>
      </w:r>
      <w:r>
        <w:rPr>
          <w:noProof/>
        </w:rPr>
        <w:fldChar w:fldCharType="begin"/>
      </w:r>
      <w:r>
        <w:rPr>
          <w:noProof/>
        </w:rPr>
        <w:instrText xml:space="preserve"> PAGEREF _Toc483222645 \h </w:instrText>
      </w:r>
      <w:r>
        <w:rPr>
          <w:noProof/>
        </w:rPr>
      </w:r>
      <w:r>
        <w:rPr>
          <w:noProof/>
        </w:rPr>
        <w:fldChar w:fldCharType="separate"/>
      </w:r>
      <w:r>
        <w:rPr>
          <w:noProof/>
        </w:rPr>
        <w:t>141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ROZLICZENIA ROBÓT PODSTAWOWYCH, TYMCZASOWYCH I PRAC TOWARZYSZĄCYCH</w:t>
      </w:r>
      <w:r>
        <w:rPr>
          <w:noProof/>
        </w:rPr>
        <w:tab/>
      </w:r>
      <w:r>
        <w:rPr>
          <w:noProof/>
        </w:rPr>
        <w:fldChar w:fldCharType="begin"/>
      </w:r>
      <w:r>
        <w:rPr>
          <w:noProof/>
        </w:rPr>
        <w:instrText xml:space="preserve"> PAGEREF _Toc483222646 \h </w:instrText>
      </w:r>
      <w:r>
        <w:rPr>
          <w:noProof/>
        </w:rPr>
      </w:r>
      <w:r>
        <w:rPr>
          <w:noProof/>
        </w:rPr>
        <w:fldChar w:fldCharType="separate"/>
      </w:r>
      <w:r>
        <w:rPr>
          <w:noProof/>
        </w:rPr>
        <w:t>143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Podstawy rozliczenia robót malarskich stanowią określone w dokumentach umownych (ofercie) ceny jednostkowe i ilości robót zaakceptowane przez zamawiającego.</w:t>
      </w:r>
      <w:r>
        <w:rPr>
          <w:noProof/>
        </w:rPr>
        <w:tab/>
      </w:r>
      <w:r>
        <w:rPr>
          <w:noProof/>
        </w:rPr>
        <w:fldChar w:fldCharType="begin"/>
      </w:r>
      <w:r>
        <w:rPr>
          <w:noProof/>
        </w:rPr>
        <w:instrText xml:space="preserve"> PAGEREF _Toc483222647 \h </w:instrText>
      </w:r>
      <w:r>
        <w:rPr>
          <w:noProof/>
        </w:rPr>
      </w:r>
      <w:r>
        <w:rPr>
          <w:noProof/>
        </w:rPr>
        <w:fldChar w:fldCharType="separate"/>
      </w:r>
      <w:r>
        <w:rPr>
          <w:noProof/>
        </w:rPr>
        <w:t>143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DOKUMENTY ODNIESIENIA</w:t>
      </w:r>
      <w:r>
        <w:rPr>
          <w:noProof/>
        </w:rPr>
        <w:tab/>
      </w:r>
      <w:r>
        <w:rPr>
          <w:noProof/>
        </w:rPr>
        <w:fldChar w:fldCharType="begin"/>
      </w:r>
      <w:r>
        <w:rPr>
          <w:noProof/>
        </w:rPr>
        <w:instrText xml:space="preserve"> PAGEREF _Toc483222648 \h </w:instrText>
      </w:r>
      <w:r>
        <w:rPr>
          <w:noProof/>
        </w:rPr>
      </w:r>
      <w:r>
        <w:rPr>
          <w:noProof/>
        </w:rPr>
        <w:fldChar w:fldCharType="separate"/>
      </w:r>
      <w:r>
        <w:rPr>
          <w:noProof/>
        </w:rPr>
        <w:t>144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1. CZĘŚĆ OGÓLNA</w:t>
      </w:r>
      <w:r>
        <w:rPr>
          <w:noProof/>
        </w:rPr>
        <w:tab/>
      </w:r>
      <w:r>
        <w:rPr>
          <w:noProof/>
        </w:rPr>
        <w:fldChar w:fldCharType="begin"/>
      </w:r>
      <w:r>
        <w:rPr>
          <w:noProof/>
        </w:rPr>
        <w:instrText xml:space="preserve"> PAGEREF _Toc483222649 \h </w:instrText>
      </w:r>
      <w:r>
        <w:rPr>
          <w:noProof/>
        </w:rPr>
      </w:r>
      <w:r>
        <w:rPr>
          <w:noProof/>
        </w:rPr>
        <w:fldChar w:fldCharType="separate"/>
      </w:r>
      <w:r>
        <w:rPr>
          <w:noProof/>
        </w:rPr>
        <w:t>146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2. WYMAGANIA DOTYCZĄCE WŁAŚCIWOŚCI MATERIAŁÓW</w:t>
      </w:r>
      <w:r>
        <w:rPr>
          <w:noProof/>
        </w:rPr>
        <w:tab/>
      </w:r>
      <w:r>
        <w:rPr>
          <w:noProof/>
        </w:rPr>
        <w:fldChar w:fldCharType="begin"/>
      </w:r>
      <w:r>
        <w:rPr>
          <w:noProof/>
        </w:rPr>
        <w:instrText xml:space="preserve"> PAGEREF _Toc483222650 \h </w:instrText>
      </w:r>
      <w:r>
        <w:rPr>
          <w:noProof/>
        </w:rPr>
      </w:r>
      <w:r>
        <w:rPr>
          <w:noProof/>
        </w:rPr>
        <w:fldChar w:fldCharType="separate"/>
      </w:r>
      <w:r>
        <w:rPr>
          <w:noProof/>
        </w:rPr>
        <w:t>149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3. WYMAGANIA DOTYCZĄCE SPRZĘTU, MASZYN I NARZĘDZI</w:t>
      </w:r>
      <w:r>
        <w:rPr>
          <w:noProof/>
        </w:rPr>
        <w:tab/>
      </w:r>
      <w:r>
        <w:rPr>
          <w:noProof/>
        </w:rPr>
        <w:fldChar w:fldCharType="begin"/>
      </w:r>
      <w:r>
        <w:rPr>
          <w:noProof/>
        </w:rPr>
        <w:instrText xml:space="preserve"> PAGEREF _Toc483222651 \h </w:instrText>
      </w:r>
      <w:r>
        <w:rPr>
          <w:noProof/>
        </w:rPr>
      </w:r>
      <w:r>
        <w:rPr>
          <w:noProof/>
        </w:rPr>
        <w:fldChar w:fldCharType="separate"/>
      </w:r>
      <w:r>
        <w:rPr>
          <w:noProof/>
        </w:rPr>
        <w:t>158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4. WYMAGANIA DOTYCZĄCE TRANSPORTU</w:t>
      </w:r>
      <w:r>
        <w:rPr>
          <w:noProof/>
        </w:rPr>
        <w:tab/>
      </w:r>
      <w:r>
        <w:rPr>
          <w:noProof/>
        </w:rPr>
        <w:fldChar w:fldCharType="begin"/>
      </w:r>
      <w:r>
        <w:rPr>
          <w:noProof/>
        </w:rPr>
        <w:instrText xml:space="preserve"> PAGEREF _Toc483222652 \h </w:instrText>
      </w:r>
      <w:r>
        <w:rPr>
          <w:noProof/>
        </w:rPr>
      </w:r>
      <w:r>
        <w:rPr>
          <w:noProof/>
        </w:rPr>
        <w:fldChar w:fldCharType="separate"/>
      </w:r>
      <w:r>
        <w:rPr>
          <w:noProof/>
        </w:rPr>
        <w:t>159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5. WYMAGANIA DOTYCZĄCE WYKONANIA ROBÓT</w:t>
      </w:r>
      <w:r>
        <w:rPr>
          <w:noProof/>
        </w:rPr>
        <w:tab/>
      </w:r>
      <w:r>
        <w:rPr>
          <w:noProof/>
        </w:rPr>
        <w:fldChar w:fldCharType="begin"/>
      </w:r>
      <w:r>
        <w:rPr>
          <w:noProof/>
        </w:rPr>
        <w:instrText xml:space="preserve"> PAGEREF _Toc483222653 \h </w:instrText>
      </w:r>
      <w:r>
        <w:rPr>
          <w:noProof/>
        </w:rPr>
      </w:r>
      <w:r>
        <w:rPr>
          <w:noProof/>
        </w:rPr>
        <w:fldChar w:fldCharType="separate"/>
      </w:r>
      <w:r>
        <w:rPr>
          <w:noProof/>
        </w:rPr>
        <w:t>159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Niskie temperatury:</w:t>
      </w:r>
      <w:r>
        <w:rPr>
          <w:noProof/>
        </w:rPr>
        <w:tab/>
      </w:r>
      <w:r>
        <w:rPr>
          <w:noProof/>
        </w:rPr>
        <w:fldChar w:fldCharType="begin"/>
      </w:r>
      <w:r>
        <w:rPr>
          <w:noProof/>
        </w:rPr>
        <w:instrText xml:space="preserve"> PAGEREF _Toc483222654 \h </w:instrText>
      </w:r>
      <w:r>
        <w:rPr>
          <w:noProof/>
        </w:rPr>
      </w:r>
      <w:r>
        <w:rPr>
          <w:noProof/>
        </w:rPr>
        <w:fldChar w:fldCharType="separate"/>
      </w:r>
      <w:r>
        <w:rPr>
          <w:noProof/>
        </w:rPr>
        <w:t>164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w których się przygotowuje, poddaje obróbce lub przetwarza środki spożywcze.</w:t>
      </w:r>
      <w:r>
        <w:rPr>
          <w:noProof/>
        </w:rPr>
        <w:tab/>
      </w:r>
      <w:r>
        <w:rPr>
          <w:noProof/>
        </w:rPr>
        <w:fldChar w:fldCharType="begin"/>
      </w:r>
      <w:r>
        <w:rPr>
          <w:noProof/>
        </w:rPr>
        <w:instrText xml:space="preserve"> PAGEREF _Toc483222655 \h </w:instrText>
      </w:r>
      <w:r>
        <w:rPr>
          <w:noProof/>
        </w:rPr>
      </w:r>
      <w:r>
        <w:rPr>
          <w:noProof/>
        </w:rPr>
        <w:fldChar w:fldCharType="separate"/>
      </w:r>
      <w:r>
        <w:rPr>
          <w:noProof/>
        </w:rPr>
        <w:t>166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6. KONTROLA JAKOŚCI ROBÓT</w:t>
      </w:r>
      <w:r>
        <w:rPr>
          <w:noProof/>
        </w:rPr>
        <w:tab/>
      </w:r>
      <w:r>
        <w:rPr>
          <w:noProof/>
        </w:rPr>
        <w:fldChar w:fldCharType="begin"/>
      </w:r>
      <w:r>
        <w:rPr>
          <w:noProof/>
        </w:rPr>
        <w:instrText xml:space="preserve"> PAGEREF _Toc483222656 \h </w:instrText>
      </w:r>
      <w:r>
        <w:rPr>
          <w:noProof/>
        </w:rPr>
      </w:r>
      <w:r>
        <w:rPr>
          <w:noProof/>
        </w:rPr>
        <w:fldChar w:fldCharType="separate"/>
      </w:r>
      <w:r>
        <w:rPr>
          <w:noProof/>
        </w:rPr>
        <w:t>168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eastAsia="Arial" w:hAnsi="Arial"/>
          <w:b w:val="0"/>
          <w:noProof/>
        </w:rPr>
        <w:t>7. WYMAGANIA DOTYCZĄCE OBMIARU I PRZEDMIARU ROBÓT</w:t>
      </w:r>
      <w:r>
        <w:rPr>
          <w:noProof/>
        </w:rPr>
        <w:tab/>
      </w:r>
      <w:r>
        <w:rPr>
          <w:noProof/>
        </w:rPr>
        <w:fldChar w:fldCharType="begin"/>
      </w:r>
      <w:r>
        <w:rPr>
          <w:noProof/>
        </w:rPr>
        <w:instrText xml:space="preserve"> PAGEREF _Toc483222657 \h </w:instrText>
      </w:r>
      <w:r>
        <w:rPr>
          <w:noProof/>
        </w:rPr>
      </w:r>
      <w:r>
        <w:rPr>
          <w:noProof/>
        </w:rPr>
        <w:fldChar w:fldCharType="separate"/>
      </w:r>
      <w:r>
        <w:rPr>
          <w:noProof/>
        </w:rPr>
        <w:t>172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8. SPOSÓB ODBIORU ROBÓT</w:t>
      </w:r>
      <w:r>
        <w:rPr>
          <w:noProof/>
        </w:rPr>
        <w:tab/>
      </w:r>
      <w:r>
        <w:rPr>
          <w:noProof/>
        </w:rPr>
        <w:fldChar w:fldCharType="begin"/>
      </w:r>
      <w:r>
        <w:rPr>
          <w:noProof/>
        </w:rPr>
        <w:instrText xml:space="preserve"> PAGEREF _Toc483222658 \h </w:instrText>
      </w:r>
      <w:r>
        <w:rPr>
          <w:noProof/>
        </w:rPr>
      </w:r>
      <w:r>
        <w:rPr>
          <w:noProof/>
        </w:rPr>
        <w:fldChar w:fldCharType="separate"/>
      </w:r>
      <w:r>
        <w:rPr>
          <w:noProof/>
        </w:rPr>
        <w:t>173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9. PODSTAWA ROZLICZENIA ROBÓT PODSTAWOWYCH, TYMCZASOWYCH I PRAC TOWARZYSZĄCYCH</w:t>
      </w:r>
      <w:r>
        <w:rPr>
          <w:noProof/>
        </w:rPr>
        <w:tab/>
      </w:r>
      <w:r>
        <w:rPr>
          <w:noProof/>
        </w:rPr>
        <w:fldChar w:fldCharType="begin"/>
      </w:r>
      <w:r>
        <w:rPr>
          <w:noProof/>
        </w:rPr>
        <w:instrText xml:space="preserve"> PAGEREF _Toc483222659 \h </w:instrText>
      </w:r>
      <w:r>
        <w:rPr>
          <w:noProof/>
        </w:rPr>
      </w:r>
      <w:r>
        <w:rPr>
          <w:noProof/>
        </w:rPr>
        <w:fldChar w:fldCharType="separate"/>
      </w:r>
      <w:r>
        <w:rPr>
          <w:noProof/>
        </w:rPr>
        <w:t>175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t>Ceny jednostkowe wykonania posadzki żywicznej lub kwoty ryczałtowe uwzględniają:</w:t>
      </w:r>
      <w:r>
        <w:rPr>
          <w:noProof/>
        </w:rPr>
        <w:tab/>
      </w:r>
      <w:r>
        <w:rPr>
          <w:noProof/>
        </w:rPr>
        <w:fldChar w:fldCharType="begin"/>
      </w:r>
      <w:r>
        <w:rPr>
          <w:noProof/>
        </w:rPr>
        <w:instrText xml:space="preserve"> PAGEREF _Toc483222660 \h </w:instrText>
      </w:r>
      <w:r>
        <w:rPr>
          <w:noProof/>
        </w:rPr>
      </w:r>
      <w:r>
        <w:rPr>
          <w:noProof/>
        </w:rPr>
        <w:fldChar w:fldCharType="separate"/>
      </w:r>
      <w:r>
        <w:rPr>
          <w:noProof/>
        </w:rPr>
        <w:t>175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Pr>
          <w:noProof/>
        </w:rPr>
        <w:lastRenderedPageBreak/>
        <w:t>10. DOKUMENTY ODNIESIENIA</w:t>
      </w:r>
      <w:r>
        <w:rPr>
          <w:noProof/>
        </w:rPr>
        <w:tab/>
      </w:r>
      <w:r>
        <w:rPr>
          <w:noProof/>
        </w:rPr>
        <w:fldChar w:fldCharType="begin"/>
      </w:r>
      <w:r>
        <w:rPr>
          <w:noProof/>
        </w:rPr>
        <w:instrText xml:space="preserve"> PAGEREF _Toc483222661 \h </w:instrText>
      </w:r>
      <w:r>
        <w:rPr>
          <w:noProof/>
        </w:rPr>
      </w:r>
      <w:r>
        <w:rPr>
          <w:noProof/>
        </w:rPr>
        <w:fldChar w:fldCharType="separate"/>
      </w:r>
      <w:r>
        <w:rPr>
          <w:noProof/>
        </w:rPr>
        <w:t>175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CZĘŚĆ OGÓLNA</w:t>
      </w:r>
      <w:r>
        <w:rPr>
          <w:noProof/>
        </w:rPr>
        <w:tab/>
      </w:r>
      <w:r>
        <w:rPr>
          <w:noProof/>
        </w:rPr>
        <w:fldChar w:fldCharType="begin"/>
      </w:r>
      <w:r>
        <w:rPr>
          <w:noProof/>
        </w:rPr>
        <w:instrText xml:space="preserve"> PAGEREF _Toc483222662 \h </w:instrText>
      </w:r>
      <w:r>
        <w:rPr>
          <w:noProof/>
        </w:rPr>
      </w:r>
      <w:r>
        <w:rPr>
          <w:noProof/>
        </w:rPr>
        <w:fldChar w:fldCharType="separate"/>
      </w:r>
      <w:r>
        <w:rPr>
          <w:noProof/>
        </w:rPr>
        <w:t>183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WYMAGANIA DOTYCZĄCE WŁAŚCIWOŚCI MATERIAŁÓW</w:t>
      </w:r>
      <w:r>
        <w:rPr>
          <w:noProof/>
        </w:rPr>
        <w:tab/>
      </w:r>
      <w:r>
        <w:rPr>
          <w:noProof/>
        </w:rPr>
        <w:fldChar w:fldCharType="begin"/>
      </w:r>
      <w:r>
        <w:rPr>
          <w:noProof/>
        </w:rPr>
        <w:instrText xml:space="preserve"> PAGEREF _Toc483222663 \h </w:instrText>
      </w:r>
      <w:r>
        <w:rPr>
          <w:noProof/>
        </w:rPr>
      </w:r>
      <w:r>
        <w:rPr>
          <w:noProof/>
        </w:rPr>
        <w:fldChar w:fldCharType="separate"/>
      </w:r>
      <w:r>
        <w:rPr>
          <w:noProof/>
        </w:rPr>
        <w:t>185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WYMAGANIA DOTYCZĄCE SPRZĘTU, MASZYN I NARZĘDZI</w:t>
      </w:r>
      <w:r>
        <w:rPr>
          <w:noProof/>
        </w:rPr>
        <w:tab/>
      </w:r>
      <w:r>
        <w:rPr>
          <w:noProof/>
        </w:rPr>
        <w:fldChar w:fldCharType="begin"/>
      </w:r>
      <w:r>
        <w:rPr>
          <w:noProof/>
        </w:rPr>
        <w:instrText xml:space="preserve"> PAGEREF _Toc483222664 \h </w:instrText>
      </w:r>
      <w:r>
        <w:rPr>
          <w:noProof/>
        </w:rPr>
      </w:r>
      <w:r>
        <w:rPr>
          <w:noProof/>
        </w:rPr>
        <w:fldChar w:fldCharType="separate"/>
      </w:r>
      <w:r>
        <w:rPr>
          <w:noProof/>
        </w:rPr>
        <w:t>185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WYMAGANIA DOTYCZĄCE TRANSPORTU</w:t>
      </w:r>
      <w:r>
        <w:rPr>
          <w:noProof/>
        </w:rPr>
        <w:tab/>
      </w:r>
      <w:r>
        <w:rPr>
          <w:noProof/>
        </w:rPr>
        <w:fldChar w:fldCharType="begin"/>
      </w:r>
      <w:r>
        <w:rPr>
          <w:noProof/>
        </w:rPr>
        <w:instrText xml:space="preserve"> PAGEREF _Toc483222665 \h </w:instrText>
      </w:r>
      <w:r>
        <w:rPr>
          <w:noProof/>
        </w:rPr>
      </w:r>
      <w:r>
        <w:rPr>
          <w:noProof/>
        </w:rPr>
        <w:fldChar w:fldCharType="separate"/>
      </w:r>
      <w:r>
        <w:rPr>
          <w:noProof/>
        </w:rPr>
        <w:t>186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WYMAGANIA DOTYCZĄCE WYKONANIA ROBÓT</w:t>
      </w:r>
      <w:r>
        <w:rPr>
          <w:noProof/>
        </w:rPr>
        <w:tab/>
      </w:r>
      <w:r>
        <w:rPr>
          <w:noProof/>
        </w:rPr>
        <w:fldChar w:fldCharType="begin"/>
      </w:r>
      <w:r>
        <w:rPr>
          <w:noProof/>
        </w:rPr>
        <w:instrText xml:space="preserve"> PAGEREF _Toc483222666 \h </w:instrText>
      </w:r>
      <w:r>
        <w:rPr>
          <w:noProof/>
        </w:rPr>
      </w:r>
      <w:r>
        <w:rPr>
          <w:noProof/>
        </w:rPr>
        <w:fldChar w:fldCharType="separate"/>
      </w:r>
      <w:r>
        <w:rPr>
          <w:noProof/>
        </w:rPr>
        <w:t>186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_Toc483222667 \h </w:instrText>
      </w:r>
      <w:r>
        <w:rPr>
          <w:noProof/>
        </w:rPr>
      </w:r>
      <w:r>
        <w:rPr>
          <w:noProof/>
        </w:rPr>
        <w:fldChar w:fldCharType="separate"/>
      </w:r>
      <w:r>
        <w:rPr>
          <w:noProof/>
        </w:rPr>
        <w:t>188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WARUNKI DOTYCZĄCE PRZEDMIARU I OBMIARU ROBÓT</w:t>
      </w:r>
      <w:r>
        <w:rPr>
          <w:noProof/>
        </w:rPr>
        <w:tab/>
      </w:r>
      <w:r>
        <w:rPr>
          <w:noProof/>
        </w:rPr>
        <w:fldChar w:fldCharType="begin"/>
      </w:r>
      <w:r>
        <w:rPr>
          <w:noProof/>
        </w:rPr>
        <w:instrText xml:space="preserve"> PAGEREF _Toc483222668 \h </w:instrText>
      </w:r>
      <w:r>
        <w:rPr>
          <w:noProof/>
        </w:rPr>
      </w:r>
      <w:r>
        <w:rPr>
          <w:noProof/>
        </w:rPr>
        <w:fldChar w:fldCharType="separate"/>
      </w:r>
      <w:r>
        <w:rPr>
          <w:noProof/>
        </w:rPr>
        <w:t>189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SPOSÓB ODBIORU ROBÓT</w:t>
      </w:r>
      <w:r>
        <w:rPr>
          <w:noProof/>
        </w:rPr>
        <w:tab/>
      </w:r>
      <w:r>
        <w:rPr>
          <w:noProof/>
        </w:rPr>
        <w:fldChar w:fldCharType="begin"/>
      </w:r>
      <w:r>
        <w:rPr>
          <w:noProof/>
        </w:rPr>
        <w:instrText xml:space="preserve"> PAGEREF _Toc483222669 \h </w:instrText>
      </w:r>
      <w:r>
        <w:rPr>
          <w:noProof/>
        </w:rPr>
      </w:r>
      <w:r>
        <w:rPr>
          <w:noProof/>
        </w:rPr>
        <w:fldChar w:fldCharType="separate"/>
      </w:r>
      <w:r>
        <w:rPr>
          <w:noProof/>
        </w:rPr>
        <w:t>190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ROZLICZENIA ROBÓT PODSTAWOWYCH, TYMCZASOWYCH I PRAC TOWARZYSZĄCYCH</w:t>
      </w:r>
      <w:r>
        <w:rPr>
          <w:noProof/>
        </w:rPr>
        <w:tab/>
      </w:r>
      <w:r>
        <w:rPr>
          <w:noProof/>
        </w:rPr>
        <w:fldChar w:fldCharType="begin"/>
      </w:r>
      <w:r>
        <w:rPr>
          <w:noProof/>
        </w:rPr>
        <w:instrText xml:space="preserve"> PAGEREF _Toc483222670 \h </w:instrText>
      </w:r>
      <w:r>
        <w:rPr>
          <w:noProof/>
        </w:rPr>
      </w:r>
      <w:r>
        <w:rPr>
          <w:noProof/>
        </w:rPr>
        <w:fldChar w:fldCharType="separate"/>
      </w:r>
      <w:r>
        <w:rPr>
          <w:noProof/>
        </w:rPr>
        <w:t>191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eastAsia="Arial" w:hAnsi="Arial" w:cs="Arial"/>
          <w:i/>
          <w:noProof/>
        </w:rPr>
        <w:t>10. DOKUMENTY ODNIESIENIA</w:t>
      </w:r>
      <w:r>
        <w:rPr>
          <w:noProof/>
        </w:rPr>
        <w:tab/>
      </w:r>
      <w:r>
        <w:rPr>
          <w:noProof/>
        </w:rPr>
        <w:fldChar w:fldCharType="begin"/>
      </w:r>
      <w:r>
        <w:rPr>
          <w:noProof/>
        </w:rPr>
        <w:instrText xml:space="preserve"> PAGEREF _Toc483222671 \h </w:instrText>
      </w:r>
      <w:r>
        <w:rPr>
          <w:noProof/>
        </w:rPr>
      </w:r>
      <w:r>
        <w:rPr>
          <w:noProof/>
        </w:rPr>
        <w:fldChar w:fldCharType="separate"/>
      </w:r>
      <w:r>
        <w:rPr>
          <w:noProof/>
        </w:rPr>
        <w:t>192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 WSTĘP</w:t>
      </w:r>
      <w:r>
        <w:rPr>
          <w:noProof/>
        </w:rPr>
        <w:tab/>
      </w:r>
      <w:r>
        <w:rPr>
          <w:noProof/>
        </w:rPr>
        <w:fldChar w:fldCharType="begin"/>
      </w:r>
      <w:r>
        <w:rPr>
          <w:noProof/>
        </w:rPr>
        <w:instrText xml:space="preserve"> PAGEREF _Toc483222672 \h </w:instrText>
      </w:r>
      <w:r>
        <w:rPr>
          <w:noProof/>
        </w:rPr>
      </w:r>
      <w:r>
        <w:rPr>
          <w:noProof/>
        </w:rPr>
        <w:fldChar w:fldCharType="separate"/>
      </w:r>
      <w:r>
        <w:rPr>
          <w:noProof/>
        </w:rPr>
        <w:t>219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2. materiały</w:t>
      </w:r>
      <w:r>
        <w:rPr>
          <w:noProof/>
        </w:rPr>
        <w:tab/>
      </w:r>
      <w:r>
        <w:rPr>
          <w:noProof/>
        </w:rPr>
        <w:fldChar w:fldCharType="begin"/>
      </w:r>
      <w:r>
        <w:rPr>
          <w:noProof/>
        </w:rPr>
        <w:instrText xml:space="preserve"> PAGEREF _Toc483222673 \h </w:instrText>
      </w:r>
      <w:r>
        <w:rPr>
          <w:noProof/>
        </w:rPr>
      </w:r>
      <w:r>
        <w:rPr>
          <w:noProof/>
        </w:rPr>
        <w:fldChar w:fldCharType="separate"/>
      </w:r>
      <w:r>
        <w:rPr>
          <w:noProof/>
        </w:rPr>
        <w:t>219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3. sprzęt</w:t>
      </w:r>
      <w:r>
        <w:rPr>
          <w:noProof/>
        </w:rPr>
        <w:tab/>
      </w:r>
      <w:r>
        <w:rPr>
          <w:noProof/>
        </w:rPr>
        <w:fldChar w:fldCharType="begin"/>
      </w:r>
      <w:r>
        <w:rPr>
          <w:noProof/>
        </w:rPr>
        <w:instrText xml:space="preserve"> PAGEREF _Toc483222674 \h </w:instrText>
      </w:r>
      <w:r>
        <w:rPr>
          <w:noProof/>
        </w:rPr>
      </w:r>
      <w:r>
        <w:rPr>
          <w:noProof/>
        </w:rPr>
        <w:fldChar w:fldCharType="separate"/>
      </w:r>
      <w:r>
        <w:rPr>
          <w:noProof/>
        </w:rPr>
        <w:t>223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4. transport</w:t>
      </w:r>
      <w:r>
        <w:rPr>
          <w:noProof/>
        </w:rPr>
        <w:tab/>
      </w:r>
      <w:r>
        <w:rPr>
          <w:noProof/>
        </w:rPr>
        <w:fldChar w:fldCharType="begin"/>
      </w:r>
      <w:r>
        <w:rPr>
          <w:noProof/>
        </w:rPr>
        <w:instrText xml:space="preserve"> PAGEREF _Toc483222675 \h </w:instrText>
      </w:r>
      <w:r>
        <w:rPr>
          <w:noProof/>
        </w:rPr>
      </w:r>
      <w:r>
        <w:rPr>
          <w:noProof/>
        </w:rPr>
        <w:fldChar w:fldCharType="separate"/>
      </w:r>
      <w:r>
        <w:rPr>
          <w:noProof/>
        </w:rPr>
        <w:t>223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5. wykonanie robót</w:t>
      </w:r>
      <w:r>
        <w:rPr>
          <w:noProof/>
        </w:rPr>
        <w:tab/>
      </w:r>
      <w:r>
        <w:rPr>
          <w:noProof/>
        </w:rPr>
        <w:fldChar w:fldCharType="begin"/>
      </w:r>
      <w:r>
        <w:rPr>
          <w:noProof/>
        </w:rPr>
        <w:instrText xml:space="preserve"> PAGEREF _Toc483222676 \h </w:instrText>
      </w:r>
      <w:r>
        <w:rPr>
          <w:noProof/>
        </w:rPr>
      </w:r>
      <w:r>
        <w:rPr>
          <w:noProof/>
        </w:rPr>
        <w:fldChar w:fldCharType="separate"/>
      </w:r>
      <w:r>
        <w:rPr>
          <w:noProof/>
        </w:rPr>
        <w:t>223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6. kontrola jakości robót</w:t>
      </w:r>
      <w:r>
        <w:rPr>
          <w:noProof/>
        </w:rPr>
        <w:tab/>
      </w:r>
      <w:r>
        <w:rPr>
          <w:noProof/>
        </w:rPr>
        <w:fldChar w:fldCharType="begin"/>
      </w:r>
      <w:r>
        <w:rPr>
          <w:noProof/>
        </w:rPr>
        <w:instrText xml:space="preserve"> PAGEREF _Toc483222677 \h </w:instrText>
      </w:r>
      <w:r>
        <w:rPr>
          <w:noProof/>
        </w:rPr>
      </w:r>
      <w:r>
        <w:rPr>
          <w:noProof/>
        </w:rPr>
        <w:fldChar w:fldCharType="separate"/>
      </w:r>
      <w:r>
        <w:rPr>
          <w:noProof/>
        </w:rPr>
        <w:t>225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7. OBMIAR ROBÓT</w:t>
      </w:r>
      <w:r>
        <w:rPr>
          <w:noProof/>
        </w:rPr>
        <w:tab/>
      </w:r>
      <w:r>
        <w:rPr>
          <w:noProof/>
        </w:rPr>
        <w:fldChar w:fldCharType="begin"/>
      </w:r>
      <w:r>
        <w:rPr>
          <w:noProof/>
        </w:rPr>
        <w:instrText xml:space="preserve"> PAGEREF _Toc483222678 \h </w:instrText>
      </w:r>
      <w:r>
        <w:rPr>
          <w:noProof/>
        </w:rPr>
      </w:r>
      <w:r>
        <w:rPr>
          <w:noProof/>
        </w:rPr>
        <w:fldChar w:fldCharType="separate"/>
      </w:r>
      <w:r>
        <w:rPr>
          <w:noProof/>
        </w:rPr>
        <w:t>229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8. ODBIÓR ROBÓT</w:t>
      </w:r>
      <w:r>
        <w:rPr>
          <w:noProof/>
        </w:rPr>
        <w:tab/>
      </w:r>
      <w:r>
        <w:rPr>
          <w:noProof/>
        </w:rPr>
        <w:fldChar w:fldCharType="begin"/>
      </w:r>
      <w:r>
        <w:rPr>
          <w:noProof/>
        </w:rPr>
        <w:instrText xml:space="preserve"> PAGEREF _Toc483222679 \h </w:instrText>
      </w:r>
      <w:r>
        <w:rPr>
          <w:noProof/>
        </w:rPr>
      </w:r>
      <w:r>
        <w:rPr>
          <w:noProof/>
        </w:rPr>
        <w:fldChar w:fldCharType="separate"/>
      </w:r>
      <w:r>
        <w:rPr>
          <w:noProof/>
        </w:rPr>
        <w:t>229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9. PODSTAWA PŁATNOŚCI</w:t>
      </w:r>
      <w:r>
        <w:rPr>
          <w:noProof/>
        </w:rPr>
        <w:tab/>
      </w:r>
      <w:r>
        <w:rPr>
          <w:noProof/>
        </w:rPr>
        <w:fldChar w:fldCharType="begin"/>
      </w:r>
      <w:r>
        <w:rPr>
          <w:noProof/>
        </w:rPr>
        <w:instrText xml:space="preserve"> PAGEREF _Toc483222680 \h </w:instrText>
      </w:r>
      <w:r>
        <w:rPr>
          <w:noProof/>
        </w:rPr>
      </w:r>
      <w:r>
        <w:rPr>
          <w:noProof/>
        </w:rPr>
        <w:fldChar w:fldCharType="separate"/>
      </w:r>
      <w:r>
        <w:rPr>
          <w:noProof/>
        </w:rPr>
        <w:t>229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10. przepisy związane</w:t>
      </w:r>
      <w:r>
        <w:rPr>
          <w:noProof/>
        </w:rPr>
        <w:tab/>
      </w:r>
      <w:r>
        <w:rPr>
          <w:noProof/>
        </w:rPr>
        <w:fldChar w:fldCharType="begin"/>
      </w:r>
      <w:r>
        <w:rPr>
          <w:noProof/>
        </w:rPr>
        <w:instrText xml:space="preserve"> PAGEREF _Toc483222681 \h </w:instrText>
      </w:r>
      <w:r>
        <w:rPr>
          <w:noProof/>
        </w:rPr>
      </w:r>
      <w:r>
        <w:rPr>
          <w:noProof/>
        </w:rPr>
        <w:fldChar w:fldCharType="separate"/>
      </w:r>
      <w:r>
        <w:rPr>
          <w:noProof/>
        </w:rPr>
        <w:t>230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 WSTĘP</w:t>
      </w:r>
      <w:r>
        <w:rPr>
          <w:noProof/>
        </w:rPr>
        <w:tab/>
      </w:r>
      <w:r>
        <w:rPr>
          <w:noProof/>
        </w:rPr>
        <w:fldChar w:fldCharType="begin"/>
      </w:r>
      <w:r>
        <w:rPr>
          <w:noProof/>
        </w:rPr>
        <w:instrText xml:space="preserve"> PAGEREF _Toc483222682 \h </w:instrText>
      </w:r>
      <w:r>
        <w:rPr>
          <w:noProof/>
        </w:rPr>
      </w:r>
      <w:r>
        <w:rPr>
          <w:noProof/>
        </w:rPr>
        <w:fldChar w:fldCharType="separate"/>
      </w:r>
      <w:r>
        <w:rPr>
          <w:noProof/>
        </w:rPr>
        <w:t>233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2. materiały</w:t>
      </w:r>
      <w:r>
        <w:rPr>
          <w:noProof/>
        </w:rPr>
        <w:tab/>
      </w:r>
      <w:r>
        <w:rPr>
          <w:noProof/>
        </w:rPr>
        <w:fldChar w:fldCharType="begin"/>
      </w:r>
      <w:r>
        <w:rPr>
          <w:noProof/>
        </w:rPr>
        <w:instrText xml:space="preserve"> PAGEREF _Toc483222683 \h </w:instrText>
      </w:r>
      <w:r>
        <w:rPr>
          <w:noProof/>
        </w:rPr>
      </w:r>
      <w:r>
        <w:rPr>
          <w:noProof/>
        </w:rPr>
        <w:fldChar w:fldCharType="separate"/>
      </w:r>
      <w:r>
        <w:rPr>
          <w:noProof/>
        </w:rPr>
        <w:t>233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3. sprzęt</w:t>
      </w:r>
      <w:r>
        <w:rPr>
          <w:noProof/>
        </w:rPr>
        <w:tab/>
      </w:r>
      <w:r>
        <w:rPr>
          <w:noProof/>
        </w:rPr>
        <w:fldChar w:fldCharType="begin"/>
      </w:r>
      <w:r>
        <w:rPr>
          <w:noProof/>
        </w:rPr>
        <w:instrText xml:space="preserve"> PAGEREF _Toc483222684 \h </w:instrText>
      </w:r>
      <w:r>
        <w:rPr>
          <w:noProof/>
        </w:rPr>
      </w:r>
      <w:r>
        <w:rPr>
          <w:noProof/>
        </w:rPr>
        <w:fldChar w:fldCharType="separate"/>
      </w:r>
      <w:r>
        <w:rPr>
          <w:noProof/>
        </w:rPr>
        <w:t>233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4. transport</w:t>
      </w:r>
      <w:r>
        <w:rPr>
          <w:noProof/>
        </w:rPr>
        <w:tab/>
      </w:r>
      <w:r>
        <w:rPr>
          <w:noProof/>
        </w:rPr>
        <w:fldChar w:fldCharType="begin"/>
      </w:r>
      <w:r>
        <w:rPr>
          <w:noProof/>
        </w:rPr>
        <w:instrText xml:space="preserve"> PAGEREF _Toc483222685 \h </w:instrText>
      </w:r>
      <w:r>
        <w:rPr>
          <w:noProof/>
        </w:rPr>
      </w:r>
      <w:r>
        <w:rPr>
          <w:noProof/>
        </w:rPr>
        <w:fldChar w:fldCharType="separate"/>
      </w:r>
      <w:r>
        <w:rPr>
          <w:noProof/>
        </w:rPr>
        <w:t>234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5. wykonanie robót</w:t>
      </w:r>
      <w:r>
        <w:rPr>
          <w:noProof/>
        </w:rPr>
        <w:tab/>
      </w:r>
      <w:r>
        <w:rPr>
          <w:noProof/>
        </w:rPr>
        <w:fldChar w:fldCharType="begin"/>
      </w:r>
      <w:r>
        <w:rPr>
          <w:noProof/>
        </w:rPr>
        <w:instrText xml:space="preserve"> PAGEREF _Toc483222686 \h </w:instrText>
      </w:r>
      <w:r>
        <w:rPr>
          <w:noProof/>
        </w:rPr>
      </w:r>
      <w:r>
        <w:rPr>
          <w:noProof/>
        </w:rPr>
        <w:fldChar w:fldCharType="separate"/>
      </w:r>
      <w:r>
        <w:rPr>
          <w:noProof/>
        </w:rPr>
        <w:t>234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6. kontrola jakości robót</w:t>
      </w:r>
      <w:r>
        <w:rPr>
          <w:noProof/>
        </w:rPr>
        <w:tab/>
      </w:r>
      <w:r>
        <w:rPr>
          <w:noProof/>
        </w:rPr>
        <w:fldChar w:fldCharType="begin"/>
      </w:r>
      <w:r>
        <w:rPr>
          <w:noProof/>
        </w:rPr>
        <w:instrText xml:space="preserve"> PAGEREF _Toc483222687 \h </w:instrText>
      </w:r>
      <w:r>
        <w:rPr>
          <w:noProof/>
        </w:rPr>
      </w:r>
      <w:r>
        <w:rPr>
          <w:noProof/>
        </w:rPr>
        <w:fldChar w:fldCharType="separate"/>
      </w:r>
      <w:r>
        <w:rPr>
          <w:noProof/>
        </w:rPr>
        <w:t>234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7. obmiar robót</w:t>
      </w:r>
      <w:r>
        <w:rPr>
          <w:noProof/>
        </w:rPr>
        <w:tab/>
      </w:r>
      <w:r>
        <w:rPr>
          <w:noProof/>
        </w:rPr>
        <w:fldChar w:fldCharType="begin"/>
      </w:r>
      <w:r>
        <w:rPr>
          <w:noProof/>
        </w:rPr>
        <w:instrText xml:space="preserve"> PAGEREF _Toc483222688 \h </w:instrText>
      </w:r>
      <w:r>
        <w:rPr>
          <w:noProof/>
        </w:rPr>
      </w:r>
      <w:r>
        <w:rPr>
          <w:noProof/>
        </w:rPr>
        <w:fldChar w:fldCharType="separate"/>
      </w:r>
      <w:r>
        <w:rPr>
          <w:noProof/>
        </w:rPr>
        <w:t>235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8. odbiór robót</w:t>
      </w:r>
      <w:r>
        <w:rPr>
          <w:noProof/>
        </w:rPr>
        <w:tab/>
      </w:r>
      <w:r>
        <w:rPr>
          <w:noProof/>
        </w:rPr>
        <w:fldChar w:fldCharType="begin"/>
      </w:r>
      <w:r>
        <w:rPr>
          <w:noProof/>
        </w:rPr>
        <w:instrText xml:space="preserve"> PAGEREF _Toc483222689 \h </w:instrText>
      </w:r>
      <w:r>
        <w:rPr>
          <w:noProof/>
        </w:rPr>
      </w:r>
      <w:r>
        <w:rPr>
          <w:noProof/>
        </w:rPr>
        <w:fldChar w:fldCharType="separate"/>
      </w:r>
      <w:r>
        <w:rPr>
          <w:noProof/>
        </w:rPr>
        <w:t>235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9. podstawa płatności</w:t>
      </w:r>
      <w:r>
        <w:rPr>
          <w:noProof/>
        </w:rPr>
        <w:tab/>
      </w:r>
      <w:r>
        <w:rPr>
          <w:noProof/>
        </w:rPr>
        <w:fldChar w:fldCharType="begin"/>
      </w:r>
      <w:r>
        <w:rPr>
          <w:noProof/>
        </w:rPr>
        <w:instrText xml:space="preserve"> PAGEREF _Toc483222690 \h </w:instrText>
      </w:r>
      <w:r>
        <w:rPr>
          <w:noProof/>
        </w:rPr>
      </w:r>
      <w:r>
        <w:rPr>
          <w:noProof/>
        </w:rPr>
        <w:fldChar w:fldCharType="separate"/>
      </w:r>
      <w:r>
        <w:rPr>
          <w:noProof/>
        </w:rPr>
        <w:t>235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10. przepisy związane</w:t>
      </w:r>
      <w:r>
        <w:rPr>
          <w:noProof/>
        </w:rPr>
        <w:tab/>
      </w:r>
      <w:r>
        <w:rPr>
          <w:noProof/>
        </w:rPr>
        <w:fldChar w:fldCharType="begin"/>
      </w:r>
      <w:r>
        <w:rPr>
          <w:noProof/>
        </w:rPr>
        <w:instrText xml:space="preserve"> PAGEREF _Toc483222691 \h </w:instrText>
      </w:r>
      <w:r>
        <w:rPr>
          <w:noProof/>
        </w:rPr>
      </w:r>
      <w:r>
        <w:rPr>
          <w:noProof/>
        </w:rPr>
        <w:fldChar w:fldCharType="separate"/>
      </w:r>
      <w:r>
        <w:rPr>
          <w:noProof/>
        </w:rPr>
        <w:t>235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 WSTĘP</w:t>
      </w:r>
      <w:r>
        <w:rPr>
          <w:noProof/>
        </w:rPr>
        <w:tab/>
      </w:r>
      <w:r>
        <w:rPr>
          <w:noProof/>
        </w:rPr>
        <w:fldChar w:fldCharType="begin"/>
      </w:r>
      <w:r>
        <w:rPr>
          <w:noProof/>
        </w:rPr>
        <w:instrText xml:space="preserve"> PAGEREF _Toc483222692 \h </w:instrText>
      </w:r>
      <w:r>
        <w:rPr>
          <w:noProof/>
        </w:rPr>
      </w:r>
      <w:r>
        <w:rPr>
          <w:noProof/>
        </w:rPr>
        <w:fldChar w:fldCharType="separate"/>
      </w:r>
      <w:r>
        <w:rPr>
          <w:noProof/>
        </w:rPr>
        <w:t>237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2. MATERIAŁY</w:t>
      </w:r>
      <w:r>
        <w:rPr>
          <w:noProof/>
        </w:rPr>
        <w:tab/>
      </w:r>
      <w:r>
        <w:rPr>
          <w:noProof/>
        </w:rPr>
        <w:fldChar w:fldCharType="begin"/>
      </w:r>
      <w:r>
        <w:rPr>
          <w:noProof/>
        </w:rPr>
        <w:instrText xml:space="preserve"> PAGEREF _Toc483222693 \h </w:instrText>
      </w:r>
      <w:r>
        <w:rPr>
          <w:noProof/>
        </w:rPr>
      </w:r>
      <w:r>
        <w:rPr>
          <w:noProof/>
        </w:rPr>
        <w:fldChar w:fldCharType="separate"/>
      </w:r>
      <w:r>
        <w:rPr>
          <w:noProof/>
        </w:rPr>
        <w:t>237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3. SPRZĘT</w:t>
      </w:r>
      <w:r>
        <w:rPr>
          <w:noProof/>
        </w:rPr>
        <w:tab/>
      </w:r>
      <w:r>
        <w:rPr>
          <w:noProof/>
        </w:rPr>
        <w:fldChar w:fldCharType="begin"/>
      </w:r>
      <w:r>
        <w:rPr>
          <w:noProof/>
        </w:rPr>
        <w:instrText xml:space="preserve"> PAGEREF _Toc483222694 \h </w:instrText>
      </w:r>
      <w:r>
        <w:rPr>
          <w:noProof/>
        </w:rPr>
      </w:r>
      <w:r>
        <w:rPr>
          <w:noProof/>
        </w:rPr>
        <w:fldChar w:fldCharType="separate"/>
      </w:r>
      <w:r>
        <w:rPr>
          <w:noProof/>
        </w:rPr>
        <w:t>242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lastRenderedPageBreak/>
        <w:t>4. TRANSPORT</w:t>
      </w:r>
      <w:r>
        <w:rPr>
          <w:noProof/>
        </w:rPr>
        <w:tab/>
      </w:r>
      <w:r>
        <w:rPr>
          <w:noProof/>
        </w:rPr>
        <w:fldChar w:fldCharType="begin"/>
      </w:r>
      <w:r>
        <w:rPr>
          <w:noProof/>
        </w:rPr>
        <w:instrText xml:space="preserve"> PAGEREF _Toc483222695 \h </w:instrText>
      </w:r>
      <w:r>
        <w:rPr>
          <w:noProof/>
        </w:rPr>
      </w:r>
      <w:r>
        <w:rPr>
          <w:noProof/>
        </w:rPr>
        <w:fldChar w:fldCharType="separate"/>
      </w:r>
      <w:r>
        <w:rPr>
          <w:noProof/>
        </w:rPr>
        <w:t>242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5. WYKONANIE ROBÓT</w:t>
      </w:r>
      <w:r>
        <w:rPr>
          <w:noProof/>
        </w:rPr>
        <w:tab/>
      </w:r>
      <w:r>
        <w:rPr>
          <w:noProof/>
        </w:rPr>
        <w:fldChar w:fldCharType="begin"/>
      </w:r>
      <w:r>
        <w:rPr>
          <w:noProof/>
        </w:rPr>
        <w:instrText xml:space="preserve"> PAGEREF _Toc483222696 \h </w:instrText>
      </w:r>
      <w:r>
        <w:rPr>
          <w:noProof/>
        </w:rPr>
      </w:r>
      <w:r>
        <w:rPr>
          <w:noProof/>
        </w:rPr>
        <w:fldChar w:fldCharType="separate"/>
      </w:r>
      <w:r>
        <w:rPr>
          <w:noProof/>
        </w:rPr>
        <w:t>242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6. kontrola jakości robót</w:t>
      </w:r>
      <w:r>
        <w:rPr>
          <w:noProof/>
        </w:rPr>
        <w:tab/>
      </w:r>
      <w:r>
        <w:rPr>
          <w:noProof/>
        </w:rPr>
        <w:fldChar w:fldCharType="begin"/>
      </w:r>
      <w:r>
        <w:rPr>
          <w:noProof/>
        </w:rPr>
        <w:instrText xml:space="preserve"> PAGEREF _Toc483222697 \h </w:instrText>
      </w:r>
      <w:r>
        <w:rPr>
          <w:noProof/>
        </w:rPr>
      </w:r>
      <w:r>
        <w:rPr>
          <w:noProof/>
        </w:rPr>
        <w:fldChar w:fldCharType="separate"/>
      </w:r>
      <w:r>
        <w:rPr>
          <w:noProof/>
        </w:rPr>
        <w:t>244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7. OBMIAR ROBÓT</w:t>
      </w:r>
      <w:r>
        <w:rPr>
          <w:noProof/>
        </w:rPr>
        <w:tab/>
      </w:r>
      <w:r>
        <w:rPr>
          <w:noProof/>
        </w:rPr>
        <w:fldChar w:fldCharType="begin"/>
      </w:r>
      <w:r>
        <w:rPr>
          <w:noProof/>
        </w:rPr>
        <w:instrText xml:space="preserve"> PAGEREF _Toc483222698 \h </w:instrText>
      </w:r>
      <w:r>
        <w:rPr>
          <w:noProof/>
        </w:rPr>
      </w:r>
      <w:r>
        <w:rPr>
          <w:noProof/>
        </w:rPr>
        <w:fldChar w:fldCharType="separate"/>
      </w:r>
      <w:r>
        <w:rPr>
          <w:noProof/>
        </w:rPr>
        <w:t>245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8. ODBIÓR ROBÓT</w:t>
      </w:r>
      <w:r>
        <w:rPr>
          <w:noProof/>
        </w:rPr>
        <w:tab/>
      </w:r>
      <w:r>
        <w:rPr>
          <w:noProof/>
        </w:rPr>
        <w:fldChar w:fldCharType="begin"/>
      </w:r>
      <w:r>
        <w:rPr>
          <w:noProof/>
        </w:rPr>
        <w:instrText xml:space="preserve"> PAGEREF _Toc483222699 \h </w:instrText>
      </w:r>
      <w:r>
        <w:rPr>
          <w:noProof/>
        </w:rPr>
      </w:r>
      <w:r>
        <w:rPr>
          <w:noProof/>
        </w:rPr>
        <w:fldChar w:fldCharType="separate"/>
      </w:r>
      <w:r>
        <w:rPr>
          <w:noProof/>
        </w:rPr>
        <w:t>245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9. PODSTAWA PŁATNOŚCI</w:t>
      </w:r>
      <w:r>
        <w:rPr>
          <w:noProof/>
        </w:rPr>
        <w:tab/>
      </w:r>
      <w:r>
        <w:rPr>
          <w:noProof/>
        </w:rPr>
        <w:fldChar w:fldCharType="begin"/>
      </w:r>
      <w:r>
        <w:rPr>
          <w:noProof/>
        </w:rPr>
        <w:instrText xml:space="preserve"> PAGEREF _Toc483222700 \h </w:instrText>
      </w:r>
      <w:r>
        <w:rPr>
          <w:noProof/>
        </w:rPr>
      </w:r>
      <w:r>
        <w:rPr>
          <w:noProof/>
        </w:rPr>
        <w:fldChar w:fldCharType="separate"/>
      </w:r>
      <w:r>
        <w:rPr>
          <w:noProof/>
        </w:rPr>
        <w:t>246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10. przepisy związane</w:t>
      </w:r>
      <w:r>
        <w:rPr>
          <w:noProof/>
        </w:rPr>
        <w:tab/>
      </w:r>
      <w:r>
        <w:rPr>
          <w:noProof/>
        </w:rPr>
        <w:fldChar w:fldCharType="begin"/>
      </w:r>
      <w:r>
        <w:rPr>
          <w:noProof/>
        </w:rPr>
        <w:instrText xml:space="preserve"> PAGEREF _Toc483222701 \h </w:instrText>
      </w:r>
      <w:r>
        <w:rPr>
          <w:noProof/>
        </w:rPr>
      </w:r>
      <w:r>
        <w:rPr>
          <w:noProof/>
        </w:rPr>
        <w:fldChar w:fldCharType="separate"/>
      </w:r>
      <w:r>
        <w:rPr>
          <w:noProof/>
        </w:rPr>
        <w:t>246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7. Obmiar robót</w:t>
      </w:r>
      <w:r>
        <w:rPr>
          <w:noProof/>
        </w:rPr>
        <w:tab/>
      </w:r>
      <w:r>
        <w:rPr>
          <w:noProof/>
        </w:rPr>
        <w:fldChar w:fldCharType="begin"/>
      </w:r>
      <w:r>
        <w:rPr>
          <w:noProof/>
        </w:rPr>
        <w:instrText xml:space="preserve"> PAGEREF _Toc483222702 \h </w:instrText>
      </w:r>
      <w:r>
        <w:rPr>
          <w:noProof/>
        </w:rPr>
      </w:r>
      <w:r>
        <w:rPr>
          <w:noProof/>
        </w:rPr>
        <w:fldChar w:fldCharType="separate"/>
      </w:r>
      <w:r>
        <w:rPr>
          <w:noProof/>
        </w:rPr>
        <w:t>254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8. Odbiór robót</w:t>
      </w:r>
      <w:r>
        <w:rPr>
          <w:noProof/>
        </w:rPr>
        <w:tab/>
      </w:r>
      <w:r>
        <w:rPr>
          <w:noProof/>
        </w:rPr>
        <w:fldChar w:fldCharType="begin"/>
      </w:r>
      <w:r>
        <w:rPr>
          <w:noProof/>
        </w:rPr>
        <w:instrText xml:space="preserve"> PAGEREF _Toc483222703 \h </w:instrText>
      </w:r>
      <w:r>
        <w:rPr>
          <w:noProof/>
        </w:rPr>
      </w:r>
      <w:r>
        <w:rPr>
          <w:noProof/>
        </w:rPr>
        <w:fldChar w:fldCharType="separate"/>
      </w:r>
      <w:r>
        <w:rPr>
          <w:noProof/>
        </w:rPr>
        <w:t>254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9. Podstawa płatności</w:t>
      </w:r>
      <w:r>
        <w:rPr>
          <w:noProof/>
        </w:rPr>
        <w:tab/>
      </w:r>
      <w:r>
        <w:rPr>
          <w:noProof/>
        </w:rPr>
        <w:fldChar w:fldCharType="begin"/>
      </w:r>
      <w:r>
        <w:rPr>
          <w:noProof/>
        </w:rPr>
        <w:instrText xml:space="preserve"> PAGEREF _Toc483222704 \h </w:instrText>
      </w:r>
      <w:r>
        <w:rPr>
          <w:noProof/>
        </w:rPr>
      </w:r>
      <w:r>
        <w:rPr>
          <w:noProof/>
        </w:rPr>
        <w:fldChar w:fldCharType="separate"/>
      </w:r>
      <w:r>
        <w:rPr>
          <w:noProof/>
        </w:rPr>
        <w:t>254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 WSTĘP</w:t>
      </w:r>
      <w:r>
        <w:rPr>
          <w:noProof/>
        </w:rPr>
        <w:tab/>
      </w:r>
      <w:r>
        <w:rPr>
          <w:noProof/>
        </w:rPr>
        <w:fldChar w:fldCharType="begin"/>
      </w:r>
      <w:r>
        <w:rPr>
          <w:noProof/>
        </w:rPr>
        <w:instrText xml:space="preserve"> PAGEREF _Toc483222705 \h </w:instrText>
      </w:r>
      <w:r>
        <w:rPr>
          <w:noProof/>
        </w:rPr>
      </w:r>
      <w:r>
        <w:rPr>
          <w:noProof/>
        </w:rPr>
        <w:fldChar w:fldCharType="separate"/>
      </w:r>
      <w:r>
        <w:rPr>
          <w:noProof/>
        </w:rPr>
        <w:t>257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2. MATERIAŁY</w:t>
      </w:r>
      <w:r>
        <w:rPr>
          <w:noProof/>
        </w:rPr>
        <w:tab/>
      </w:r>
      <w:r>
        <w:rPr>
          <w:noProof/>
        </w:rPr>
        <w:fldChar w:fldCharType="begin"/>
      </w:r>
      <w:r>
        <w:rPr>
          <w:noProof/>
        </w:rPr>
        <w:instrText xml:space="preserve"> PAGEREF _Toc483222706 \h </w:instrText>
      </w:r>
      <w:r>
        <w:rPr>
          <w:noProof/>
        </w:rPr>
      </w:r>
      <w:r>
        <w:rPr>
          <w:noProof/>
        </w:rPr>
        <w:fldChar w:fldCharType="separate"/>
      </w:r>
      <w:r>
        <w:rPr>
          <w:noProof/>
        </w:rPr>
        <w:t>257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3. sprzęt</w:t>
      </w:r>
      <w:r>
        <w:rPr>
          <w:noProof/>
        </w:rPr>
        <w:tab/>
      </w:r>
      <w:r>
        <w:rPr>
          <w:noProof/>
        </w:rPr>
        <w:fldChar w:fldCharType="begin"/>
      </w:r>
      <w:r>
        <w:rPr>
          <w:noProof/>
        </w:rPr>
        <w:instrText xml:space="preserve"> PAGEREF _Toc483222707 \h </w:instrText>
      </w:r>
      <w:r>
        <w:rPr>
          <w:noProof/>
        </w:rPr>
      </w:r>
      <w:r>
        <w:rPr>
          <w:noProof/>
        </w:rPr>
        <w:fldChar w:fldCharType="separate"/>
      </w:r>
      <w:r>
        <w:rPr>
          <w:noProof/>
        </w:rPr>
        <w:t>259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4. transport</w:t>
      </w:r>
      <w:r>
        <w:rPr>
          <w:noProof/>
        </w:rPr>
        <w:tab/>
      </w:r>
      <w:r>
        <w:rPr>
          <w:noProof/>
        </w:rPr>
        <w:fldChar w:fldCharType="begin"/>
      </w:r>
      <w:r>
        <w:rPr>
          <w:noProof/>
        </w:rPr>
        <w:instrText xml:space="preserve"> PAGEREF _Toc483222708 \h </w:instrText>
      </w:r>
      <w:r>
        <w:rPr>
          <w:noProof/>
        </w:rPr>
      </w:r>
      <w:r>
        <w:rPr>
          <w:noProof/>
        </w:rPr>
        <w:fldChar w:fldCharType="separate"/>
      </w:r>
      <w:r>
        <w:rPr>
          <w:noProof/>
        </w:rPr>
        <w:t>260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5. wykonanie robót</w:t>
      </w:r>
      <w:r>
        <w:rPr>
          <w:noProof/>
        </w:rPr>
        <w:tab/>
      </w:r>
      <w:r>
        <w:rPr>
          <w:noProof/>
        </w:rPr>
        <w:fldChar w:fldCharType="begin"/>
      </w:r>
      <w:r>
        <w:rPr>
          <w:noProof/>
        </w:rPr>
        <w:instrText xml:space="preserve"> PAGEREF _Toc483222709 \h </w:instrText>
      </w:r>
      <w:r>
        <w:rPr>
          <w:noProof/>
        </w:rPr>
      </w:r>
      <w:r>
        <w:rPr>
          <w:noProof/>
        </w:rPr>
        <w:fldChar w:fldCharType="separate"/>
      </w:r>
      <w:r>
        <w:rPr>
          <w:noProof/>
        </w:rPr>
        <w:t>260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6. kontrola jakości robót</w:t>
      </w:r>
      <w:r>
        <w:rPr>
          <w:noProof/>
        </w:rPr>
        <w:tab/>
      </w:r>
      <w:r>
        <w:rPr>
          <w:noProof/>
        </w:rPr>
        <w:fldChar w:fldCharType="begin"/>
      </w:r>
      <w:r>
        <w:rPr>
          <w:noProof/>
        </w:rPr>
        <w:instrText xml:space="preserve"> PAGEREF _Toc483222710 \h </w:instrText>
      </w:r>
      <w:r>
        <w:rPr>
          <w:noProof/>
        </w:rPr>
      </w:r>
      <w:r>
        <w:rPr>
          <w:noProof/>
        </w:rPr>
        <w:fldChar w:fldCharType="separate"/>
      </w:r>
      <w:r>
        <w:rPr>
          <w:noProof/>
        </w:rPr>
        <w:t>260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7. obmiar robót</w:t>
      </w:r>
      <w:r>
        <w:rPr>
          <w:noProof/>
        </w:rPr>
        <w:tab/>
      </w:r>
      <w:r>
        <w:rPr>
          <w:noProof/>
        </w:rPr>
        <w:fldChar w:fldCharType="begin"/>
      </w:r>
      <w:r>
        <w:rPr>
          <w:noProof/>
        </w:rPr>
        <w:instrText xml:space="preserve"> PAGEREF _Toc483222711 \h </w:instrText>
      </w:r>
      <w:r>
        <w:rPr>
          <w:noProof/>
        </w:rPr>
      </w:r>
      <w:r>
        <w:rPr>
          <w:noProof/>
        </w:rPr>
        <w:fldChar w:fldCharType="separate"/>
      </w:r>
      <w:r>
        <w:rPr>
          <w:noProof/>
        </w:rPr>
        <w:t>261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8. ODBIÓR ROBÓT</w:t>
      </w:r>
      <w:r>
        <w:rPr>
          <w:noProof/>
        </w:rPr>
        <w:tab/>
      </w:r>
      <w:r>
        <w:rPr>
          <w:noProof/>
        </w:rPr>
        <w:fldChar w:fldCharType="begin"/>
      </w:r>
      <w:r>
        <w:rPr>
          <w:noProof/>
        </w:rPr>
        <w:instrText xml:space="preserve"> PAGEREF _Toc483222712 \h </w:instrText>
      </w:r>
      <w:r>
        <w:rPr>
          <w:noProof/>
        </w:rPr>
      </w:r>
      <w:r>
        <w:rPr>
          <w:noProof/>
        </w:rPr>
        <w:fldChar w:fldCharType="separate"/>
      </w:r>
      <w:r>
        <w:rPr>
          <w:noProof/>
        </w:rPr>
        <w:t>261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9. PODSTAWA PŁATNOŚCI</w:t>
      </w:r>
      <w:r>
        <w:rPr>
          <w:noProof/>
        </w:rPr>
        <w:tab/>
      </w:r>
      <w:r>
        <w:rPr>
          <w:noProof/>
        </w:rPr>
        <w:fldChar w:fldCharType="begin"/>
      </w:r>
      <w:r>
        <w:rPr>
          <w:noProof/>
        </w:rPr>
        <w:instrText xml:space="preserve"> PAGEREF _Toc483222713 \h </w:instrText>
      </w:r>
      <w:r>
        <w:rPr>
          <w:noProof/>
        </w:rPr>
      </w:r>
      <w:r>
        <w:rPr>
          <w:noProof/>
        </w:rPr>
        <w:fldChar w:fldCharType="separate"/>
      </w:r>
      <w:r>
        <w:rPr>
          <w:noProof/>
        </w:rPr>
        <w:t>261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cs="Arial"/>
          <w:noProof/>
        </w:rPr>
        <w:t>10. przepisy związane</w:t>
      </w:r>
      <w:r>
        <w:rPr>
          <w:noProof/>
        </w:rPr>
        <w:tab/>
      </w:r>
      <w:r>
        <w:rPr>
          <w:noProof/>
        </w:rPr>
        <w:fldChar w:fldCharType="begin"/>
      </w:r>
      <w:r>
        <w:rPr>
          <w:noProof/>
        </w:rPr>
        <w:instrText xml:space="preserve"> PAGEREF _Toc483222714 \h </w:instrText>
      </w:r>
      <w:r>
        <w:rPr>
          <w:noProof/>
        </w:rPr>
      </w:r>
      <w:r>
        <w:rPr>
          <w:noProof/>
        </w:rPr>
        <w:fldChar w:fldCharType="separate"/>
      </w:r>
      <w:r>
        <w:rPr>
          <w:noProof/>
        </w:rPr>
        <w:t>262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WSTĘP</w:t>
      </w:r>
      <w:r>
        <w:rPr>
          <w:noProof/>
        </w:rPr>
        <w:tab/>
      </w:r>
      <w:r>
        <w:rPr>
          <w:noProof/>
        </w:rPr>
        <w:fldChar w:fldCharType="begin"/>
      </w:r>
      <w:r>
        <w:rPr>
          <w:noProof/>
        </w:rPr>
        <w:instrText xml:space="preserve"> PAGEREF _Toc483222715 \h </w:instrText>
      </w:r>
      <w:r>
        <w:rPr>
          <w:noProof/>
        </w:rPr>
      </w:r>
      <w:r>
        <w:rPr>
          <w:noProof/>
        </w:rPr>
        <w:fldChar w:fldCharType="separate"/>
      </w:r>
      <w:r>
        <w:rPr>
          <w:noProof/>
        </w:rPr>
        <w:t>263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w:t>
      </w:r>
      <w:r>
        <w:rPr>
          <w:noProof/>
        </w:rPr>
        <w:tab/>
      </w:r>
      <w:r>
        <w:rPr>
          <w:noProof/>
        </w:rPr>
        <w:fldChar w:fldCharType="begin"/>
      </w:r>
      <w:r>
        <w:rPr>
          <w:noProof/>
        </w:rPr>
        <w:instrText xml:space="preserve"> PAGEREF _Toc483222716 \h </w:instrText>
      </w:r>
      <w:r>
        <w:rPr>
          <w:noProof/>
        </w:rPr>
      </w:r>
      <w:r>
        <w:rPr>
          <w:noProof/>
        </w:rPr>
        <w:fldChar w:fldCharType="separate"/>
      </w:r>
      <w:r>
        <w:rPr>
          <w:noProof/>
        </w:rPr>
        <w:t>265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_Toc483222717 \h </w:instrText>
      </w:r>
      <w:r>
        <w:rPr>
          <w:noProof/>
        </w:rPr>
      </w:r>
      <w:r>
        <w:rPr>
          <w:noProof/>
        </w:rPr>
        <w:fldChar w:fldCharType="separate"/>
      </w:r>
      <w:r>
        <w:rPr>
          <w:noProof/>
        </w:rPr>
        <w:t>268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_Toc483222718 \h </w:instrText>
      </w:r>
      <w:r>
        <w:rPr>
          <w:noProof/>
        </w:rPr>
      </w:r>
      <w:r>
        <w:rPr>
          <w:noProof/>
        </w:rPr>
        <w:fldChar w:fldCharType="separate"/>
      </w:r>
      <w:r>
        <w:rPr>
          <w:noProof/>
        </w:rPr>
        <w:t>268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_Toc483222719 \h </w:instrText>
      </w:r>
      <w:r>
        <w:rPr>
          <w:noProof/>
        </w:rPr>
      </w:r>
      <w:r>
        <w:rPr>
          <w:noProof/>
        </w:rPr>
        <w:fldChar w:fldCharType="separate"/>
      </w:r>
      <w:r>
        <w:rPr>
          <w:noProof/>
        </w:rPr>
        <w:t>270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_Toc483222720 \h </w:instrText>
      </w:r>
      <w:r>
        <w:rPr>
          <w:noProof/>
        </w:rPr>
      </w:r>
      <w:r>
        <w:rPr>
          <w:noProof/>
        </w:rPr>
        <w:fldChar w:fldCharType="separate"/>
      </w:r>
      <w:r>
        <w:rPr>
          <w:noProof/>
        </w:rPr>
        <w:t>275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_Toc483222721 \h </w:instrText>
      </w:r>
      <w:r>
        <w:rPr>
          <w:noProof/>
        </w:rPr>
      </w:r>
      <w:r>
        <w:rPr>
          <w:noProof/>
        </w:rPr>
        <w:fldChar w:fldCharType="separate"/>
      </w:r>
      <w:r>
        <w:rPr>
          <w:noProof/>
        </w:rPr>
        <w:t>276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_Toc483222722 \h </w:instrText>
      </w:r>
      <w:r>
        <w:rPr>
          <w:noProof/>
        </w:rPr>
      </w:r>
      <w:r>
        <w:rPr>
          <w:noProof/>
        </w:rPr>
        <w:fldChar w:fldCharType="separate"/>
      </w:r>
      <w:r>
        <w:rPr>
          <w:noProof/>
        </w:rPr>
        <w:t>276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_Toc483222723 \h </w:instrText>
      </w:r>
      <w:r>
        <w:rPr>
          <w:noProof/>
        </w:rPr>
      </w:r>
      <w:r>
        <w:rPr>
          <w:noProof/>
        </w:rPr>
        <w:fldChar w:fldCharType="separate"/>
      </w:r>
      <w:r>
        <w:rPr>
          <w:noProof/>
        </w:rPr>
        <w:t>276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_Toc483222724 \h </w:instrText>
      </w:r>
      <w:r>
        <w:rPr>
          <w:noProof/>
        </w:rPr>
      </w:r>
      <w:r>
        <w:rPr>
          <w:noProof/>
        </w:rPr>
        <w:fldChar w:fldCharType="separate"/>
      </w:r>
      <w:r>
        <w:rPr>
          <w:noProof/>
        </w:rPr>
        <w:t>277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WSTĘP</w:t>
      </w:r>
      <w:r>
        <w:rPr>
          <w:noProof/>
        </w:rPr>
        <w:tab/>
      </w:r>
      <w:r>
        <w:rPr>
          <w:noProof/>
        </w:rPr>
        <w:fldChar w:fldCharType="begin"/>
      </w:r>
      <w:r>
        <w:rPr>
          <w:noProof/>
        </w:rPr>
        <w:instrText xml:space="preserve"> PAGEREF _Toc483222725 \h </w:instrText>
      </w:r>
      <w:r>
        <w:rPr>
          <w:noProof/>
        </w:rPr>
      </w:r>
      <w:r>
        <w:rPr>
          <w:noProof/>
        </w:rPr>
        <w:fldChar w:fldCharType="separate"/>
      </w:r>
      <w:r>
        <w:rPr>
          <w:noProof/>
        </w:rPr>
        <w:t>279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w:t>
      </w:r>
      <w:r>
        <w:rPr>
          <w:noProof/>
        </w:rPr>
        <w:tab/>
      </w:r>
      <w:r>
        <w:rPr>
          <w:noProof/>
        </w:rPr>
        <w:fldChar w:fldCharType="begin"/>
      </w:r>
      <w:r>
        <w:rPr>
          <w:noProof/>
        </w:rPr>
        <w:instrText xml:space="preserve"> PAGEREF _Toc483222726 \h </w:instrText>
      </w:r>
      <w:r>
        <w:rPr>
          <w:noProof/>
        </w:rPr>
      </w:r>
      <w:r>
        <w:rPr>
          <w:noProof/>
        </w:rPr>
        <w:fldChar w:fldCharType="separate"/>
      </w:r>
      <w:r>
        <w:rPr>
          <w:noProof/>
        </w:rPr>
        <w:t>281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_Toc483222727 \h </w:instrText>
      </w:r>
      <w:r>
        <w:rPr>
          <w:noProof/>
        </w:rPr>
      </w:r>
      <w:r>
        <w:rPr>
          <w:noProof/>
        </w:rPr>
        <w:fldChar w:fldCharType="separate"/>
      </w:r>
      <w:r>
        <w:rPr>
          <w:noProof/>
        </w:rPr>
        <w:t>284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_Toc483222728 \h </w:instrText>
      </w:r>
      <w:r>
        <w:rPr>
          <w:noProof/>
        </w:rPr>
      </w:r>
      <w:r>
        <w:rPr>
          <w:noProof/>
        </w:rPr>
        <w:fldChar w:fldCharType="separate"/>
      </w:r>
      <w:r>
        <w:rPr>
          <w:noProof/>
        </w:rPr>
        <w:t>284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_Toc483222729 \h </w:instrText>
      </w:r>
      <w:r>
        <w:rPr>
          <w:noProof/>
        </w:rPr>
      </w:r>
      <w:r>
        <w:rPr>
          <w:noProof/>
        </w:rPr>
        <w:fldChar w:fldCharType="separate"/>
      </w:r>
      <w:r>
        <w:rPr>
          <w:noProof/>
        </w:rPr>
        <w:t>286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lastRenderedPageBreak/>
        <w:t>6. KONTROLA JAKOŚCI ROBÓT</w:t>
      </w:r>
      <w:r>
        <w:rPr>
          <w:noProof/>
        </w:rPr>
        <w:tab/>
      </w:r>
      <w:r>
        <w:rPr>
          <w:noProof/>
        </w:rPr>
        <w:fldChar w:fldCharType="begin"/>
      </w:r>
      <w:r>
        <w:rPr>
          <w:noProof/>
        </w:rPr>
        <w:instrText xml:space="preserve"> PAGEREF _Toc483222730 \h </w:instrText>
      </w:r>
      <w:r>
        <w:rPr>
          <w:noProof/>
        </w:rPr>
      </w:r>
      <w:r>
        <w:rPr>
          <w:noProof/>
        </w:rPr>
        <w:fldChar w:fldCharType="separate"/>
      </w:r>
      <w:r>
        <w:rPr>
          <w:noProof/>
        </w:rPr>
        <w:t>290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_Toc483222731 \h </w:instrText>
      </w:r>
      <w:r>
        <w:rPr>
          <w:noProof/>
        </w:rPr>
      </w:r>
      <w:r>
        <w:rPr>
          <w:noProof/>
        </w:rPr>
        <w:fldChar w:fldCharType="separate"/>
      </w:r>
      <w:r>
        <w:rPr>
          <w:noProof/>
        </w:rPr>
        <w:t>291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_Toc483222732 \h </w:instrText>
      </w:r>
      <w:r>
        <w:rPr>
          <w:noProof/>
        </w:rPr>
      </w:r>
      <w:r>
        <w:rPr>
          <w:noProof/>
        </w:rPr>
        <w:fldChar w:fldCharType="separate"/>
      </w:r>
      <w:r>
        <w:rPr>
          <w:noProof/>
        </w:rPr>
        <w:t>291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_Toc483222733 \h </w:instrText>
      </w:r>
      <w:r>
        <w:rPr>
          <w:noProof/>
        </w:rPr>
      </w:r>
      <w:r>
        <w:rPr>
          <w:noProof/>
        </w:rPr>
        <w:fldChar w:fldCharType="separate"/>
      </w:r>
      <w:r>
        <w:rPr>
          <w:noProof/>
        </w:rPr>
        <w:t>292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_Toc483222734 \h </w:instrText>
      </w:r>
      <w:r>
        <w:rPr>
          <w:noProof/>
        </w:rPr>
      </w:r>
      <w:r>
        <w:rPr>
          <w:noProof/>
        </w:rPr>
        <w:fldChar w:fldCharType="separate"/>
      </w:r>
      <w:r>
        <w:rPr>
          <w:noProof/>
        </w:rPr>
        <w:t>292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WSTĘP</w:t>
      </w:r>
      <w:r>
        <w:rPr>
          <w:noProof/>
        </w:rPr>
        <w:tab/>
      </w:r>
      <w:r>
        <w:rPr>
          <w:noProof/>
        </w:rPr>
        <w:fldChar w:fldCharType="begin"/>
      </w:r>
      <w:r>
        <w:rPr>
          <w:noProof/>
        </w:rPr>
        <w:instrText xml:space="preserve"> PAGEREF _Toc483222735 \h </w:instrText>
      </w:r>
      <w:r>
        <w:rPr>
          <w:noProof/>
        </w:rPr>
      </w:r>
      <w:r>
        <w:rPr>
          <w:noProof/>
        </w:rPr>
        <w:fldChar w:fldCharType="separate"/>
      </w:r>
      <w:r>
        <w:rPr>
          <w:noProof/>
        </w:rPr>
        <w:t>294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w:t>
      </w:r>
      <w:r>
        <w:rPr>
          <w:noProof/>
        </w:rPr>
        <w:tab/>
      </w:r>
      <w:r>
        <w:rPr>
          <w:noProof/>
        </w:rPr>
        <w:fldChar w:fldCharType="begin"/>
      </w:r>
      <w:r>
        <w:rPr>
          <w:noProof/>
        </w:rPr>
        <w:instrText xml:space="preserve"> PAGEREF _Toc483222736 \h </w:instrText>
      </w:r>
      <w:r>
        <w:rPr>
          <w:noProof/>
        </w:rPr>
      </w:r>
      <w:r>
        <w:rPr>
          <w:noProof/>
        </w:rPr>
        <w:fldChar w:fldCharType="separate"/>
      </w:r>
      <w:r>
        <w:rPr>
          <w:noProof/>
        </w:rPr>
        <w:t>295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_Toc483222737 \h </w:instrText>
      </w:r>
      <w:r>
        <w:rPr>
          <w:noProof/>
        </w:rPr>
      </w:r>
      <w:r>
        <w:rPr>
          <w:noProof/>
        </w:rPr>
        <w:fldChar w:fldCharType="separate"/>
      </w:r>
      <w:r>
        <w:rPr>
          <w:noProof/>
        </w:rPr>
        <w:t>296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_Toc483222738 \h </w:instrText>
      </w:r>
      <w:r>
        <w:rPr>
          <w:noProof/>
        </w:rPr>
      </w:r>
      <w:r>
        <w:rPr>
          <w:noProof/>
        </w:rPr>
        <w:fldChar w:fldCharType="separate"/>
      </w:r>
      <w:r>
        <w:rPr>
          <w:noProof/>
        </w:rPr>
        <w:t>297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_Toc483222739 \h </w:instrText>
      </w:r>
      <w:r>
        <w:rPr>
          <w:noProof/>
        </w:rPr>
      </w:r>
      <w:r>
        <w:rPr>
          <w:noProof/>
        </w:rPr>
        <w:fldChar w:fldCharType="separate"/>
      </w:r>
      <w:r>
        <w:rPr>
          <w:noProof/>
        </w:rPr>
        <w:t>298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 robót</w:t>
      </w:r>
      <w:r>
        <w:rPr>
          <w:noProof/>
        </w:rPr>
        <w:tab/>
      </w:r>
      <w:r>
        <w:rPr>
          <w:noProof/>
        </w:rPr>
        <w:fldChar w:fldCharType="begin"/>
      </w:r>
      <w:r>
        <w:rPr>
          <w:noProof/>
        </w:rPr>
        <w:instrText xml:space="preserve"> PAGEREF _Toc483222740 \h </w:instrText>
      </w:r>
      <w:r>
        <w:rPr>
          <w:noProof/>
        </w:rPr>
      </w:r>
      <w:r>
        <w:rPr>
          <w:noProof/>
        </w:rPr>
        <w:fldChar w:fldCharType="separate"/>
      </w:r>
      <w:r>
        <w:rPr>
          <w:noProof/>
        </w:rPr>
        <w:t>302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_Toc483222741 \h </w:instrText>
      </w:r>
      <w:r>
        <w:rPr>
          <w:noProof/>
        </w:rPr>
      </w:r>
      <w:r>
        <w:rPr>
          <w:noProof/>
        </w:rPr>
        <w:fldChar w:fldCharType="separate"/>
      </w:r>
      <w:r>
        <w:rPr>
          <w:noProof/>
        </w:rPr>
        <w:t>303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_Toc483222742 \h </w:instrText>
      </w:r>
      <w:r>
        <w:rPr>
          <w:noProof/>
        </w:rPr>
      </w:r>
      <w:r>
        <w:rPr>
          <w:noProof/>
        </w:rPr>
        <w:fldChar w:fldCharType="separate"/>
      </w:r>
      <w:r>
        <w:rPr>
          <w:noProof/>
        </w:rPr>
        <w:t>303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_Toc483222743 \h </w:instrText>
      </w:r>
      <w:r>
        <w:rPr>
          <w:noProof/>
        </w:rPr>
      </w:r>
      <w:r>
        <w:rPr>
          <w:noProof/>
        </w:rPr>
        <w:fldChar w:fldCharType="separate"/>
      </w:r>
      <w:r>
        <w:rPr>
          <w:noProof/>
        </w:rPr>
        <w:t>304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_Toc483222744 \h </w:instrText>
      </w:r>
      <w:r>
        <w:rPr>
          <w:noProof/>
        </w:rPr>
      </w:r>
      <w:r>
        <w:rPr>
          <w:noProof/>
        </w:rPr>
        <w:fldChar w:fldCharType="separate"/>
      </w:r>
      <w:r>
        <w:rPr>
          <w:noProof/>
        </w:rPr>
        <w:t>305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b w:val="0"/>
          <w:bCs w:val="0"/>
          <w:noProof/>
          <w:color w:val="000000"/>
        </w:rPr>
        <w:t>1. Wstęp</w:t>
      </w:r>
      <w:r>
        <w:rPr>
          <w:noProof/>
        </w:rPr>
        <w:tab/>
      </w:r>
      <w:r>
        <w:rPr>
          <w:noProof/>
        </w:rPr>
        <w:fldChar w:fldCharType="begin"/>
      </w:r>
      <w:r>
        <w:rPr>
          <w:noProof/>
        </w:rPr>
        <w:instrText xml:space="preserve"> PAGEREF _Toc483222745 \h </w:instrText>
      </w:r>
      <w:r>
        <w:rPr>
          <w:noProof/>
        </w:rPr>
      </w:r>
      <w:r>
        <w:rPr>
          <w:noProof/>
        </w:rPr>
        <w:fldChar w:fldCharType="separate"/>
      </w:r>
      <w:r>
        <w:rPr>
          <w:noProof/>
        </w:rPr>
        <w:t>307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eastAsia="Arial" w:hAnsi="Arial" w:cs="Arial"/>
          <w:b w:val="0"/>
          <w:bCs w:val="0"/>
          <w:noProof/>
          <w:color w:val="000000"/>
        </w:rPr>
        <w:t>2. Materiały</w:t>
      </w:r>
      <w:r>
        <w:rPr>
          <w:noProof/>
        </w:rPr>
        <w:tab/>
      </w:r>
      <w:r>
        <w:rPr>
          <w:noProof/>
        </w:rPr>
        <w:fldChar w:fldCharType="begin"/>
      </w:r>
      <w:r>
        <w:rPr>
          <w:noProof/>
        </w:rPr>
        <w:instrText xml:space="preserve"> PAGEREF _Toc483222746 \h </w:instrText>
      </w:r>
      <w:r>
        <w:rPr>
          <w:noProof/>
        </w:rPr>
      </w:r>
      <w:r>
        <w:rPr>
          <w:noProof/>
        </w:rPr>
        <w:fldChar w:fldCharType="separate"/>
      </w:r>
      <w:r>
        <w:rPr>
          <w:noProof/>
        </w:rPr>
        <w:t>307</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color w:val="000000"/>
        </w:rPr>
        <w:t>(1)</w:t>
      </w:r>
      <w:r>
        <w:rPr>
          <w:rFonts w:asciiTheme="minorHAnsi" w:eastAsiaTheme="minorEastAsia" w:hAnsiTheme="minorHAnsi" w:cstheme="minorBidi"/>
          <w:b w:val="0"/>
          <w:bCs w:val="0"/>
          <w:noProof/>
          <w:sz w:val="22"/>
          <w:szCs w:val="22"/>
          <w:lang w:eastAsia="pl-PL"/>
        </w:rPr>
        <w:tab/>
      </w:r>
      <w:r w:rsidRPr="009350E7">
        <w:rPr>
          <w:rFonts w:ascii="Arial" w:hAnsi="Arial" w:cs="Arial"/>
          <w:noProof/>
          <w:color w:val="000000"/>
        </w:rPr>
        <w:t>Odbiór materiałów na budowie</w:t>
      </w:r>
      <w:r>
        <w:rPr>
          <w:noProof/>
        </w:rPr>
        <w:tab/>
      </w:r>
      <w:r>
        <w:rPr>
          <w:noProof/>
        </w:rPr>
        <w:fldChar w:fldCharType="begin"/>
      </w:r>
      <w:r>
        <w:rPr>
          <w:noProof/>
        </w:rPr>
        <w:instrText xml:space="preserve"> PAGEREF _Toc483222747 \h </w:instrText>
      </w:r>
      <w:r>
        <w:rPr>
          <w:noProof/>
        </w:rPr>
      </w:r>
      <w:r>
        <w:rPr>
          <w:noProof/>
        </w:rPr>
        <w:fldChar w:fldCharType="separate"/>
      </w:r>
      <w:r>
        <w:rPr>
          <w:noProof/>
        </w:rPr>
        <w:t>308</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color w:val="000000"/>
        </w:rPr>
        <w:t>(2)</w:t>
      </w:r>
      <w:r>
        <w:rPr>
          <w:rFonts w:asciiTheme="minorHAnsi" w:eastAsiaTheme="minorEastAsia" w:hAnsiTheme="minorHAnsi" w:cstheme="minorBidi"/>
          <w:b w:val="0"/>
          <w:bCs w:val="0"/>
          <w:noProof/>
          <w:sz w:val="22"/>
          <w:szCs w:val="22"/>
          <w:lang w:eastAsia="pl-PL"/>
        </w:rPr>
        <w:tab/>
      </w:r>
      <w:r w:rsidRPr="009350E7">
        <w:rPr>
          <w:rFonts w:ascii="Arial" w:hAnsi="Arial" w:cs="Arial"/>
          <w:noProof/>
          <w:color w:val="000000"/>
        </w:rPr>
        <w:t>Składowanie materiałów na budowie</w:t>
      </w:r>
      <w:r>
        <w:rPr>
          <w:noProof/>
        </w:rPr>
        <w:tab/>
      </w:r>
      <w:r>
        <w:rPr>
          <w:noProof/>
        </w:rPr>
        <w:fldChar w:fldCharType="begin"/>
      </w:r>
      <w:r>
        <w:rPr>
          <w:noProof/>
        </w:rPr>
        <w:instrText xml:space="preserve"> PAGEREF _Toc483222748 \h </w:instrText>
      </w:r>
      <w:r>
        <w:rPr>
          <w:noProof/>
        </w:rPr>
      </w:r>
      <w:r>
        <w:rPr>
          <w:noProof/>
        </w:rPr>
        <w:fldChar w:fldCharType="separate"/>
      </w:r>
      <w:r>
        <w:rPr>
          <w:noProof/>
        </w:rPr>
        <w:t>308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eastAsia="Arial" w:hAnsi="Arial" w:cs="Arial"/>
          <w:b w:val="0"/>
          <w:bCs w:val="0"/>
          <w:noProof/>
          <w:color w:val="000000"/>
        </w:rPr>
        <w:t>3. Sprzęt</w:t>
      </w:r>
      <w:r>
        <w:rPr>
          <w:noProof/>
        </w:rPr>
        <w:tab/>
      </w:r>
      <w:r>
        <w:rPr>
          <w:noProof/>
        </w:rPr>
        <w:fldChar w:fldCharType="begin"/>
      </w:r>
      <w:r>
        <w:rPr>
          <w:noProof/>
        </w:rPr>
        <w:instrText xml:space="preserve"> PAGEREF _Toc483222749 \h </w:instrText>
      </w:r>
      <w:r>
        <w:rPr>
          <w:noProof/>
        </w:rPr>
      </w:r>
      <w:r>
        <w:rPr>
          <w:noProof/>
        </w:rPr>
        <w:fldChar w:fldCharType="separate"/>
      </w:r>
      <w:r>
        <w:rPr>
          <w:noProof/>
        </w:rPr>
        <w:t>309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b w:val="0"/>
          <w:bCs w:val="0"/>
          <w:noProof/>
        </w:rPr>
        <w:t>4. Transport</w:t>
      </w:r>
      <w:r>
        <w:rPr>
          <w:noProof/>
        </w:rPr>
        <w:tab/>
      </w:r>
      <w:r>
        <w:rPr>
          <w:noProof/>
        </w:rPr>
        <w:fldChar w:fldCharType="begin"/>
      </w:r>
      <w:r>
        <w:rPr>
          <w:noProof/>
        </w:rPr>
        <w:instrText xml:space="preserve"> PAGEREF _Toc483222750 \h </w:instrText>
      </w:r>
      <w:r>
        <w:rPr>
          <w:noProof/>
        </w:rPr>
      </w:r>
      <w:r>
        <w:rPr>
          <w:noProof/>
        </w:rPr>
        <w:fldChar w:fldCharType="separate"/>
      </w:r>
      <w:r>
        <w:rPr>
          <w:noProof/>
        </w:rPr>
        <w:t>309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b w:val="0"/>
          <w:bCs w:val="0"/>
          <w:noProof/>
        </w:rPr>
        <w:t>5. Wykonanie robót</w:t>
      </w:r>
      <w:r>
        <w:rPr>
          <w:noProof/>
        </w:rPr>
        <w:tab/>
      </w:r>
      <w:r>
        <w:rPr>
          <w:noProof/>
        </w:rPr>
        <w:fldChar w:fldCharType="begin"/>
      </w:r>
      <w:r>
        <w:rPr>
          <w:noProof/>
        </w:rPr>
        <w:instrText xml:space="preserve"> PAGEREF _Toc483222751 \h </w:instrText>
      </w:r>
      <w:r>
        <w:rPr>
          <w:noProof/>
        </w:rPr>
      </w:r>
      <w:r>
        <w:rPr>
          <w:noProof/>
        </w:rPr>
        <w:fldChar w:fldCharType="separate"/>
      </w:r>
      <w:r>
        <w:rPr>
          <w:noProof/>
        </w:rPr>
        <w:t>309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color w:val="000000"/>
          <w:u w:val="single"/>
        </w:rPr>
        <w:t xml:space="preserve">5.7.1. </w:t>
      </w:r>
      <w:r w:rsidRPr="009350E7">
        <w:rPr>
          <w:rFonts w:ascii="Arial" w:hAnsi="Arial" w:cs="Arial"/>
          <w:noProof/>
          <w:color w:val="000000"/>
        </w:rPr>
        <w:t>Przewody izolowane jednożyłowe w rurkach</w:t>
      </w:r>
      <w:r>
        <w:rPr>
          <w:noProof/>
        </w:rPr>
        <w:tab/>
      </w:r>
      <w:r>
        <w:rPr>
          <w:noProof/>
        </w:rPr>
        <w:fldChar w:fldCharType="begin"/>
      </w:r>
      <w:r>
        <w:rPr>
          <w:noProof/>
        </w:rPr>
        <w:instrText xml:space="preserve"> PAGEREF _Toc483222752 \h </w:instrText>
      </w:r>
      <w:r>
        <w:rPr>
          <w:noProof/>
        </w:rPr>
      </w:r>
      <w:r>
        <w:rPr>
          <w:noProof/>
        </w:rPr>
        <w:fldChar w:fldCharType="separate"/>
      </w:r>
      <w:r>
        <w:rPr>
          <w:noProof/>
        </w:rPr>
        <w:t>310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color w:val="000000"/>
        </w:rPr>
        <w:t>5.7.2. Przewody izolowane kabelkowe na uchwytach</w:t>
      </w:r>
      <w:r>
        <w:rPr>
          <w:noProof/>
        </w:rPr>
        <w:tab/>
      </w:r>
      <w:r>
        <w:rPr>
          <w:noProof/>
        </w:rPr>
        <w:fldChar w:fldCharType="begin"/>
      </w:r>
      <w:r>
        <w:rPr>
          <w:noProof/>
        </w:rPr>
        <w:instrText xml:space="preserve"> PAGEREF _Toc483222753 \h </w:instrText>
      </w:r>
      <w:r>
        <w:rPr>
          <w:noProof/>
        </w:rPr>
      </w:r>
      <w:r>
        <w:rPr>
          <w:noProof/>
        </w:rPr>
        <w:fldChar w:fldCharType="separate"/>
      </w:r>
      <w:r>
        <w:rPr>
          <w:noProof/>
        </w:rPr>
        <w:t>311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eastAsia="Arial" w:hAnsi="Arial" w:cs="Arial"/>
          <w:b w:val="0"/>
          <w:bCs w:val="0"/>
          <w:noProof/>
          <w:color w:val="000000"/>
        </w:rPr>
        <w:t>6. Kontrola jakości robót</w:t>
      </w:r>
      <w:r>
        <w:rPr>
          <w:noProof/>
        </w:rPr>
        <w:tab/>
      </w:r>
      <w:r>
        <w:rPr>
          <w:noProof/>
        </w:rPr>
        <w:fldChar w:fldCharType="begin"/>
      </w:r>
      <w:r>
        <w:rPr>
          <w:noProof/>
        </w:rPr>
        <w:instrText xml:space="preserve"> PAGEREF _Toc483222754 \h </w:instrText>
      </w:r>
      <w:r>
        <w:rPr>
          <w:noProof/>
        </w:rPr>
      </w:r>
      <w:r>
        <w:rPr>
          <w:noProof/>
        </w:rPr>
        <w:fldChar w:fldCharType="separate"/>
      </w:r>
      <w:r>
        <w:rPr>
          <w:noProof/>
        </w:rPr>
        <w:t>313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b w:val="0"/>
          <w:bCs w:val="0"/>
          <w:noProof/>
        </w:rPr>
        <w:t>7. Obmiar robót</w:t>
      </w:r>
      <w:r>
        <w:rPr>
          <w:noProof/>
        </w:rPr>
        <w:tab/>
      </w:r>
      <w:r>
        <w:rPr>
          <w:noProof/>
        </w:rPr>
        <w:fldChar w:fldCharType="begin"/>
      </w:r>
      <w:r>
        <w:rPr>
          <w:noProof/>
        </w:rPr>
        <w:instrText xml:space="preserve"> PAGEREF _Toc483222755 \h </w:instrText>
      </w:r>
      <w:r>
        <w:rPr>
          <w:noProof/>
        </w:rPr>
      </w:r>
      <w:r>
        <w:rPr>
          <w:noProof/>
        </w:rPr>
        <w:fldChar w:fldCharType="separate"/>
      </w:r>
      <w:r>
        <w:rPr>
          <w:noProof/>
        </w:rPr>
        <w:t>313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b w:val="0"/>
          <w:bCs w:val="0"/>
          <w:noProof/>
        </w:rPr>
        <w:t>8. Odbiór robót</w:t>
      </w:r>
      <w:r>
        <w:rPr>
          <w:noProof/>
        </w:rPr>
        <w:tab/>
      </w:r>
      <w:r>
        <w:rPr>
          <w:noProof/>
        </w:rPr>
        <w:fldChar w:fldCharType="begin"/>
      </w:r>
      <w:r>
        <w:rPr>
          <w:noProof/>
        </w:rPr>
        <w:instrText xml:space="preserve"> PAGEREF _Toc483222756 \h </w:instrText>
      </w:r>
      <w:r>
        <w:rPr>
          <w:noProof/>
        </w:rPr>
      </w:r>
      <w:r>
        <w:rPr>
          <w:noProof/>
        </w:rPr>
        <w:fldChar w:fldCharType="separate"/>
      </w:r>
      <w:r>
        <w:rPr>
          <w:noProof/>
        </w:rPr>
        <w:t>314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b w:val="0"/>
          <w:bCs w:val="0"/>
          <w:noProof/>
        </w:rPr>
        <w:t>9. Podstawa płatności</w:t>
      </w:r>
      <w:r>
        <w:rPr>
          <w:noProof/>
        </w:rPr>
        <w:tab/>
      </w:r>
      <w:r>
        <w:rPr>
          <w:noProof/>
        </w:rPr>
        <w:fldChar w:fldCharType="begin"/>
      </w:r>
      <w:r>
        <w:rPr>
          <w:noProof/>
        </w:rPr>
        <w:instrText xml:space="preserve"> PAGEREF _Toc483222757 \h </w:instrText>
      </w:r>
      <w:r>
        <w:rPr>
          <w:noProof/>
        </w:rPr>
      </w:r>
      <w:r>
        <w:rPr>
          <w:noProof/>
        </w:rPr>
        <w:fldChar w:fldCharType="separate"/>
      </w:r>
      <w:r>
        <w:rPr>
          <w:noProof/>
        </w:rPr>
        <w:t>314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b w:val="0"/>
          <w:bCs w:val="0"/>
          <w:noProof/>
        </w:rPr>
        <w:t>10. Przepisy związane</w:t>
      </w:r>
      <w:r>
        <w:rPr>
          <w:noProof/>
        </w:rPr>
        <w:tab/>
      </w:r>
      <w:r>
        <w:rPr>
          <w:noProof/>
        </w:rPr>
        <w:fldChar w:fldCharType="begin"/>
      </w:r>
      <w:r>
        <w:rPr>
          <w:noProof/>
        </w:rPr>
        <w:instrText xml:space="preserve"> PAGEREF _Toc483222758 \h </w:instrText>
      </w:r>
      <w:r>
        <w:rPr>
          <w:noProof/>
        </w:rPr>
      </w:r>
      <w:r>
        <w:rPr>
          <w:noProof/>
        </w:rPr>
        <w:fldChar w:fldCharType="separate"/>
      </w:r>
      <w:r>
        <w:rPr>
          <w:noProof/>
        </w:rPr>
        <w:t>314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Wstęp</w:t>
      </w:r>
      <w:r>
        <w:rPr>
          <w:noProof/>
        </w:rPr>
        <w:tab/>
      </w:r>
      <w:r>
        <w:rPr>
          <w:noProof/>
        </w:rPr>
        <w:fldChar w:fldCharType="begin"/>
      </w:r>
      <w:r>
        <w:rPr>
          <w:noProof/>
        </w:rPr>
        <w:instrText xml:space="preserve"> PAGEREF _Toc483222759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1.1. Przedmiot SST</w:t>
      </w:r>
      <w:r>
        <w:rPr>
          <w:noProof/>
        </w:rPr>
        <w:tab/>
      </w:r>
      <w:r>
        <w:rPr>
          <w:noProof/>
        </w:rPr>
        <w:fldChar w:fldCharType="begin"/>
      </w:r>
      <w:r>
        <w:rPr>
          <w:noProof/>
        </w:rPr>
        <w:instrText xml:space="preserve"> PAGEREF _Toc483222760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1.2. Zakres stosowania SST</w:t>
      </w:r>
      <w:r>
        <w:rPr>
          <w:noProof/>
        </w:rPr>
        <w:tab/>
      </w:r>
      <w:r>
        <w:rPr>
          <w:noProof/>
        </w:rPr>
        <w:fldChar w:fldCharType="begin"/>
      </w:r>
      <w:r>
        <w:rPr>
          <w:noProof/>
        </w:rPr>
        <w:instrText xml:space="preserve"> PAGEREF _Toc483222761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1.3. Zakres robót objętych SST</w:t>
      </w:r>
      <w:r>
        <w:rPr>
          <w:noProof/>
        </w:rPr>
        <w:tab/>
      </w:r>
      <w:r>
        <w:rPr>
          <w:noProof/>
        </w:rPr>
        <w:fldChar w:fldCharType="begin"/>
      </w:r>
      <w:r>
        <w:rPr>
          <w:noProof/>
        </w:rPr>
        <w:instrText xml:space="preserve"> PAGEREF _Toc483222762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1.4. Określenia podstawowe</w:t>
      </w:r>
      <w:r>
        <w:rPr>
          <w:noProof/>
        </w:rPr>
        <w:tab/>
      </w:r>
      <w:r>
        <w:rPr>
          <w:noProof/>
        </w:rPr>
        <w:fldChar w:fldCharType="begin"/>
      </w:r>
      <w:r>
        <w:rPr>
          <w:noProof/>
        </w:rPr>
        <w:instrText xml:space="preserve"> PAGEREF _Toc483222763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1.5. Ogólne wymagania dotyczące robót</w:t>
      </w:r>
      <w:r>
        <w:rPr>
          <w:noProof/>
        </w:rPr>
        <w:tab/>
      </w:r>
      <w:r>
        <w:rPr>
          <w:noProof/>
        </w:rPr>
        <w:fldChar w:fldCharType="begin"/>
      </w:r>
      <w:r>
        <w:rPr>
          <w:noProof/>
        </w:rPr>
        <w:instrText xml:space="preserve"> PAGEREF _Toc483222764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lastRenderedPageBreak/>
        <w:t>2. Materiały</w:t>
      </w:r>
      <w:r>
        <w:rPr>
          <w:noProof/>
        </w:rPr>
        <w:tab/>
      </w:r>
      <w:r>
        <w:rPr>
          <w:noProof/>
        </w:rPr>
        <w:fldChar w:fldCharType="begin"/>
      </w:r>
      <w:r>
        <w:rPr>
          <w:noProof/>
        </w:rPr>
        <w:instrText xml:space="preserve"> PAGEREF _Toc483222765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2.1. Wymagania ogólne</w:t>
      </w:r>
      <w:r>
        <w:rPr>
          <w:noProof/>
        </w:rPr>
        <w:tab/>
      </w:r>
      <w:r>
        <w:rPr>
          <w:noProof/>
        </w:rPr>
        <w:fldChar w:fldCharType="begin"/>
      </w:r>
      <w:r>
        <w:rPr>
          <w:noProof/>
        </w:rPr>
        <w:instrText xml:space="preserve"> PAGEREF _Toc483222766 \h </w:instrText>
      </w:r>
      <w:r>
        <w:rPr>
          <w:noProof/>
        </w:rPr>
      </w:r>
      <w:r>
        <w:rPr>
          <w:noProof/>
        </w:rPr>
        <w:fldChar w:fldCharType="separate"/>
      </w:r>
      <w:r>
        <w:rPr>
          <w:noProof/>
        </w:rPr>
        <w:t>315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 Wymagania szczegółowe</w:t>
      </w:r>
      <w:r>
        <w:rPr>
          <w:noProof/>
        </w:rPr>
        <w:tab/>
      </w:r>
      <w:r>
        <w:rPr>
          <w:noProof/>
        </w:rPr>
        <w:fldChar w:fldCharType="begin"/>
      </w:r>
      <w:r>
        <w:rPr>
          <w:noProof/>
        </w:rPr>
        <w:instrText xml:space="preserve"> PAGEREF _Toc483222767 \h </w:instrText>
      </w:r>
      <w:r>
        <w:rPr>
          <w:noProof/>
        </w:rPr>
      </w:r>
      <w:r>
        <w:rPr>
          <w:noProof/>
        </w:rPr>
        <w:fldChar w:fldCharType="separate"/>
      </w:r>
      <w:r>
        <w:rPr>
          <w:noProof/>
        </w:rPr>
        <w:t>316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 Składniki mieszanki betonowej</w:t>
      </w:r>
      <w:r>
        <w:rPr>
          <w:noProof/>
        </w:rPr>
        <w:tab/>
      </w:r>
      <w:r>
        <w:rPr>
          <w:noProof/>
        </w:rPr>
        <w:fldChar w:fldCharType="begin"/>
      </w:r>
      <w:r>
        <w:rPr>
          <w:noProof/>
        </w:rPr>
        <w:instrText xml:space="preserve"> PAGEREF _Toc483222768 \h </w:instrText>
      </w:r>
      <w:r>
        <w:rPr>
          <w:noProof/>
        </w:rPr>
      </w:r>
      <w:r>
        <w:rPr>
          <w:noProof/>
        </w:rPr>
        <w:fldChar w:fldCharType="separate"/>
      </w:r>
      <w:r>
        <w:rPr>
          <w:noProof/>
        </w:rPr>
        <w:t>316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2.2.1.1. Cement</w:t>
      </w:r>
      <w:r>
        <w:rPr>
          <w:noProof/>
        </w:rPr>
        <w:tab/>
      </w:r>
      <w:r>
        <w:rPr>
          <w:noProof/>
        </w:rPr>
        <w:fldChar w:fldCharType="begin"/>
      </w:r>
      <w:r>
        <w:rPr>
          <w:noProof/>
        </w:rPr>
        <w:instrText xml:space="preserve"> PAGEREF _Toc483222769 \h </w:instrText>
      </w:r>
      <w:r>
        <w:rPr>
          <w:noProof/>
        </w:rPr>
      </w:r>
      <w:r>
        <w:rPr>
          <w:noProof/>
        </w:rPr>
        <w:fldChar w:fldCharType="separate"/>
      </w:r>
      <w:r>
        <w:rPr>
          <w:noProof/>
        </w:rPr>
        <w:t>316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a)</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Rodzaje cementu</w:t>
      </w:r>
      <w:r>
        <w:rPr>
          <w:noProof/>
        </w:rPr>
        <w:tab/>
      </w:r>
      <w:r>
        <w:rPr>
          <w:noProof/>
        </w:rPr>
        <w:fldChar w:fldCharType="begin"/>
      </w:r>
      <w:r>
        <w:rPr>
          <w:noProof/>
        </w:rPr>
        <w:instrText xml:space="preserve"> PAGEREF _Toc483222770 \h </w:instrText>
      </w:r>
      <w:r>
        <w:rPr>
          <w:noProof/>
        </w:rPr>
      </w:r>
      <w:r>
        <w:rPr>
          <w:noProof/>
        </w:rPr>
        <w:fldChar w:fldCharType="separate"/>
      </w:r>
      <w:r>
        <w:rPr>
          <w:noProof/>
        </w:rPr>
        <w:t>316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b)</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Wymagania dotyczące składu cementu</w:t>
      </w:r>
      <w:r>
        <w:rPr>
          <w:noProof/>
        </w:rPr>
        <w:tab/>
      </w:r>
      <w:r>
        <w:rPr>
          <w:noProof/>
        </w:rPr>
        <w:fldChar w:fldCharType="begin"/>
      </w:r>
      <w:r>
        <w:rPr>
          <w:noProof/>
        </w:rPr>
        <w:instrText xml:space="preserve"> PAGEREF _Toc483222771 \h </w:instrText>
      </w:r>
      <w:r>
        <w:rPr>
          <w:noProof/>
        </w:rPr>
      </w:r>
      <w:r>
        <w:rPr>
          <w:noProof/>
        </w:rPr>
        <w:fldChar w:fldCharType="separate"/>
      </w:r>
      <w:r>
        <w:rPr>
          <w:noProof/>
        </w:rPr>
        <w:t>316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c)</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Oznakowanie opakowania</w:t>
      </w:r>
      <w:r>
        <w:rPr>
          <w:noProof/>
        </w:rPr>
        <w:tab/>
      </w:r>
      <w:r>
        <w:rPr>
          <w:noProof/>
        </w:rPr>
        <w:fldChar w:fldCharType="begin"/>
      </w:r>
      <w:r>
        <w:rPr>
          <w:noProof/>
        </w:rPr>
        <w:instrText xml:space="preserve"> PAGEREF _Toc483222772 \h </w:instrText>
      </w:r>
      <w:r>
        <w:rPr>
          <w:noProof/>
        </w:rPr>
      </w:r>
      <w:r>
        <w:rPr>
          <w:noProof/>
        </w:rPr>
        <w:fldChar w:fldCharType="separate"/>
      </w:r>
      <w:r>
        <w:rPr>
          <w:noProof/>
        </w:rPr>
        <w:t>316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d)</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Świadectwo jakości cementu</w:t>
      </w:r>
      <w:r>
        <w:rPr>
          <w:noProof/>
        </w:rPr>
        <w:tab/>
      </w:r>
      <w:r>
        <w:rPr>
          <w:noProof/>
        </w:rPr>
        <w:fldChar w:fldCharType="begin"/>
      </w:r>
      <w:r>
        <w:rPr>
          <w:noProof/>
        </w:rPr>
        <w:instrText xml:space="preserve"> PAGEREF _Toc483222773 \h </w:instrText>
      </w:r>
      <w:r>
        <w:rPr>
          <w:noProof/>
        </w:rPr>
      </w:r>
      <w:r>
        <w:rPr>
          <w:noProof/>
        </w:rPr>
        <w:fldChar w:fldCharType="separate"/>
      </w:r>
      <w:r>
        <w:rPr>
          <w:noProof/>
        </w:rPr>
        <w:t>316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e)</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Akceptowanie poszczególnych partii cementu</w:t>
      </w:r>
      <w:r>
        <w:rPr>
          <w:noProof/>
        </w:rPr>
        <w:tab/>
      </w:r>
      <w:r>
        <w:rPr>
          <w:noProof/>
        </w:rPr>
        <w:fldChar w:fldCharType="begin"/>
      </w:r>
      <w:r>
        <w:rPr>
          <w:noProof/>
        </w:rPr>
        <w:instrText xml:space="preserve"> PAGEREF _Toc483222774 \h </w:instrText>
      </w:r>
      <w:r>
        <w:rPr>
          <w:noProof/>
        </w:rPr>
      </w:r>
      <w:r>
        <w:rPr>
          <w:noProof/>
        </w:rPr>
        <w:fldChar w:fldCharType="separate"/>
      </w:r>
      <w:r>
        <w:rPr>
          <w:noProof/>
        </w:rPr>
        <w:t>316</w:t>
      </w:r>
      <w:r>
        <w:rPr>
          <w:noProof/>
        </w:rPr>
        <w:fldChar w:fldCharType="end"/>
      </w:r>
    </w:p>
    <w:p w:rsidR="00921822" w:rsidRDefault="00921822">
      <w:pPr>
        <w:pStyle w:val="Spistreci1"/>
        <w:tabs>
          <w:tab w:val="left" w:pos="4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f)</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Bieżąca kontrola podstawowych parametrów cementu</w:t>
      </w:r>
      <w:r>
        <w:rPr>
          <w:noProof/>
        </w:rPr>
        <w:tab/>
      </w:r>
      <w:r>
        <w:rPr>
          <w:noProof/>
        </w:rPr>
        <w:fldChar w:fldCharType="begin"/>
      </w:r>
      <w:r>
        <w:rPr>
          <w:noProof/>
        </w:rPr>
        <w:instrText xml:space="preserve"> PAGEREF _Toc483222775 \h </w:instrText>
      </w:r>
      <w:r>
        <w:rPr>
          <w:noProof/>
        </w:rPr>
      </w:r>
      <w:r>
        <w:rPr>
          <w:noProof/>
        </w:rPr>
        <w:fldChar w:fldCharType="separate"/>
      </w:r>
      <w:r>
        <w:rPr>
          <w:noProof/>
        </w:rPr>
        <w:t>316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g)</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Warunki magazynowania i okres składowania</w:t>
      </w:r>
      <w:r>
        <w:rPr>
          <w:noProof/>
        </w:rPr>
        <w:tab/>
      </w:r>
      <w:r>
        <w:rPr>
          <w:noProof/>
        </w:rPr>
        <w:fldChar w:fldCharType="begin"/>
      </w:r>
      <w:r>
        <w:rPr>
          <w:noProof/>
        </w:rPr>
        <w:instrText xml:space="preserve"> PAGEREF _Toc483222776 \h </w:instrText>
      </w:r>
      <w:r>
        <w:rPr>
          <w:noProof/>
        </w:rPr>
      </w:r>
      <w:r>
        <w:rPr>
          <w:noProof/>
        </w:rPr>
        <w:fldChar w:fldCharType="separate"/>
      </w:r>
      <w:r>
        <w:rPr>
          <w:noProof/>
        </w:rPr>
        <w:t>316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2.2.1.2. Kruszywo do betonu</w:t>
      </w:r>
      <w:r>
        <w:rPr>
          <w:noProof/>
        </w:rPr>
        <w:tab/>
      </w:r>
      <w:r>
        <w:rPr>
          <w:noProof/>
        </w:rPr>
        <w:fldChar w:fldCharType="begin"/>
      </w:r>
      <w:r>
        <w:rPr>
          <w:noProof/>
        </w:rPr>
        <w:instrText xml:space="preserve"> PAGEREF _Toc483222777 \h </w:instrText>
      </w:r>
      <w:r>
        <w:rPr>
          <w:noProof/>
        </w:rPr>
      </w:r>
      <w:r>
        <w:rPr>
          <w:noProof/>
        </w:rPr>
        <w:fldChar w:fldCharType="separate"/>
      </w:r>
      <w:r>
        <w:rPr>
          <w:noProof/>
        </w:rPr>
        <w:t>317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2.2.1.2.1. Kruszywo grube</w:t>
      </w:r>
      <w:r>
        <w:rPr>
          <w:noProof/>
        </w:rPr>
        <w:tab/>
      </w:r>
      <w:r>
        <w:rPr>
          <w:noProof/>
        </w:rPr>
        <w:fldChar w:fldCharType="begin"/>
      </w:r>
      <w:r>
        <w:rPr>
          <w:noProof/>
        </w:rPr>
        <w:instrText xml:space="preserve"> PAGEREF _Toc483222778 \h </w:instrText>
      </w:r>
      <w:r>
        <w:rPr>
          <w:noProof/>
        </w:rPr>
      </w:r>
      <w:r>
        <w:rPr>
          <w:noProof/>
        </w:rPr>
        <w:fldChar w:fldCharType="separate"/>
      </w:r>
      <w:r>
        <w:rPr>
          <w:noProof/>
        </w:rPr>
        <w:t>317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2.2.1.2.2. Kruszywo drobne.</w:t>
      </w:r>
      <w:r>
        <w:rPr>
          <w:noProof/>
        </w:rPr>
        <w:tab/>
      </w:r>
      <w:r>
        <w:rPr>
          <w:noProof/>
        </w:rPr>
        <w:fldChar w:fldCharType="begin"/>
      </w:r>
      <w:r>
        <w:rPr>
          <w:noProof/>
        </w:rPr>
        <w:instrText xml:space="preserve"> PAGEREF _Toc483222779 \h </w:instrText>
      </w:r>
      <w:r>
        <w:rPr>
          <w:noProof/>
        </w:rPr>
      </w:r>
      <w:r>
        <w:rPr>
          <w:noProof/>
        </w:rPr>
        <w:fldChar w:fldCharType="separate"/>
      </w:r>
      <w:r>
        <w:rPr>
          <w:noProof/>
        </w:rPr>
        <w:t>317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2.2.1.3. Woda</w:t>
      </w:r>
      <w:r>
        <w:rPr>
          <w:noProof/>
        </w:rPr>
        <w:tab/>
      </w:r>
      <w:r>
        <w:rPr>
          <w:noProof/>
        </w:rPr>
        <w:fldChar w:fldCharType="begin"/>
      </w:r>
      <w:r>
        <w:rPr>
          <w:noProof/>
        </w:rPr>
        <w:instrText xml:space="preserve"> PAGEREF _Toc483222780 \h </w:instrText>
      </w:r>
      <w:r>
        <w:rPr>
          <w:noProof/>
        </w:rPr>
      </w:r>
      <w:r>
        <w:rPr>
          <w:noProof/>
        </w:rPr>
        <w:fldChar w:fldCharType="separate"/>
      </w:r>
      <w:r>
        <w:rPr>
          <w:noProof/>
        </w:rPr>
        <w:t>318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2.2.1.4. Domieszki do betonów</w:t>
      </w:r>
      <w:r>
        <w:rPr>
          <w:noProof/>
        </w:rPr>
        <w:tab/>
      </w:r>
      <w:r>
        <w:rPr>
          <w:noProof/>
        </w:rPr>
        <w:fldChar w:fldCharType="begin"/>
      </w:r>
      <w:r>
        <w:rPr>
          <w:noProof/>
        </w:rPr>
        <w:instrText xml:space="preserve"> PAGEREF _Toc483222781 \h </w:instrText>
      </w:r>
      <w:r>
        <w:rPr>
          <w:noProof/>
        </w:rPr>
      </w:r>
      <w:r>
        <w:rPr>
          <w:noProof/>
        </w:rPr>
        <w:fldChar w:fldCharType="separate"/>
      </w:r>
      <w:r>
        <w:rPr>
          <w:noProof/>
        </w:rPr>
        <w:t>318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2.2.2. Mieszanka betonowa</w:t>
      </w:r>
      <w:r>
        <w:rPr>
          <w:noProof/>
        </w:rPr>
        <w:tab/>
      </w:r>
      <w:r>
        <w:rPr>
          <w:noProof/>
        </w:rPr>
        <w:fldChar w:fldCharType="begin"/>
      </w:r>
      <w:r>
        <w:rPr>
          <w:noProof/>
        </w:rPr>
        <w:instrText xml:space="preserve"> PAGEREF _Toc483222782 \h </w:instrText>
      </w:r>
      <w:r>
        <w:rPr>
          <w:noProof/>
        </w:rPr>
      </w:r>
      <w:r>
        <w:rPr>
          <w:noProof/>
        </w:rPr>
        <w:fldChar w:fldCharType="separate"/>
      </w:r>
      <w:r>
        <w:rPr>
          <w:noProof/>
        </w:rPr>
        <w:t>318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2.2.3. Stal zbrojeniowa</w:t>
      </w:r>
      <w:r>
        <w:rPr>
          <w:noProof/>
        </w:rPr>
        <w:tab/>
      </w:r>
      <w:r>
        <w:rPr>
          <w:noProof/>
        </w:rPr>
        <w:fldChar w:fldCharType="begin"/>
      </w:r>
      <w:r>
        <w:rPr>
          <w:noProof/>
        </w:rPr>
        <w:instrText xml:space="preserve"> PAGEREF _Toc483222783 \h </w:instrText>
      </w:r>
      <w:r>
        <w:rPr>
          <w:noProof/>
        </w:rPr>
      </w:r>
      <w:r>
        <w:rPr>
          <w:noProof/>
        </w:rPr>
        <w:fldChar w:fldCharType="separate"/>
      </w:r>
      <w:r>
        <w:rPr>
          <w:noProof/>
        </w:rPr>
        <w:t>318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u w:val="single"/>
        </w:rPr>
        <w:t>Odbiór stali zbrojeniowej na budowie</w:t>
      </w:r>
      <w:r>
        <w:rPr>
          <w:noProof/>
        </w:rPr>
        <w:tab/>
      </w:r>
      <w:r>
        <w:rPr>
          <w:noProof/>
        </w:rPr>
        <w:fldChar w:fldCharType="begin"/>
      </w:r>
      <w:r>
        <w:rPr>
          <w:noProof/>
        </w:rPr>
        <w:instrText xml:space="preserve"> PAGEREF _Toc483222784 \h </w:instrText>
      </w:r>
      <w:r>
        <w:rPr>
          <w:noProof/>
        </w:rPr>
      </w:r>
      <w:r>
        <w:rPr>
          <w:noProof/>
        </w:rPr>
        <w:fldChar w:fldCharType="separate"/>
      </w:r>
      <w:r>
        <w:rPr>
          <w:noProof/>
        </w:rPr>
        <w:t>318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2.2.4. Materiały spawalnicze</w:t>
      </w:r>
      <w:r>
        <w:rPr>
          <w:noProof/>
        </w:rPr>
        <w:tab/>
      </w:r>
      <w:r>
        <w:rPr>
          <w:noProof/>
        </w:rPr>
        <w:fldChar w:fldCharType="begin"/>
      </w:r>
      <w:r>
        <w:rPr>
          <w:noProof/>
        </w:rPr>
        <w:instrText xml:space="preserve"> PAGEREF _Toc483222785 \h </w:instrText>
      </w:r>
      <w:r>
        <w:rPr>
          <w:noProof/>
        </w:rPr>
      </w:r>
      <w:r>
        <w:rPr>
          <w:noProof/>
        </w:rPr>
        <w:fldChar w:fldCharType="separate"/>
      </w:r>
      <w:r>
        <w:rPr>
          <w:noProof/>
        </w:rPr>
        <w:t>318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2.2.5. Podkładki dystansowe</w:t>
      </w:r>
      <w:r>
        <w:rPr>
          <w:noProof/>
        </w:rPr>
        <w:tab/>
      </w:r>
      <w:r>
        <w:rPr>
          <w:noProof/>
        </w:rPr>
        <w:fldChar w:fldCharType="begin"/>
      </w:r>
      <w:r>
        <w:rPr>
          <w:noProof/>
        </w:rPr>
        <w:instrText xml:space="preserve"> PAGEREF _Toc483222786 \h </w:instrText>
      </w:r>
      <w:r>
        <w:rPr>
          <w:noProof/>
        </w:rPr>
      </w:r>
      <w:r>
        <w:rPr>
          <w:noProof/>
        </w:rPr>
        <w:fldChar w:fldCharType="separate"/>
      </w:r>
      <w:r>
        <w:rPr>
          <w:noProof/>
        </w:rPr>
        <w:t>318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2.2.6. Deskowania</w:t>
      </w:r>
      <w:r>
        <w:rPr>
          <w:noProof/>
        </w:rPr>
        <w:tab/>
      </w:r>
      <w:r>
        <w:rPr>
          <w:noProof/>
        </w:rPr>
        <w:fldChar w:fldCharType="begin"/>
      </w:r>
      <w:r>
        <w:rPr>
          <w:noProof/>
        </w:rPr>
        <w:instrText xml:space="preserve"> PAGEREF _Toc483222787 \h </w:instrText>
      </w:r>
      <w:r>
        <w:rPr>
          <w:noProof/>
        </w:rPr>
      </w:r>
      <w:r>
        <w:rPr>
          <w:noProof/>
        </w:rPr>
        <w:fldChar w:fldCharType="separate"/>
      </w:r>
      <w:r>
        <w:rPr>
          <w:noProof/>
        </w:rPr>
        <w:t>319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2.2.7. Rusztowania</w:t>
      </w:r>
      <w:r>
        <w:rPr>
          <w:noProof/>
        </w:rPr>
        <w:tab/>
      </w:r>
      <w:r>
        <w:rPr>
          <w:noProof/>
        </w:rPr>
        <w:fldChar w:fldCharType="begin"/>
      </w:r>
      <w:r>
        <w:rPr>
          <w:noProof/>
        </w:rPr>
        <w:instrText xml:space="preserve"> PAGEREF _Toc483222788 \h </w:instrText>
      </w:r>
      <w:r>
        <w:rPr>
          <w:noProof/>
        </w:rPr>
      </w:r>
      <w:r>
        <w:rPr>
          <w:noProof/>
        </w:rPr>
        <w:fldChar w:fldCharType="separate"/>
      </w:r>
      <w:r>
        <w:rPr>
          <w:noProof/>
        </w:rPr>
        <w:t>319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_Toc483222789 \h </w:instrText>
      </w:r>
      <w:r>
        <w:rPr>
          <w:noProof/>
        </w:rPr>
      </w:r>
      <w:r>
        <w:rPr>
          <w:noProof/>
        </w:rPr>
        <w:fldChar w:fldCharType="separate"/>
      </w:r>
      <w:r>
        <w:rPr>
          <w:noProof/>
        </w:rPr>
        <w:t>319</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 xml:space="preserve">1) </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do przygotowania mieszanki betonowej:</w:t>
      </w:r>
      <w:r>
        <w:rPr>
          <w:noProof/>
        </w:rPr>
        <w:tab/>
      </w:r>
      <w:r>
        <w:rPr>
          <w:noProof/>
        </w:rPr>
        <w:fldChar w:fldCharType="begin"/>
      </w:r>
      <w:r>
        <w:rPr>
          <w:noProof/>
        </w:rPr>
        <w:instrText xml:space="preserve"> PAGEREF _Toc483222790 \h </w:instrText>
      </w:r>
      <w:r>
        <w:rPr>
          <w:noProof/>
        </w:rPr>
      </w:r>
      <w:r>
        <w:rPr>
          <w:noProof/>
        </w:rPr>
        <w:fldChar w:fldCharType="separate"/>
      </w:r>
      <w:r>
        <w:rPr>
          <w:noProof/>
        </w:rPr>
        <w:t>319</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 xml:space="preserve">2) </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do wykonania deskowań:</w:t>
      </w:r>
      <w:r>
        <w:rPr>
          <w:noProof/>
        </w:rPr>
        <w:tab/>
      </w:r>
      <w:r>
        <w:rPr>
          <w:noProof/>
        </w:rPr>
        <w:fldChar w:fldCharType="begin"/>
      </w:r>
      <w:r>
        <w:rPr>
          <w:noProof/>
        </w:rPr>
        <w:instrText xml:space="preserve"> PAGEREF _Toc483222791 \h </w:instrText>
      </w:r>
      <w:r>
        <w:rPr>
          <w:noProof/>
        </w:rPr>
      </w:r>
      <w:r>
        <w:rPr>
          <w:noProof/>
        </w:rPr>
        <w:fldChar w:fldCharType="separate"/>
      </w:r>
      <w:r>
        <w:rPr>
          <w:noProof/>
        </w:rPr>
        <w:t>319</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 xml:space="preserve">3) </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do przygotowania zbrojenia:</w:t>
      </w:r>
      <w:r>
        <w:rPr>
          <w:noProof/>
        </w:rPr>
        <w:tab/>
      </w:r>
      <w:r>
        <w:rPr>
          <w:noProof/>
        </w:rPr>
        <w:fldChar w:fldCharType="begin"/>
      </w:r>
      <w:r>
        <w:rPr>
          <w:noProof/>
        </w:rPr>
        <w:instrText xml:space="preserve"> PAGEREF _Toc483222792 \h </w:instrText>
      </w:r>
      <w:r>
        <w:rPr>
          <w:noProof/>
        </w:rPr>
      </w:r>
      <w:r>
        <w:rPr>
          <w:noProof/>
        </w:rPr>
        <w:fldChar w:fldCharType="separate"/>
      </w:r>
      <w:r>
        <w:rPr>
          <w:noProof/>
        </w:rPr>
        <w:t>319</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 xml:space="preserve">4) </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do układania mieszanki betonowej:</w:t>
      </w:r>
      <w:r>
        <w:rPr>
          <w:noProof/>
        </w:rPr>
        <w:tab/>
      </w:r>
      <w:r>
        <w:rPr>
          <w:noProof/>
        </w:rPr>
        <w:fldChar w:fldCharType="begin"/>
      </w:r>
      <w:r>
        <w:rPr>
          <w:noProof/>
        </w:rPr>
        <w:instrText xml:space="preserve"> PAGEREF _Toc483222793 \h </w:instrText>
      </w:r>
      <w:r>
        <w:rPr>
          <w:noProof/>
        </w:rPr>
      </w:r>
      <w:r>
        <w:rPr>
          <w:noProof/>
        </w:rPr>
        <w:fldChar w:fldCharType="separate"/>
      </w:r>
      <w:r>
        <w:rPr>
          <w:noProof/>
        </w:rPr>
        <w:t>319</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 xml:space="preserve">5) </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do obróbki i pielęgnacji betonu:</w:t>
      </w:r>
      <w:r>
        <w:rPr>
          <w:noProof/>
        </w:rPr>
        <w:tab/>
      </w:r>
      <w:r>
        <w:rPr>
          <w:noProof/>
        </w:rPr>
        <w:fldChar w:fldCharType="begin"/>
      </w:r>
      <w:r>
        <w:rPr>
          <w:noProof/>
        </w:rPr>
        <w:instrText xml:space="preserve"> PAGEREF _Toc483222794 \h </w:instrText>
      </w:r>
      <w:r>
        <w:rPr>
          <w:noProof/>
        </w:rPr>
      </w:r>
      <w:r>
        <w:rPr>
          <w:noProof/>
        </w:rPr>
        <w:fldChar w:fldCharType="separate"/>
      </w:r>
      <w:r>
        <w:rPr>
          <w:noProof/>
        </w:rPr>
        <w:t>319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_Toc483222795 \h </w:instrText>
      </w:r>
      <w:r>
        <w:rPr>
          <w:noProof/>
        </w:rPr>
      </w:r>
      <w:r>
        <w:rPr>
          <w:noProof/>
        </w:rPr>
        <w:fldChar w:fldCharType="separate"/>
      </w:r>
      <w:r>
        <w:rPr>
          <w:noProof/>
        </w:rPr>
        <w:t>319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4.1. Transport składników mieszanki betonowej</w:t>
      </w:r>
      <w:r>
        <w:rPr>
          <w:noProof/>
        </w:rPr>
        <w:tab/>
      </w:r>
      <w:r>
        <w:rPr>
          <w:noProof/>
        </w:rPr>
        <w:fldChar w:fldCharType="begin"/>
      </w:r>
      <w:r>
        <w:rPr>
          <w:noProof/>
        </w:rPr>
        <w:instrText xml:space="preserve"> PAGEREF _Toc483222796 \h </w:instrText>
      </w:r>
      <w:r>
        <w:rPr>
          <w:noProof/>
        </w:rPr>
      </w:r>
      <w:r>
        <w:rPr>
          <w:noProof/>
        </w:rPr>
        <w:fldChar w:fldCharType="separate"/>
      </w:r>
      <w:r>
        <w:rPr>
          <w:noProof/>
        </w:rPr>
        <w:t>319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4.2. Transport, podawanie i układanie mieszanki betonowej</w:t>
      </w:r>
      <w:r>
        <w:rPr>
          <w:noProof/>
        </w:rPr>
        <w:tab/>
      </w:r>
      <w:r>
        <w:rPr>
          <w:noProof/>
        </w:rPr>
        <w:fldChar w:fldCharType="begin"/>
      </w:r>
      <w:r>
        <w:rPr>
          <w:noProof/>
        </w:rPr>
        <w:instrText xml:space="preserve"> PAGEREF _Toc483222797 \h </w:instrText>
      </w:r>
      <w:r>
        <w:rPr>
          <w:noProof/>
        </w:rPr>
      </w:r>
      <w:r>
        <w:rPr>
          <w:noProof/>
        </w:rPr>
        <w:fldChar w:fldCharType="separate"/>
      </w:r>
      <w:r>
        <w:rPr>
          <w:noProof/>
        </w:rPr>
        <w:t>320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_Toc483222798 \h </w:instrText>
      </w:r>
      <w:r>
        <w:rPr>
          <w:noProof/>
        </w:rPr>
      </w:r>
      <w:r>
        <w:rPr>
          <w:noProof/>
        </w:rPr>
        <w:fldChar w:fldCharType="separate"/>
      </w:r>
      <w:r>
        <w:rPr>
          <w:noProof/>
        </w:rPr>
        <w:t>320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5.1. Wymagania ogólne</w:t>
      </w:r>
      <w:r>
        <w:rPr>
          <w:noProof/>
        </w:rPr>
        <w:tab/>
      </w:r>
      <w:r>
        <w:rPr>
          <w:noProof/>
        </w:rPr>
        <w:fldChar w:fldCharType="begin"/>
      </w:r>
      <w:r>
        <w:rPr>
          <w:noProof/>
        </w:rPr>
        <w:instrText xml:space="preserve"> PAGEREF _Toc483222799 \h </w:instrText>
      </w:r>
      <w:r>
        <w:rPr>
          <w:noProof/>
        </w:rPr>
      </w:r>
      <w:r>
        <w:rPr>
          <w:noProof/>
        </w:rPr>
        <w:fldChar w:fldCharType="separate"/>
      </w:r>
      <w:r>
        <w:rPr>
          <w:noProof/>
        </w:rPr>
        <w:t>320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lastRenderedPageBreak/>
        <w:t>5.2. Zakres wykonania robót</w:t>
      </w:r>
      <w:r>
        <w:rPr>
          <w:noProof/>
        </w:rPr>
        <w:tab/>
      </w:r>
      <w:r>
        <w:rPr>
          <w:noProof/>
        </w:rPr>
        <w:fldChar w:fldCharType="begin"/>
      </w:r>
      <w:r>
        <w:rPr>
          <w:noProof/>
        </w:rPr>
        <w:instrText xml:space="preserve"> PAGEREF _Toc483222800 \h </w:instrText>
      </w:r>
      <w:r>
        <w:rPr>
          <w:noProof/>
        </w:rPr>
      </w:r>
      <w:r>
        <w:rPr>
          <w:noProof/>
        </w:rPr>
        <w:fldChar w:fldCharType="separate"/>
      </w:r>
      <w:r>
        <w:rPr>
          <w:noProof/>
        </w:rPr>
        <w:t>320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5.2.1. Wykonanie deskowań</w:t>
      </w:r>
      <w:r>
        <w:rPr>
          <w:noProof/>
        </w:rPr>
        <w:tab/>
      </w:r>
      <w:r>
        <w:rPr>
          <w:noProof/>
        </w:rPr>
        <w:fldChar w:fldCharType="begin"/>
      </w:r>
      <w:r>
        <w:rPr>
          <w:noProof/>
        </w:rPr>
        <w:instrText xml:space="preserve"> PAGEREF _Toc483222801 \h </w:instrText>
      </w:r>
      <w:r>
        <w:rPr>
          <w:noProof/>
        </w:rPr>
      </w:r>
      <w:r>
        <w:rPr>
          <w:noProof/>
        </w:rPr>
        <w:fldChar w:fldCharType="separate"/>
      </w:r>
      <w:r>
        <w:rPr>
          <w:noProof/>
        </w:rPr>
        <w:t>320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5.2.2. Rusztowania</w:t>
      </w:r>
      <w:r>
        <w:rPr>
          <w:noProof/>
        </w:rPr>
        <w:tab/>
      </w:r>
      <w:r>
        <w:rPr>
          <w:noProof/>
        </w:rPr>
        <w:fldChar w:fldCharType="begin"/>
      </w:r>
      <w:r>
        <w:rPr>
          <w:noProof/>
        </w:rPr>
        <w:instrText xml:space="preserve"> PAGEREF _Toc483222802 \h </w:instrText>
      </w:r>
      <w:r>
        <w:rPr>
          <w:noProof/>
        </w:rPr>
      </w:r>
      <w:r>
        <w:rPr>
          <w:noProof/>
        </w:rPr>
        <w:fldChar w:fldCharType="separate"/>
      </w:r>
      <w:r>
        <w:rPr>
          <w:noProof/>
        </w:rPr>
        <w:t>321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5.2.4. Montaż zbrojenia</w:t>
      </w:r>
      <w:r>
        <w:rPr>
          <w:noProof/>
        </w:rPr>
        <w:tab/>
      </w:r>
      <w:r>
        <w:rPr>
          <w:noProof/>
        </w:rPr>
        <w:fldChar w:fldCharType="begin"/>
      </w:r>
      <w:r>
        <w:rPr>
          <w:noProof/>
        </w:rPr>
        <w:instrText xml:space="preserve"> PAGEREF _Toc483222803 \h </w:instrText>
      </w:r>
      <w:r>
        <w:rPr>
          <w:noProof/>
        </w:rPr>
      </w:r>
      <w:r>
        <w:rPr>
          <w:noProof/>
        </w:rPr>
        <w:fldChar w:fldCharType="separate"/>
      </w:r>
      <w:r>
        <w:rPr>
          <w:noProof/>
        </w:rPr>
        <w:t>321</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5.2.5. Wbudowanie mieszanki betonowej</w:t>
      </w:r>
      <w:r>
        <w:rPr>
          <w:noProof/>
        </w:rPr>
        <w:tab/>
      </w:r>
      <w:r>
        <w:rPr>
          <w:noProof/>
        </w:rPr>
        <w:fldChar w:fldCharType="begin"/>
      </w:r>
      <w:r>
        <w:rPr>
          <w:noProof/>
        </w:rPr>
        <w:instrText xml:space="preserve"> PAGEREF _Toc483222804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5.2.5.1. Podawanie i układanie mieszanki betonowej</w:t>
      </w:r>
      <w:r>
        <w:rPr>
          <w:noProof/>
        </w:rPr>
        <w:tab/>
      </w:r>
      <w:r>
        <w:rPr>
          <w:noProof/>
        </w:rPr>
        <w:fldChar w:fldCharType="begin"/>
      </w:r>
      <w:r>
        <w:rPr>
          <w:noProof/>
        </w:rPr>
        <w:instrText xml:space="preserve"> PAGEREF _Toc483222805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5.2.5.2. Zagęszczenie betonu:</w:t>
      </w:r>
      <w:r>
        <w:rPr>
          <w:noProof/>
        </w:rPr>
        <w:tab/>
      </w:r>
      <w:r>
        <w:rPr>
          <w:noProof/>
        </w:rPr>
        <w:fldChar w:fldCharType="begin"/>
      </w:r>
      <w:r>
        <w:rPr>
          <w:noProof/>
        </w:rPr>
        <w:instrText xml:space="preserve"> PAGEREF _Toc483222806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5.2.5.3. Przerwy w betonowaniu</w:t>
      </w:r>
      <w:r>
        <w:rPr>
          <w:noProof/>
        </w:rPr>
        <w:tab/>
      </w:r>
      <w:r>
        <w:rPr>
          <w:noProof/>
        </w:rPr>
        <w:fldChar w:fldCharType="begin"/>
      </w:r>
      <w:r>
        <w:rPr>
          <w:noProof/>
        </w:rPr>
        <w:instrText xml:space="preserve"> PAGEREF _Toc483222807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5.2.5.4. Wymagania przy pracy w nocy</w:t>
      </w:r>
      <w:r>
        <w:rPr>
          <w:noProof/>
        </w:rPr>
        <w:tab/>
      </w:r>
      <w:r>
        <w:rPr>
          <w:noProof/>
        </w:rPr>
        <w:fldChar w:fldCharType="begin"/>
      </w:r>
      <w:r>
        <w:rPr>
          <w:noProof/>
        </w:rPr>
        <w:instrText xml:space="preserve"> PAGEREF _Toc483222808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5.2.6. Warunki atmosferyczne przy układaniu mieszanki betonowej i wiązaniu betonu</w:t>
      </w:r>
      <w:r>
        <w:rPr>
          <w:noProof/>
        </w:rPr>
        <w:tab/>
      </w:r>
      <w:r>
        <w:rPr>
          <w:noProof/>
        </w:rPr>
        <w:fldChar w:fldCharType="begin"/>
      </w:r>
      <w:r>
        <w:rPr>
          <w:noProof/>
        </w:rPr>
        <w:instrText xml:space="preserve"> PAGEREF _Toc483222809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5.2.6.1. Temperatura otoczenia.</w:t>
      </w:r>
      <w:r>
        <w:rPr>
          <w:noProof/>
        </w:rPr>
        <w:tab/>
      </w:r>
      <w:r>
        <w:rPr>
          <w:noProof/>
        </w:rPr>
        <w:fldChar w:fldCharType="begin"/>
      </w:r>
      <w:r>
        <w:rPr>
          <w:noProof/>
        </w:rPr>
        <w:instrText xml:space="preserve"> PAGEREF _Toc483222810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5.2.6.2. Zabezpieczenie podczas opadów</w:t>
      </w:r>
      <w:r>
        <w:rPr>
          <w:noProof/>
        </w:rPr>
        <w:tab/>
      </w:r>
      <w:r>
        <w:rPr>
          <w:noProof/>
        </w:rPr>
        <w:fldChar w:fldCharType="begin"/>
      </w:r>
      <w:r>
        <w:rPr>
          <w:noProof/>
        </w:rPr>
        <w:instrText xml:space="preserve"> PAGEREF _Toc483222811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5.2.6.3. Zabezpieczenie betonu przy niskich temperaturach otoczenia.</w:t>
      </w:r>
      <w:r>
        <w:rPr>
          <w:noProof/>
        </w:rPr>
        <w:tab/>
      </w:r>
      <w:r>
        <w:rPr>
          <w:noProof/>
        </w:rPr>
        <w:fldChar w:fldCharType="begin"/>
      </w:r>
      <w:r>
        <w:rPr>
          <w:noProof/>
        </w:rPr>
        <w:instrText xml:space="preserve"> PAGEREF _Toc483222812 \h </w:instrText>
      </w:r>
      <w:r>
        <w:rPr>
          <w:noProof/>
        </w:rPr>
      </w:r>
      <w:r>
        <w:rPr>
          <w:noProof/>
        </w:rPr>
        <w:fldChar w:fldCharType="separate"/>
      </w:r>
      <w:r>
        <w:rPr>
          <w:noProof/>
        </w:rPr>
        <w:t>322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5.2.7. Pielęgnacja betonu</w:t>
      </w:r>
      <w:r>
        <w:rPr>
          <w:noProof/>
        </w:rPr>
        <w:tab/>
      </w:r>
      <w:r>
        <w:rPr>
          <w:noProof/>
        </w:rPr>
        <w:fldChar w:fldCharType="begin"/>
      </w:r>
      <w:r>
        <w:rPr>
          <w:noProof/>
        </w:rPr>
        <w:instrText xml:space="preserve"> PAGEREF _Toc483222813 \h </w:instrText>
      </w:r>
      <w:r>
        <w:rPr>
          <w:noProof/>
        </w:rPr>
      </w:r>
      <w:r>
        <w:rPr>
          <w:noProof/>
        </w:rPr>
        <w:fldChar w:fldCharType="separate"/>
      </w:r>
      <w:r>
        <w:rPr>
          <w:noProof/>
        </w:rPr>
        <w:t>323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w:t>
      </w:r>
      <w:r>
        <w:rPr>
          <w:noProof/>
        </w:rPr>
        <w:tab/>
      </w:r>
      <w:r>
        <w:rPr>
          <w:noProof/>
        </w:rPr>
        <w:fldChar w:fldCharType="begin"/>
      </w:r>
      <w:r>
        <w:rPr>
          <w:noProof/>
        </w:rPr>
        <w:instrText xml:space="preserve"> PAGEREF _Toc483222814 \h </w:instrText>
      </w:r>
      <w:r>
        <w:rPr>
          <w:noProof/>
        </w:rPr>
      </w:r>
      <w:r>
        <w:rPr>
          <w:noProof/>
        </w:rPr>
        <w:fldChar w:fldCharType="separate"/>
      </w:r>
      <w:r>
        <w:rPr>
          <w:noProof/>
        </w:rPr>
        <w:t>323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6.1. Wymagania ogólne</w:t>
      </w:r>
      <w:r>
        <w:rPr>
          <w:noProof/>
        </w:rPr>
        <w:tab/>
      </w:r>
      <w:r>
        <w:rPr>
          <w:noProof/>
        </w:rPr>
        <w:fldChar w:fldCharType="begin"/>
      </w:r>
      <w:r>
        <w:rPr>
          <w:noProof/>
        </w:rPr>
        <w:instrText xml:space="preserve"> PAGEREF _Toc483222815 \h </w:instrText>
      </w:r>
      <w:r>
        <w:rPr>
          <w:noProof/>
        </w:rPr>
      </w:r>
      <w:r>
        <w:rPr>
          <w:noProof/>
        </w:rPr>
        <w:fldChar w:fldCharType="separate"/>
      </w:r>
      <w:r>
        <w:rPr>
          <w:noProof/>
        </w:rPr>
        <w:t>323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 Zakres kontroli i badań</w:t>
      </w:r>
      <w:r>
        <w:rPr>
          <w:noProof/>
        </w:rPr>
        <w:tab/>
      </w:r>
      <w:r>
        <w:rPr>
          <w:noProof/>
        </w:rPr>
        <w:fldChar w:fldCharType="begin"/>
      </w:r>
      <w:r>
        <w:rPr>
          <w:noProof/>
        </w:rPr>
        <w:instrText xml:space="preserve"> PAGEREF _Toc483222816 \h </w:instrText>
      </w:r>
      <w:r>
        <w:rPr>
          <w:noProof/>
        </w:rPr>
      </w:r>
      <w:r>
        <w:rPr>
          <w:noProof/>
        </w:rPr>
        <w:fldChar w:fldCharType="separate"/>
      </w:r>
      <w:r>
        <w:rPr>
          <w:noProof/>
        </w:rPr>
        <w:t>323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6.2.1. Deskowanie</w:t>
      </w:r>
      <w:r>
        <w:rPr>
          <w:noProof/>
        </w:rPr>
        <w:tab/>
      </w:r>
      <w:r>
        <w:rPr>
          <w:noProof/>
        </w:rPr>
        <w:fldChar w:fldCharType="begin"/>
      </w:r>
      <w:r>
        <w:rPr>
          <w:noProof/>
        </w:rPr>
        <w:instrText xml:space="preserve"> PAGEREF _Toc483222817 \h </w:instrText>
      </w:r>
      <w:r>
        <w:rPr>
          <w:noProof/>
        </w:rPr>
      </w:r>
      <w:r>
        <w:rPr>
          <w:noProof/>
        </w:rPr>
        <w:fldChar w:fldCharType="separate"/>
      </w:r>
      <w:r>
        <w:rPr>
          <w:noProof/>
        </w:rPr>
        <w:t>323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6.2.2. Rusztowania</w:t>
      </w:r>
      <w:r>
        <w:rPr>
          <w:noProof/>
        </w:rPr>
        <w:tab/>
      </w:r>
      <w:r>
        <w:rPr>
          <w:noProof/>
        </w:rPr>
        <w:fldChar w:fldCharType="begin"/>
      </w:r>
      <w:r>
        <w:rPr>
          <w:noProof/>
        </w:rPr>
        <w:instrText xml:space="preserve"> PAGEREF _Toc483222818 \h </w:instrText>
      </w:r>
      <w:r>
        <w:rPr>
          <w:noProof/>
        </w:rPr>
      </w:r>
      <w:r>
        <w:rPr>
          <w:noProof/>
        </w:rPr>
        <w:fldChar w:fldCharType="separate"/>
      </w:r>
      <w:r>
        <w:rPr>
          <w:noProof/>
        </w:rPr>
        <w:t>323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6.2.3. Zbrojenie</w:t>
      </w:r>
      <w:r>
        <w:rPr>
          <w:noProof/>
        </w:rPr>
        <w:tab/>
      </w:r>
      <w:r>
        <w:rPr>
          <w:noProof/>
        </w:rPr>
        <w:fldChar w:fldCharType="begin"/>
      </w:r>
      <w:r>
        <w:rPr>
          <w:noProof/>
        </w:rPr>
        <w:instrText xml:space="preserve"> PAGEREF _Toc483222819 \h </w:instrText>
      </w:r>
      <w:r>
        <w:rPr>
          <w:noProof/>
        </w:rPr>
      </w:r>
      <w:r>
        <w:rPr>
          <w:noProof/>
        </w:rPr>
        <w:fldChar w:fldCharType="separate"/>
      </w:r>
      <w:r>
        <w:rPr>
          <w:noProof/>
        </w:rPr>
        <w:t>323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6.2.4. Składniki mieszanki betonowej</w:t>
      </w:r>
      <w:r>
        <w:rPr>
          <w:noProof/>
        </w:rPr>
        <w:tab/>
      </w:r>
      <w:r>
        <w:rPr>
          <w:noProof/>
        </w:rPr>
        <w:fldChar w:fldCharType="begin"/>
      </w:r>
      <w:r>
        <w:rPr>
          <w:noProof/>
        </w:rPr>
        <w:instrText xml:space="preserve"> PAGEREF _Toc483222820 \h </w:instrText>
      </w:r>
      <w:r>
        <w:rPr>
          <w:noProof/>
        </w:rPr>
      </w:r>
      <w:r>
        <w:rPr>
          <w:noProof/>
        </w:rPr>
        <w:fldChar w:fldCharType="separate"/>
      </w:r>
      <w:r>
        <w:rPr>
          <w:noProof/>
        </w:rPr>
        <w:t>324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6.2.5. Mieszanka betonowa</w:t>
      </w:r>
      <w:r>
        <w:rPr>
          <w:noProof/>
        </w:rPr>
        <w:tab/>
      </w:r>
      <w:r>
        <w:rPr>
          <w:noProof/>
        </w:rPr>
        <w:fldChar w:fldCharType="begin"/>
      </w:r>
      <w:r>
        <w:rPr>
          <w:noProof/>
        </w:rPr>
        <w:instrText xml:space="preserve"> PAGEREF _Toc483222821 \h </w:instrText>
      </w:r>
      <w:r>
        <w:rPr>
          <w:noProof/>
        </w:rPr>
      </w:r>
      <w:r>
        <w:rPr>
          <w:noProof/>
        </w:rPr>
        <w:fldChar w:fldCharType="separate"/>
      </w:r>
      <w:r>
        <w:rPr>
          <w:noProof/>
        </w:rPr>
        <w:t>324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6.2.6. Wbudowanie mieszanki betonowej</w:t>
      </w:r>
      <w:r>
        <w:rPr>
          <w:noProof/>
        </w:rPr>
        <w:tab/>
      </w:r>
      <w:r>
        <w:rPr>
          <w:noProof/>
        </w:rPr>
        <w:fldChar w:fldCharType="begin"/>
      </w:r>
      <w:r>
        <w:rPr>
          <w:noProof/>
        </w:rPr>
        <w:instrText xml:space="preserve"> PAGEREF _Toc483222822 \h </w:instrText>
      </w:r>
      <w:r>
        <w:rPr>
          <w:noProof/>
        </w:rPr>
      </w:r>
      <w:r>
        <w:rPr>
          <w:noProof/>
        </w:rPr>
        <w:fldChar w:fldCharType="separate"/>
      </w:r>
      <w:r>
        <w:rPr>
          <w:noProof/>
        </w:rPr>
        <w:t>324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6.2.7. Pielęgnacja betonu</w:t>
      </w:r>
      <w:r>
        <w:rPr>
          <w:noProof/>
        </w:rPr>
        <w:tab/>
      </w:r>
      <w:r>
        <w:rPr>
          <w:noProof/>
        </w:rPr>
        <w:fldChar w:fldCharType="begin"/>
      </w:r>
      <w:r>
        <w:rPr>
          <w:noProof/>
        </w:rPr>
        <w:instrText xml:space="preserve"> PAGEREF _Toc483222823 \h </w:instrText>
      </w:r>
      <w:r>
        <w:rPr>
          <w:noProof/>
        </w:rPr>
      </w:r>
      <w:r>
        <w:rPr>
          <w:noProof/>
        </w:rPr>
        <w:fldChar w:fldCharType="separate"/>
      </w:r>
      <w:r>
        <w:rPr>
          <w:noProof/>
        </w:rPr>
        <w:t>324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6.2.8. Beton</w:t>
      </w:r>
      <w:r>
        <w:rPr>
          <w:noProof/>
        </w:rPr>
        <w:tab/>
      </w:r>
      <w:r>
        <w:rPr>
          <w:noProof/>
        </w:rPr>
        <w:fldChar w:fldCharType="begin"/>
      </w:r>
      <w:r>
        <w:rPr>
          <w:noProof/>
        </w:rPr>
        <w:instrText xml:space="preserve"> PAGEREF _Toc483222824 \h </w:instrText>
      </w:r>
      <w:r>
        <w:rPr>
          <w:noProof/>
        </w:rPr>
      </w:r>
      <w:r>
        <w:rPr>
          <w:noProof/>
        </w:rPr>
        <w:fldChar w:fldCharType="separate"/>
      </w:r>
      <w:r>
        <w:rPr>
          <w:noProof/>
        </w:rPr>
        <w:t>324</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6.2.9. Kontrola wykończenia powierzchni betonu</w:t>
      </w:r>
      <w:r>
        <w:rPr>
          <w:noProof/>
        </w:rPr>
        <w:tab/>
      </w:r>
      <w:r>
        <w:rPr>
          <w:noProof/>
        </w:rPr>
        <w:fldChar w:fldCharType="begin"/>
      </w:r>
      <w:r>
        <w:rPr>
          <w:noProof/>
        </w:rPr>
        <w:instrText xml:space="preserve"> PAGEREF _Toc483222825 \h </w:instrText>
      </w:r>
      <w:r>
        <w:rPr>
          <w:noProof/>
        </w:rPr>
      </w:r>
      <w:r>
        <w:rPr>
          <w:noProof/>
        </w:rPr>
        <w:fldChar w:fldCharType="separate"/>
      </w:r>
      <w:r>
        <w:rPr>
          <w:noProof/>
        </w:rPr>
        <w:t>325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6.2.10. Kontrola sprzętu</w:t>
      </w:r>
      <w:r>
        <w:rPr>
          <w:noProof/>
        </w:rPr>
        <w:tab/>
      </w:r>
      <w:r>
        <w:rPr>
          <w:noProof/>
        </w:rPr>
        <w:fldChar w:fldCharType="begin"/>
      </w:r>
      <w:r>
        <w:rPr>
          <w:noProof/>
        </w:rPr>
        <w:instrText xml:space="preserve"> PAGEREF _Toc483222826 \h </w:instrText>
      </w:r>
      <w:r>
        <w:rPr>
          <w:noProof/>
        </w:rPr>
      </w:r>
      <w:r>
        <w:rPr>
          <w:noProof/>
        </w:rPr>
        <w:fldChar w:fldCharType="separate"/>
      </w:r>
      <w:r>
        <w:rPr>
          <w:noProof/>
        </w:rPr>
        <w:t>325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_Toc483222827 \h </w:instrText>
      </w:r>
      <w:r>
        <w:rPr>
          <w:noProof/>
        </w:rPr>
      </w:r>
      <w:r>
        <w:rPr>
          <w:noProof/>
        </w:rPr>
        <w:fldChar w:fldCharType="separate"/>
      </w:r>
      <w:r>
        <w:rPr>
          <w:noProof/>
        </w:rPr>
        <w:t>325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_Toc483222828 \h </w:instrText>
      </w:r>
      <w:r>
        <w:rPr>
          <w:noProof/>
        </w:rPr>
      </w:r>
      <w:r>
        <w:rPr>
          <w:noProof/>
        </w:rPr>
        <w:fldChar w:fldCharType="separate"/>
      </w:r>
      <w:r>
        <w:rPr>
          <w:noProof/>
        </w:rPr>
        <w:t>325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_Toc483222829 \h </w:instrText>
      </w:r>
      <w:r>
        <w:rPr>
          <w:noProof/>
        </w:rPr>
      </w:r>
      <w:r>
        <w:rPr>
          <w:noProof/>
        </w:rPr>
        <w:fldChar w:fldCharType="separate"/>
      </w:r>
      <w:r>
        <w:rPr>
          <w:noProof/>
        </w:rPr>
        <w:t>325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_Toc483222830 \h </w:instrText>
      </w:r>
      <w:r>
        <w:rPr>
          <w:noProof/>
        </w:rPr>
      </w:r>
      <w:r>
        <w:rPr>
          <w:noProof/>
        </w:rPr>
        <w:fldChar w:fldCharType="separate"/>
      </w:r>
      <w:r>
        <w:rPr>
          <w:noProof/>
        </w:rPr>
        <w:t>326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lang w:val="de-DE"/>
        </w:rPr>
        <w:t xml:space="preserve">4. </w:t>
      </w:r>
      <w:r>
        <w:rPr>
          <w:rFonts w:asciiTheme="minorHAnsi" w:eastAsiaTheme="minorEastAsia" w:hAnsiTheme="minorHAnsi" w:cstheme="minorBidi"/>
          <w:b w:val="0"/>
          <w:bCs w:val="0"/>
          <w:noProof/>
          <w:sz w:val="22"/>
          <w:szCs w:val="22"/>
          <w:lang w:eastAsia="pl-PL"/>
        </w:rPr>
        <w:tab/>
      </w:r>
      <w:r w:rsidRPr="009350E7">
        <w:rPr>
          <w:rFonts w:ascii="Arial" w:hAnsi="Arial" w:cs="Arial"/>
          <w:noProof/>
          <w:lang w:val="de-DE"/>
        </w:rPr>
        <w:t xml:space="preserve">PN-EN 197-1:2002  Cement. </w:t>
      </w:r>
      <w:r w:rsidRPr="009350E7">
        <w:rPr>
          <w:rFonts w:ascii="Arial" w:hAnsi="Arial" w:cs="Arial"/>
          <w:noProof/>
        </w:rPr>
        <w:t>Część 1: Skład, wymagania i kryteria zgodności dotyczące cementów powszechnego użytku.</w:t>
      </w:r>
      <w:r>
        <w:rPr>
          <w:noProof/>
        </w:rPr>
        <w:tab/>
      </w:r>
      <w:r>
        <w:rPr>
          <w:noProof/>
        </w:rPr>
        <w:fldChar w:fldCharType="begin"/>
      </w:r>
      <w:r>
        <w:rPr>
          <w:noProof/>
        </w:rPr>
        <w:instrText xml:space="preserve"> PAGEREF _Toc483222831 \h </w:instrText>
      </w:r>
      <w:r>
        <w:rPr>
          <w:noProof/>
        </w:rPr>
      </w:r>
      <w:r>
        <w:rPr>
          <w:noProof/>
        </w:rPr>
        <w:fldChar w:fldCharType="separate"/>
      </w:r>
      <w:r>
        <w:rPr>
          <w:noProof/>
        </w:rPr>
        <w:t>326</w:t>
      </w:r>
      <w:r>
        <w:rPr>
          <w:noProof/>
        </w:rPr>
        <w:fldChar w:fldCharType="end"/>
      </w:r>
    </w:p>
    <w:p w:rsidR="00921822" w:rsidRDefault="00921822">
      <w:pPr>
        <w:pStyle w:val="Spistreci1"/>
        <w:tabs>
          <w:tab w:val="left" w:pos="600"/>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 xml:space="preserve">6. </w:t>
      </w:r>
      <w:r>
        <w:rPr>
          <w:rFonts w:asciiTheme="minorHAnsi" w:eastAsiaTheme="minorEastAsia" w:hAnsiTheme="minorHAnsi" w:cstheme="minorBidi"/>
          <w:b w:val="0"/>
          <w:bCs w:val="0"/>
          <w:noProof/>
          <w:sz w:val="22"/>
          <w:szCs w:val="22"/>
          <w:lang w:eastAsia="pl-PL"/>
        </w:rPr>
        <w:tab/>
      </w:r>
      <w:r w:rsidRPr="009350E7">
        <w:rPr>
          <w:rFonts w:ascii="Arial" w:hAnsi="Arial" w:cs="Arial"/>
          <w:noProof/>
        </w:rPr>
        <w:t>PN-EN 196-3:1996  Metody badania cementu. Oznaczenie czasu wiązania i stałości objętości.</w:t>
      </w:r>
      <w:r>
        <w:rPr>
          <w:noProof/>
        </w:rPr>
        <w:tab/>
      </w:r>
      <w:r>
        <w:rPr>
          <w:noProof/>
        </w:rPr>
        <w:fldChar w:fldCharType="begin"/>
      </w:r>
      <w:r>
        <w:rPr>
          <w:noProof/>
        </w:rPr>
        <w:instrText xml:space="preserve"> PAGEREF _Toc483222832 \h </w:instrText>
      </w:r>
      <w:r>
        <w:rPr>
          <w:noProof/>
        </w:rPr>
      </w:r>
      <w:r>
        <w:rPr>
          <w:noProof/>
        </w:rPr>
        <w:fldChar w:fldCharType="separate"/>
      </w:r>
      <w:r>
        <w:rPr>
          <w:noProof/>
        </w:rPr>
        <w:t>326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lastRenderedPageBreak/>
        <w:t>1. Wstęp</w:t>
      </w:r>
      <w:r>
        <w:rPr>
          <w:noProof/>
        </w:rPr>
        <w:tab/>
      </w:r>
      <w:r>
        <w:rPr>
          <w:noProof/>
        </w:rPr>
        <w:fldChar w:fldCharType="begin"/>
      </w:r>
      <w:r>
        <w:rPr>
          <w:noProof/>
        </w:rPr>
        <w:instrText xml:space="preserve"> PAGEREF _Toc483222833 \h </w:instrText>
      </w:r>
      <w:r>
        <w:rPr>
          <w:noProof/>
        </w:rPr>
      </w:r>
      <w:r>
        <w:rPr>
          <w:noProof/>
        </w:rPr>
        <w:fldChar w:fldCharType="separate"/>
      </w:r>
      <w:r>
        <w:rPr>
          <w:noProof/>
        </w:rPr>
        <w:t>328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w:t>
      </w:r>
      <w:r>
        <w:rPr>
          <w:noProof/>
        </w:rPr>
        <w:tab/>
      </w:r>
      <w:r>
        <w:rPr>
          <w:noProof/>
        </w:rPr>
        <w:fldChar w:fldCharType="begin"/>
      </w:r>
      <w:r>
        <w:rPr>
          <w:noProof/>
        </w:rPr>
        <w:instrText xml:space="preserve"> PAGEREF _Toc483222834 \h </w:instrText>
      </w:r>
      <w:r>
        <w:rPr>
          <w:noProof/>
        </w:rPr>
      </w:r>
      <w:r>
        <w:rPr>
          <w:noProof/>
        </w:rPr>
        <w:fldChar w:fldCharType="separate"/>
      </w:r>
      <w:r>
        <w:rPr>
          <w:noProof/>
        </w:rPr>
        <w:t>328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_Toc483222835 \h </w:instrText>
      </w:r>
      <w:r>
        <w:rPr>
          <w:noProof/>
        </w:rPr>
      </w:r>
      <w:r>
        <w:rPr>
          <w:noProof/>
        </w:rPr>
        <w:fldChar w:fldCharType="separate"/>
      </w:r>
      <w:r>
        <w:rPr>
          <w:noProof/>
        </w:rPr>
        <w:t>330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_Toc483222836 \h </w:instrText>
      </w:r>
      <w:r>
        <w:rPr>
          <w:noProof/>
        </w:rPr>
      </w:r>
      <w:r>
        <w:rPr>
          <w:noProof/>
        </w:rPr>
        <w:fldChar w:fldCharType="separate"/>
      </w:r>
      <w:r>
        <w:rPr>
          <w:noProof/>
        </w:rPr>
        <w:t>330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_Toc483222837 \h </w:instrText>
      </w:r>
      <w:r>
        <w:rPr>
          <w:noProof/>
        </w:rPr>
      </w:r>
      <w:r>
        <w:rPr>
          <w:noProof/>
        </w:rPr>
        <w:fldChar w:fldCharType="separate"/>
      </w:r>
      <w:r>
        <w:rPr>
          <w:noProof/>
        </w:rPr>
        <w:t>330</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w:t>
      </w:r>
      <w:r>
        <w:rPr>
          <w:noProof/>
        </w:rPr>
        <w:tab/>
      </w:r>
      <w:r>
        <w:rPr>
          <w:noProof/>
        </w:rPr>
        <w:fldChar w:fldCharType="begin"/>
      </w:r>
      <w:r>
        <w:rPr>
          <w:noProof/>
        </w:rPr>
        <w:instrText xml:space="preserve"> PAGEREF _Toc483222838 \h </w:instrText>
      </w:r>
      <w:r>
        <w:rPr>
          <w:noProof/>
        </w:rPr>
      </w:r>
      <w:r>
        <w:rPr>
          <w:noProof/>
        </w:rPr>
        <w:fldChar w:fldCharType="separate"/>
      </w:r>
      <w:r>
        <w:rPr>
          <w:noProof/>
        </w:rPr>
        <w:t>332</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_Toc483222839 \h </w:instrText>
      </w:r>
      <w:r>
        <w:rPr>
          <w:noProof/>
        </w:rPr>
      </w:r>
      <w:r>
        <w:rPr>
          <w:noProof/>
        </w:rPr>
        <w:fldChar w:fldCharType="separate"/>
      </w:r>
      <w:r>
        <w:rPr>
          <w:noProof/>
        </w:rPr>
        <w:t>333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_Toc483222840 \h </w:instrText>
      </w:r>
      <w:r>
        <w:rPr>
          <w:noProof/>
        </w:rPr>
      </w:r>
      <w:r>
        <w:rPr>
          <w:noProof/>
        </w:rPr>
        <w:fldChar w:fldCharType="separate"/>
      </w:r>
      <w:r>
        <w:rPr>
          <w:noProof/>
        </w:rPr>
        <w:t>333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_Toc483222841 \h </w:instrText>
      </w:r>
      <w:r>
        <w:rPr>
          <w:noProof/>
        </w:rPr>
      </w:r>
      <w:r>
        <w:rPr>
          <w:noProof/>
        </w:rPr>
        <w:fldChar w:fldCharType="separate"/>
      </w:r>
      <w:r>
        <w:rPr>
          <w:noProof/>
        </w:rPr>
        <w:t>333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_Toc483222842 \h </w:instrText>
      </w:r>
      <w:r>
        <w:rPr>
          <w:noProof/>
        </w:rPr>
      </w:r>
      <w:r>
        <w:rPr>
          <w:noProof/>
        </w:rPr>
        <w:fldChar w:fldCharType="separate"/>
      </w:r>
      <w:r>
        <w:rPr>
          <w:noProof/>
        </w:rPr>
        <w:t>333</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 Wstęp</w:t>
      </w:r>
      <w:r>
        <w:rPr>
          <w:noProof/>
        </w:rPr>
        <w:tab/>
      </w:r>
      <w:r>
        <w:rPr>
          <w:noProof/>
        </w:rPr>
        <w:fldChar w:fldCharType="begin"/>
      </w:r>
      <w:r>
        <w:rPr>
          <w:noProof/>
        </w:rPr>
        <w:instrText xml:space="preserve"> PAGEREF _Toc483222843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1.1. Przedmiot SST</w:t>
      </w:r>
      <w:r>
        <w:rPr>
          <w:noProof/>
        </w:rPr>
        <w:tab/>
      </w:r>
      <w:r>
        <w:rPr>
          <w:noProof/>
        </w:rPr>
        <w:fldChar w:fldCharType="begin"/>
      </w:r>
      <w:r>
        <w:rPr>
          <w:noProof/>
        </w:rPr>
        <w:instrText xml:space="preserve"> PAGEREF _Toc483222844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1.2. Zakres stosowania SST</w:t>
      </w:r>
      <w:r>
        <w:rPr>
          <w:noProof/>
        </w:rPr>
        <w:tab/>
      </w:r>
      <w:r>
        <w:rPr>
          <w:noProof/>
        </w:rPr>
        <w:fldChar w:fldCharType="begin"/>
      </w:r>
      <w:r>
        <w:rPr>
          <w:noProof/>
        </w:rPr>
        <w:instrText xml:space="preserve"> PAGEREF _Toc483222845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1.3. Zakres robót objętych SST</w:t>
      </w:r>
      <w:r>
        <w:rPr>
          <w:noProof/>
        </w:rPr>
        <w:tab/>
      </w:r>
      <w:r>
        <w:rPr>
          <w:noProof/>
        </w:rPr>
        <w:fldChar w:fldCharType="begin"/>
      </w:r>
      <w:r>
        <w:rPr>
          <w:noProof/>
        </w:rPr>
        <w:instrText xml:space="preserve"> PAGEREF _Toc483222846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1.4. Określenia podstawowe</w:t>
      </w:r>
      <w:r>
        <w:rPr>
          <w:noProof/>
        </w:rPr>
        <w:tab/>
      </w:r>
      <w:r>
        <w:rPr>
          <w:noProof/>
        </w:rPr>
        <w:fldChar w:fldCharType="begin"/>
      </w:r>
      <w:r>
        <w:rPr>
          <w:noProof/>
        </w:rPr>
        <w:instrText xml:space="preserve"> PAGEREF _Toc483222847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1.5. Ogólne wymagania dotyczące robót</w:t>
      </w:r>
      <w:r>
        <w:rPr>
          <w:noProof/>
        </w:rPr>
        <w:tab/>
      </w:r>
      <w:r>
        <w:rPr>
          <w:noProof/>
        </w:rPr>
        <w:fldChar w:fldCharType="begin"/>
      </w:r>
      <w:r>
        <w:rPr>
          <w:noProof/>
        </w:rPr>
        <w:instrText xml:space="preserve"> PAGEREF _Toc483222848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 Materiały</w:t>
      </w:r>
      <w:r>
        <w:rPr>
          <w:noProof/>
        </w:rPr>
        <w:tab/>
      </w:r>
      <w:r>
        <w:rPr>
          <w:noProof/>
        </w:rPr>
        <w:fldChar w:fldCharType="begin"/>
      </w:r>
      <w:r>
        <w:rPr>
          <w:noProof/>
        </w:rPr>
        <w:instrText xml:space="preserve"> PAGEREF _Toc483222849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2.1. Wymagania ogólne</w:t>
      </w:r>
      <w:r>
        <w:rPr>
          <w:noProof/>
        </w:rPr>
        <w:tab/>
      </w:r>
      <w:r>
        <w:rPr>
          <w:noProof/>
        </w:rPr>
        <w:fldChar w:fldCharType="begin"/>
      </w:r>
      <w:r>
        <w:rPr>
          <w:noProof/>
        </w:rPr>
        <w:instrText xml:space="preserve"> PAGEREF _Toc483222850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 Wymagania szczegółowe</w:t>
      </w:r>
      <w:r>
        <w:rPr>
          <w:noProof/>
        </w:rPr>
        <w:tab/>
      </w:r>
      <w:r>
        <w:rPr>
          <w:noProof/>
        </w:rPr>
        <w:fldChar w:fldCharType="begin"/>
      </w:r>
      <w:r>
        <w:rPr>
          <w:noProof/>
        </w:rPr>
        <w:instrText xml:space="preserve"> PAGEREF _Toc483222851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2.2.1. Materiały do przygotowania powierzchni stalowych</w:t>
      </w:r>
      <w:r>
        <w:rPr>
          <w:noProof/>
        </w:rPr>
        <w:tab/>
      </w:r>
      <w:r>
        <w:rPr>
          <w:noProof/>
        </w:rPr>
        <w:fldChar w:fldCharType="begin"/>
      </w:r>
      <w:r>
        <w:rPr>
          <w:noProof/>
        </w:rPr>
        <w:instrText xml:space="preserve"> PAGEREF _Toc483222852 \h </w:instrText>
      </w:r>
      <w:r>
        <w:rPr>
          <w:noProof/>
        </w:rPr>
      </w:r>
      <w:r>
        <w:rPr>
          <w:noProof/>
        </w:rPr>
        <w:fldChar w:fldCharType="separate"/>
      </w:r>
      <w:r>
        <w:rPr>
          <w:noProof/>
        </w:rPr>
        <w:t>335</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2.2.2. Materiały do przygotowania powierzchni betonowych</w:t>
      </w:r>
      <w:r>
        <w:rPr>
          <w:noProof/>
        </w:rPr>
        <w:tab/>
      </w:r>
      <w:r>
        <w:rPr>
          <w:noProof/>
        </w:rPr>
        <w:fldChar w:fldCharType="begin"/>
      </w:r>
      <w:r>
        <w:rPr>
          <w:noProof/>
        </w:rPr>
        <w:instrText xml:space="preserve"> PAGEREF _Toc483222853 \h </w:instrText>
      </w:r>
      <w:r>
        <w:rPr>
          <w:noProof/>
        </w:rPr>
      </w:r>
      <w:r>
        <w:rPr>
          <w:noProof/>
        </w:rPr>
        <w:fldChar w:fldCharType="separate"/>
      </w:r>
      <w:r>
        <w:rPr>
          <w:noProof/>
        </w:rPr>
        <w:t>336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2.2.3. Izolacje</w:t>
      </w:r>
      <w:r>
        <w:rPr>
          <w:noProof/>
        </w:rPr>
        <w:tab/>
      </w:r>
      <w:r>
        <w:rPr>
          <w:noProof/>
        </w:rPr>
        <w:fldChar w:fldCharType="begin"/>
      </w:r>
      <w:r>
        <w:rPr>
          <w:noProof/>
        </w:rPr>
        <w:instrText xml:space="preserve"> PAGEREF _Toc483222854 \h </w:instrText>
      </w:r>
      <w:r>
        <w:rPr>
          <w:noProof/>
        </w:rPr>
      </w:r>
      <w:r>
        <w:rPr>
          <w:noProof/>
        </w:rPr>
        <w:fldChar w:fldCharType="separate"/>
      </w:r>
      <w:r>
        <w:rPr>
          <w:noProof/>
        </w:rPr>
        <w:t>336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2.2.3.1. Izolacje wykonywane na zimno</w:t>
      </w:r>
      <w:r>
        <w:rPr>
          <w:noProof/>
        </w:rPr>
        <w:tab/>
      </w:r>
      <w:r>
        <w:rPr>
          <w:noProof/>
        </w:rPr>
        <w:fldChar w:fldCharType="begin"/>
      </w:r>
      <w:r>
        <w:rPr>
          <w:noProof/>
        </w:rPr>
        <w:instrText xml:space="preserve"> PAGEREF _Toc483222855 \h </w:instrText>
      </w:r>
      <w:r>
        <w:rPr>
          <w:noProof/>
        </w:rPr>
      </w:r>
      <w:r>
        <w:rPr>
          <w:noProof/>
        </w:rPr>
        <w:fldChar w:fldCharType="separate"/>
      </w:r>
      <w:r>
        <w:rPr>
          <w:noProof/>
        </w:rPr>
        <w:t>336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2.2.3.2. Izolacje wykonywane na gorąco</w:t>
      </w:r>
      <w:r>
        <w:rPr>
          <w:noProof/>
        </w:rPr>
        <w:tab/>
      </w:r>
      <w:r>
        <w:rPr>
          <w:noProof/>
        </w:rPr>
        <w:fldChar w:fldCharType="begin"/>
      </w:r>
      <w:r>
        <w:rPr>
          <w:noProof/>
        </w:rPr>
        <w:instrText xml:space="preserve"> PAGEREF _Toc483222856 \h </w:instrText>
      </w:r>
      <w:r>
        <w:rPr>
          <w:noProof/>
        </w:rPr>
      </w:r>
      <w:r>
        <w:rPr>
          <w:noProof/>
        </w:rPr>
        <w:fldChar w:fldCharType="separate"/>
      </w:r>
      <w:r>
        <w:rPr>
          <w:noProof/>
        </w:rPr>
        <w:t>336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2.2.3.3. Izolacje membranowe</w:t>
      </w:r>
      <w:r>
        <w:rPr>
          <w:noProof/>
        </w:rPr>
        <w:tab/>
      </w:r>
      <w:r>
        <w:rPr>
          <w:noProof/>
        </w:rPr>
        <w:fldChar w:fldCharType="begin"/>
      </w:r>
      <w:r>
        <w:rPr>
          <w:noProof/>
        </w:rPr>
        <w:instrText xml:space="preserve"> PAGEREF _Toc483222857 \h </w:instrText>
      </w:r>
      <w:r>
        <w:rPr>
          <w:noProof/>
        </w:rPr>
      </w:r>
      <w:r>
        <w:rPr>
          <w:noProof/>
        </w:rPr>
        <w:fldChar w:fldCharType="separate"/>
      </w:r>
      <w:r>
        <w:rPr>
          <w:noProof/>
        </w:rPr>
        <w:t>336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2.2.4. Materiały do wykonywania warstw ochronnych izolacji</w:t>
      </w:r>
      <w:r>
        <w:rPr>
          <w:noProof/>
        </w:rPr>
        <w:tab/>
      </w:r>
      <w:r>
        <w:rPr>
          <w:noProof/>
        </w:rPr>
        <w:fldChar w:fldCharType="begin"/>
      </w:r>
      <w:r>
        <w:rPr>
          <w:noProof/>
        </w:rPr>
        <w:instrText xml:space="preserve"> PAGEREF _Toc483222858 \h </w:instrText>
      </w:r>
      <w:r>
        <w:rPr>
          <w:noProof/>
        </w:rPr>
      </w:r>
      <w:r>
        <w:rPr>
          <w:noProof/>
        </w:rPr>
        <w:fldChar w:fldCharType="separate"/>
      </w:r>
      <w:r>
        <w:rPr>
          <w:noProof/>
        </w:rPr>
        <w:t>336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3. Sprzęt</w:t>
      </w:r>
      <w:r>
        <w:rPr>
          <w:noProof/>
        </w:rPr>
        <w:tab/>
      </w:r>
      <w:r>
        <w:rPr>
          <w:noProof/>
        </w:rPr>
        <w:fldChar w:fldCharType="begin"/>
      </w:r>
      <w:r>
        <w:rPr>
          <w:noProof/>
        </w:rPr>
        <w:instrText xml:space="preserve"> PAGEREF _Toc483222859 \h </w:instrText>
      </w:r>
      <w:r>
        <w:rPr>
          <w:noProof/>
        </w:rPr>
      </w:r>
      <w:r>
        <w:rPr>
          <w:noProof/>
        </w:rPr>
        <w:fldChar w:fldCharType="separate"/>
      </w:r>
      <w:r>
        <w:rPr>
          <w:noProof/>
        </w:rPr>
        <w:t>336</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4. Transport</w:t>
      </w:r>
      <w:r>
        <w:rPr>
          <w:noProof/>
        </w:rPr>
        <w:tab/>
      </w:r>
      <w:r>
        <w:rPr>
          <w:noProof/>
        </w:rPr>
        <w:fldChar w:fldCharType="begin"/>
      </w:r>
      <w:r>
        <w:rPr>
          <w:noProof/>
        </w:rPr>
        <w:instrText xml:space="preserve"> PAGEREF _Toc483222860 \h </w:instrText>
      </w:r>
      <w:r>
        <w:rPr>
          <w:noProof/>
        </w:rPr>
      </w:r>
      <w:r>
        <w:rPr>
          <w:noProof/>
        </w:rPr>
        <w:fldChar w:fldCharType="separate"/>
      </w:r>
      <w:r>
        <w:rPr>
          <w:noProof/>
        </w:rPr>
        <w:t>337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 Wykonanie robót</w:t>
      </w:r>
      <w:r>
        <w:rPr>
          <w:noProof/>
        </w:rPr>
        <w:tab/>
      </w:r>
      <w:r>
        <w:rPr>
          <w:noProof/>
        </w:rPr>
        <w:fldChar w:fldCharType="begin"/>
      </w:r>
      <w:r>
        <w:rPr>
          <w:noProof/>
        </w:rPr>
        <w:instrText xml:space="preserve"> PAGEREF _Toc483222861 \h </w:instrText>
      </w:r>
      <w:r>
        <w:rPr>
          <w:noProof/>
        </w:rPr>
      </w:r>
      <w:r>
        <w:rPr>
          <w:noProof/>
        </w:rPr>
        <w:fldChar w:fldCharType="separate"/>
      </w:r>
      <w:r>
        <w:rPr>
          <w:noProof/>
        </w:rPr>
        <w:t>337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5.1. Ogólne warunki wykonania robót:</w:t>
      </w:r>
      <w:r>
        <w:rPr>
          <w:noProof/>
        </w:rPr>
        <w:tab/>
      </w:r>
      <w:r>
        <w:rPr>
          <w:noProof/>
        </w:rPr>
        <w:fldChar w:fldCharType="begin"/>
      </w:r>
      <w:r>
        <w:rPr>
          <w:noProof/>
        </w:rPr>
        <w:instrText xml:space="preserve"> PAGEREF _Toc483222862 \h </w:instrText>
      </w:r>
      <w:r>
        <w:rPr>
          <w:noProof/>
        </w:rPr>
      </w:r>
      <w:r>
        <w:rPr>
          <w:noProof/>
        </w:rPr>
        <w:fldChar w:fldCharType="separate"/>
      </w:r>
      <w:r>
        <w:rPr>
          <w:noProof/>
        </w:rPr>
        <w:t>337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 Zakres wykonywania robót</w:t>
      </w:r>
      <w:r>
        <w:rPr>
          <w:noProof/>
        </w:rPr>
        <w:tab/>
      </w:r>
      <w:r>
        <w:rPr>
          <w:noProof/>
        </w:rPr>
        <w:fldChar w:fldCharType="begin"/>
      </w:r>
      <w:r>
        <w:rPr>
          <w:noProof/>
        </w:rPr>
        <w:instrText xml:space="preserve"> PAGEREF _Toc483222863 \h </w:instrText>
      </w:r>
      <w:r>
        <w:rPr>
          <w:noProof/>
        </w:rPr>
      </w:r>
      <w:r>
        <w:rPr>
          <w:noProof/>
        </w:rPr>
        <w:fldChar w:fldCharType="separate"/>
      </w:r>
      <w:r>
        <w:rPr>
          <w:noProof/>
        </w:rPr>
        <w:t>337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5.2.1. Przygotowanie rusztowań roboczych</w:t>
      </w:r>
      <w:r>
        <w:rPr>
          <w:noProof/>
        </w:rPr>
        <w:tab/>
      </w:r>
      <w:r>
        <w:rPr>
          <w:noProof/>
        </w:rPr>
        <w:fldChar w:fldCharType="begin"/>
      </w:r>
      <w:r>
        <w:rPr>
          <w:noProof/>
        </w:rPr>
        <w:instrText xml:space="preserve"> PAGEREF _Toc483222864 \h </w:instrText>
      </w:r>
      <w:r>
        <w:rPr>
          <w:noProof/>
        </w:rPr>
      </w:r>
      <w:r>
        <w:rPr>
          <w:noProof/>
        </w:rPr>
        <w:fldChar w:fldCharType="separate"/>
      </w:r>
      <w:r>
        <w:rPr>
          <w:noProof/>
        </w:rPr>
        <w:t>337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5.2.2. Przygotowanie powierzchni stalowych</w:t>
      </w:r>
      <w:r>
        <w:rPr>
          <w:noProof/>
        </w:rPr>
        <w:tab/>
      </w:r>
      <w:r>
        <w:rPr>
          <w:noProof/>
        </w:rPr>
        <w:fldChar w:fldCharType="begin"/>
      </w:r>
      <w:r>
        <w:rPr>
          <w:noProof/>
        </w:rPr>
        <w:instrText xml:space="preserve"> PAGEREF _Toc483222865 \h </w:instrText>
      </w:r>
      <w:r>
        <w:rPr>
          <w:noProof/>
        </w:rPr>
      </w:r>
      <w:r>
        <w:rPr>
          <w:noProof/>
        </w:rPr>
        <w:fldChar w:fldCharType="separate"/>
      </w:r>
      <w:r>
        <w:rPr>
          <w:noProof/>
        </w:rPr>
        <w:t>337</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5.2.4. Gruntowanie</w:t>
      </w:r>
      <w:r>
        <w:rPr>
          <w:noProof/>
        </w:rPr>
        <w:tab/>
      </w:r>
      <w:r>
        <w:rPr>
          <w:noProof/>
        </w:rPr>
        <w:fldChar w:fldCharType="begin"/>
      </w:r>
      <w:r>
        <w:rPr>
          <w:noProof/>
        </w:rPr>
        <w:instrText xml:space="preserve"> PAGEREF _Toc483222866 \h </w:instrText>
      </w:r>
      <w:r>
        <w:rPr>
          <w:noProof/>
        </w:rPr>
      </w:r>
      <w:r>
        <w:rPr>
          <w:noProof/>
        </w:rPr>
        <w:fldChar w:fldCharType="separate"/>
      </w:r>
      <w:r>
        <w:rPr>
          <w:noProof/>
        </w:rPr>
        <w:t>338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5.2.5. Wykonanie warstwy izolacyjnej</w:t>
      </w:r>
      <w:r>
        <w:rPr>
          <w:noProof/>
        </w:rPr>
        <w:tab/>
      </w:r>
      <w:r>
        <w:rPr>
          <w:noProof/>
        </w:rPr>
        <w:fldChar w:fldCharType="begin"/>
      </w:r>
      <w:r>
        <w:rPr>
          <w:noProof/>
        </w:rPr>
        <w:instrText xml:space="preserve"> PAGEREF _Toc483222867 \h </w:instrText>
      </w:r>
      <w:r>
        <w:rPr>
          <w:noProof/>
        </w:rPr>
      </w:r>
      <w:r>
        <w:rPr>
          <w:noProof/>
        </w:rPr>
        <w:fldChar w:fldCharType="separate"/>
      </w:r>
      <w:r>
        <w:rPr>
          <w:noProof/>
        </w:rPr>
        <w:t>338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lastRenderedPageBreak/>
        <w:t>5.2.6. Wykonanie warstwy ochronnej</w:t>
      </w:r>
      <w:r>
        <w:rPr>
          <w:noProof/>
        </w:rPr>
        <w:tab/>
      </w:r>
      <w:r>
        <w:rPr>
          <w:noProof/>
        </w:rPr>
        <w:fldChar w:fldCharType="begin"/>
      </w:r>
      <w:r>
        <w:rPr>
          <w:noProof/>
        </w:rPr>
        <w:instrText xml:space="preserve"> PAGEREF _Toc483222868 \h </w:instrText>
      </w:r>
      <w:r>
        <w:rPr>
          <w:noProof/>
        </w:rPr>
      </w:r>
      <w:r>
        <w:rPr>
          <w:noProof/>
        </w:rPr>
        <w:fldChar w:fldCharType="separate"/>
      </w:r>
      <w:r>
        <w:rPr>
          <w:noProof/>
        </w:rPr>
        <w:t>338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6. Kontrola jakości</w:t>
      </w:r>
      <w:r>
        <w:rPr>
          <w:noProof/>
        </w:rPr>
        <w:tab/>
      </w:r>
      <w:r>
        <w:rPr>
          <w:noProof/>
        </w:rPr>
        <w:fldChar w:fldCharType="begin"/>
      </w:r>
      <w:r>
        <w:rPr>
          <w:noProof/>
        </w:rPr>
        <w:instrText xml:space="preserve"> PAGEREF _Toc483222869 \h </w:instrText>
      </w:r>
      <w:r>
        <w:rPr>
          <w:noProof/>
        </w:rPr>
      </w:r>
      <w:r>
        <w:rPr>
          <w:noProof/>
        </w:rPr>
        <w:fldChar w:fldCharType="separate"/>
      </w:r>
      <w:r>
        <w:rPr>
          <w:noProof/>
        </w:rPr>
        <w:t>338</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7. Obmiar robót</w:t>
      </w:r>
      <w:r>
        <w:rPr>
          <w:noProof/>
        </w:rPr>
        <w:tab/>
      </w:r>
      <w:r>
        <w:rPr>
          <w:noProof/>
        </w:rPr>
        <w:fldChar w:fldCharType="begin"/>
      </w:r>
      <w:r>
        <w:rPr>
          <w:noProof/>
        </w:rPr>
        <w:instrText xml:space="preserve"> PAGEREF _Toc483222870 \h </w:instrText>
      </w:r>
      <w:r>
        <w:rPr>
          <w:noProof/>
        </w:rPr>
      </w:r>
      <w:r>
        <w:rPr>
          <w:noProof/>
        </w:rPr>
        <w:fldChar w:fldCharType="separate"/>
      </w:r>
      <w:r>
        <w:rPr>
          <w:noProof/>
        </w:rPr>
        <w:t>339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8. Odbiór robót</w:t>
      </w:r>
      <w:r>
        <w:rPr>
          <w:noProof/>
        </w:rPr>
        <w:tab/>
      </w:r>
      <w:r>
        <w:rPr>
          <w:noProof/>
        </w:rPr>
        <w:fldChar w:fldCharType="begin"/>
      </w:r>
      <w:r>
        <w:rPr>
          <w:noProof/>
        </w:rPr>
        <w:instrText xml:space="preserve"> PAGEREF _Toc483222871 \h </w:instrText>
      </w:r>
      <w:r>
        <w:rPr>
          <w:noProof/>
        </w:rPr>
      </w:r>
      <w:r>
        <w:rPr>
          <w:noProof/>
        </w:rPr>
        <w:fldChar w:fldCharType="separate"/>
      </w:r>
      <w:r>
        <w:rPr>
          <w:noProof/>
        </w:rPr>
        <w:t>339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9. Podstawa płatności</w:t>
      </w:r>
      <w:r>
        <w:rPr>
          <w:noProof/>
        </w:rPr>
        <w:tab/>
      </w:r>
      <w:r>
        <w:rPr>
          <w:noProof/>
        </w:rPr>
        <w:fldChar w:fldCharType="begin"/>
      </w:r>
      <w:r>
        <w:rPr>
          <w:noProof/>
        </w:rPr>
        <w:instrText xml:space="preserve"> PAGEREF _Toc483222872 \h </w:instrText>
      </w:r>
      <w:r>
        <w:rPr>
          <w:noProof/>
        </w:rPr>
      </w:r>
      <w:r>
        <w:rPr>
          <w:noProof/>
        </w:rPr>
        <w:fldChar w:fldCharType="separate"/>
      </w:r>
      <w:r>
        <w:rPr>
          <w:noProof/>
        </w:rPr>
        <w:t>339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 Przepisy związane</w:t>
      </w:r>
      <w:r>
        <w:rPr>
          <w:noProof/>
        </w:rPr>
        <w:tab/>
      </w:r>
      <w:r>
        <w:rPr>
          <w:noProof/>
        </w:rPr>
        <w:fldChar w:fldCharType="begin"/>
      </w:r>
      <w:r>
        <w:rPr>
          <w:noProof/>
        </w:rPr>
        <w:instrText xml:space="preserve"> PAGEREF _Toc483222873 \h </w:instrText>
      </w:r>
      <w:r>
        <w:rPr>
          <w:noProof/>
        </w:rPr>
      </w:r>
      <w:r>
        <w:rPr>
          <w:noProof/>
        </w:rPr>
        <w:fldChar w:fldCharType="separate"/>
      </w:r>
      <w:r>
        <w:rPr>
          <w:noProof/>
        </w:rPr>
        <w:t>339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10.1. Normy:</w:t>
      </w:r>
      <w:r>
        <w:rPr>
          <w:noProof/>
        </w:rPr>
        <w:tab/>
      </w:r>
      <w:r>
        <w:rPr>
          <w:noProof/>
        </w:rPr>
        <w:fldChar w:fldCharType="begin"/>
      </w:r>
      <w:r>
        <w:rPr>
          <w:noProof/>
        </w:rPr>
        <w:instrText xml:space="preserve"> PAGEREF _Toc483222874 \h </w:instrText>
      </w:r>
      <w:r>
        <w:rPr>
          <w:noProof/>
        </w:rPr>
      </w:r>
      <w:r>
        <w:rPr>
          <w:noProof/>
        </w:rPr>
        <w:fldChar w:fldCharType="separate"/>
      </w:r>
      <w:r>
        <w:rPr>
          <w:noProof/>
        </w:rPr>
        <w:t>339</w:t>
      </w:r>
      <w:r>
        <w:rPr>
          <w:noProof/>
        </w:rPr>
        <w:fldChar w:fldCharType="end"/>
      </w:r>
    </w:p>
    <w:p w:rsidR="00921822" w:rsidRDefault="00921822">
      <w:pPr>
        <w:pStyle w:val="Spistreci1"/>
        <w:tabs>
          <w:tab w:val="right" w:leader="dot" w:pos="9345"/>
        </w:tabs>
        <w:rPr>
          <w:rFonts w:asciiTheme="minorHAnsi" w:eastAsiaTheme="minorEastAsia" w:hAnsiTheme="minorHAnsi" w:cstheme="minorBidi"/>
          <w:b w:val="0"/>
          <w:bCs w:val="0"/>
          <w:noProof/>
          <w:sz w:val="22"/>
          <w:szCs w:val="22"/>
          <w:lang w:eastAsia="pl-PL"/>
        </w:rPr>
      </w:pPr>
      <w:r w:rsidRPr="009350E7">
        <w:rPr>
          <w:rFonts w:ascii="Arial" w:hAnsi="Arial" w:cs="Arial"/>
          <w:noProof/>
        </w:rPr>
        <w:t>10.2. Inne dokumenty:</w:t>
      </w:r>
      <w:r>
        <w:rPr>
          <w:noProof/>
        </w:rPr>
        <w:tab/>
      </w:r>
      <w:r>
        <w:rPr>
          <w:noProof/>
        </w:rPr>
        <w:fldChar w:fldCharType="begin"/>
      </w:r>
      <w:r>
        <w:rPr>
          <w:noProof/>
        </w:rPr>
        <w:instrText xml:space="preserve"> PAGEREF _Toc483222875 \h </w:instrText>
      </w:r>
      <w:r>
        <w:rPr>
          <w:noProof/>
        </w:rPr>
      </w:r>
      <w:r>
        <w:rPr>
          <w:noProof/>
        </w:rPr>
        <w:fldChar w:fldCharType="separate"/>
      </w:r>
      <w:r>
        <w:rPr>
          <w:noProof/>
        </w:rPr>
        <w:t>340</w:t>
      </w:r>
      <w:r>
        <w:rPr>
          <w:noProof/>
        </w:rPr>
        <w:fldChar w:fldCharType="end"/>
      </w:r>
    </w:p>
    <w:p w:rsidR="00073E8C" w:rsidRPr="00BB140D" w:rsidRDefault="00073E8C" w:rsidP="002828C1">
      <w:pPr>
        <w:outlineLvl w:val="0"/>
      </w:pPr>
      <w:r>
        <w:rPr>
          <w:b/>
          <w:bCs/>
          <w:noProof/>
        </w:rPr>
        <w:fldChar w:fldCharType="end"/>
      </w:r>
    </w:p>
    <w:p w:rsidR="00C55B2D" w:rsidRDefault="00C55B2D"/>
    <w:p w:rsidR="00C55B2D" w:rsidRPr="00C55B2D" w:rsidRDefault="00C55B2D" w:rsidP="00C55B2D"/>
    <w:p w:rsidR="00C55B2D" w:rsidRDefault="00C55B2D" w:rsidP="00C55B2D">
      <w:pPr>
        <w:tabs>
          <w:tab w:val="left" w:pos="5745"/>
        </w:tabs>
      </w:pPr>
      <w:r>
        <w:tab/>
      </w:r>
    </w:p>
    <w:p w:rsidR="00073E8C" w:rsidRDefault="00073E8C">
      <w:r w:rsidRPr="00C55B2D">
        <w:br w:type="page"/>
      </w:r>
      <w:bookmarkStart w:id="0" w:name="_GoBack"/>
      <w:bookmarkEnd w:id="0"/>
    </w:p>
    <w:p w:rsidR="00073E8C" w:rsidRPr="003B4C6B" w:rsidRDefault="00073E8C" w:rsidP="002828C1">
      <w:pPr>
        <w:pStyle w:val="STPSP21"/>
        <w:spacing w:line="240" w:lineRule="auto"/>
      </w:pPr>
      <w:r w:rsidRPr="003B4C6B">
        <w:lastRenderedPageBreak/>
        <w:t>B.00.00.00 W</w:t>
      </w:r>
      <w:bookmarkStart w:id="1" w:name="bookmark1"/>
      <w:r w:rsidRPr="003B4C6B">
        <w:t>ymagania Ogólne</w:t>
      </w:r>
    </w:p>
    <w:p w:rsidR="00073E8C" w:rsidRPr="00A04934" w:rsidRDefault="00073E8C" w:rsidP="002828C1">
      <w:pPr>
        <w:pStyle w:val="Nagwek11"/>
        <w:numPr>
          <w:ilvl w:val="0"/>
          <w:numId w:val="2"/>
        </w:numPr>
        <w:spacing w:line="240" w:lineRule="auto"/>
        <w:jc w:val="both"/>
        <w:rPr>
          <w:rFonts w:ascii="Arial" w:hAnsi="Arial" w:cs="Arial"/>
        </w:rPr>
      </w:pPr>
      <w:bookmarkStart w:id="2" w:name="_Toc483222537"/>
      <w:r w:rsidRPr="00A04934">
        <w:rPr>
          <w:rFonts w:ascii="Arial" w:hAnsi="Arial" w:cs="Arial"/>
        </w:rPr>
        <w:t>1. WSTĘP</w:t>
      </w:r>
      <w:bookmarkEnd w:id="1"/>
      <w:bookmarkEnd w:id="2"/>
    </w:p>
    <w:p w:rsidR="00073E8C" w:rsidRPr="00A04934" w:rsidRDefault="00073E8C" w:rsidP="002828C1">
      <w:pPr>
        <w:pStyle w:val="Nagwek21"/>
        <w:numPr>
          <w:ilvl w:val="1"/>
          <w:numId w:val="3"/>
        </w:numPr>
        <w:spacing w:line="240" w:lineRule="auto"/>
        <w:jc w:val="both"/>
        <w:rPr>
          <w:rFonts w:ascii="Arial" w:hAnsi="Arial" w:cs="Arial"/>
        </w:rPr>
      </w:pPr>
      <w:bookmarkStart w:id="3" w:name="bookmark2"/>
      <w:r w:rsidRPr="00A04934">
        <w:rPr>
          <w:rFonts w:ascii="Arial" w:hAnsi="Arial" w:cs="Arial"/>
        </w:rPr>
        <w:t>1.1. Przedmiot ST</w:t>
      </w:r>
      <w:bookmarkEnd w:id="3"/>
    </w:p>
    <w:p w:rsidR="00DC3032" w:rsidRDefault="00073E8C" w:rsidP="00DC3032">
      <w:pPr>
        <w:widowControl w:val="0"/>
        <w:autoSpaceDE w:val="0"/>
        <w:spacing w:line="0" w:lineRule="atLeast"/>
        <w:ind w:left="284" w:firstLine="142"/>
        <w:jc w:val="both"/>
        <w:rPr>
          <w:rFonts w:ascii="Arial" w:hAnsi="Arial" w:cs="Arial"/>
        </w:rPr>
      </w:pPr>
      <w:r w:rsidRPr="003349D3">
        <w:rPr>
          <w:rFonts w:ascii="Arial" w:hAnsi="Arial" w:cs="Arial"/>
        </w:rPr>
        <w:t xml:space="preserve">Przedmiotem niniejszej standardowej specyfikacji technicznej (ST) są wymagania ogólne dotyczące wykonania i odbioru robót w obiektach budowlanych dla zadania pn. </w:t>
      </w:r>
      <w:r w:rsidR="00DC3032">
        <w:rPr>
          <w:rFonts w:ascii="Arial" w:hAnsi="Arial" w:cs="Arial"/>
        </w:rPr>
        <w:t xml:space="preserve">Budowa </w:t>
      </w:r>
      <w:r w:rsidR="00DC3032" w:rsidRPr="005B14D5">
        <w:rPr>
          <w:rFonts w:ascii="Arial" w:hAnsi="Arial" w:cs="Arial"/>
        </w:rPr>
        <w:t xml:space="preserve">hali sportowo-widowiskowej </w:t>
      </w:r>
      <w:r w:rsidR="00DC3032" w:rsidRPr="00594489">
        <w:rPr>
          <w:rFonts w:ascii="Arial" w:hAnsi="Arial" w:cs="Arial"/>
        </w:rPr>
        <w:t xml:space="preserve">z niezbędną infrastrukturą techniczną i urządzeniami reklamowymi na działkach nr </w:t>
      </w:r>
      <w:proofErr w:type="spellStart"/>
      <w:r w:rsidR="00DC3032" w:rsidRPr="00594489">
        <w:rPr>
          <w:rFonts w:ascii="Arial" w:hAnsi="Arial" w:cs="Arial"/>
        </w:rPr>
        <w:t>ewid</w:t>
      </w:r>
      <w:proofErr w:type="spellEnd"/>
      <w:r w:rsidR="00DC3032" w:rsidRPr="00594489">
        <w:rPr>
          <w:rFonts w:ascii="Arial" w:hAnsi="Arial" w:cs="Arial"/>
        </w:rPr>
        <w:t xml:space="preserve">. 74/6; 74/7; 74/8; 74/23 i częściach działek nr </w:t>
      </w:r>
      <w:proofErr w:type="spellStart"/>
      <w:r w:rsidR="00DC3032" w:rsidRPr="00594489">
        <w:rPr>
          <w:rFonts w:ascii="Arial" w:hAnsi="Arial" w:cs="Arial"/>
        </w:rPr>
        <w:t>ewid</w:t>
      </w:r>
      <w:proofErr w:type="spellEnd"/>
      <w:r w:rsidR="00DC3032" w:rsidRPr="00594489">
        <w:rPr>
          <w:rFonts w:ascii="Arial" w:hAnsi="Arial" w:cs="Arial"/>
        </w:rPr>
        <w:t xml:space="preserve">. 75,78 przy ul. </w:t>
      </w:r>
      <w:r w:rsidR="00DC3032">
        <w:rPr>
          <w:rFonts w:ascii="Arial" w:hAnsi="Arial" w:cs="Arial"/>
        </w:rPr>
        <w:t>A</w:t>
      </w:r>
      <w:r w:rsidR="00DC3032" w:rsidRPr="00594489">
        <w:rPr>
          <w:rFonts w:ascii="Arial" w:hAnsi="Arial" w:cs="Arial"/>
        </w:rPr>
        <w:t xml:space="preserve">ndrzeja </w:t>
      </w:r>
      <w:r w:rsidR="00DC3032">
        <w:rPr>
          <w:rFonts w:ascii="Arial" w:hAnsi="Arial" w:cs="Arial"/>
        </w:rPr>
        <w:t>S</w:t>
      </w:r>
      <w:r w:rsidR="00DC3032" w:rsidRPr="00594489">
        <w:rPr>
          <w:rFonts w:ascii="Arial" w:hAnsi="Arial" w:cs="Arial"/>
        </w:rPr>
        <w:t>truga oraz na częśc</w:t>
      </w:r>
      <w:r w:rsidR="00DC3032">
        <w:rPr>
          <w:rFonts w:ascii="Arial" w:hAnsi="Arial" w:cs="Arial"/>
        </w:rPr>
        <w:t xml:space="preserve">i działki nr </w:t>
      </w:r>
      <w:proofErr w:type="spellStart"/>
      <w:r w:rsidR="00DC3032">
        <w:rPr>
          <w:rFonts w:ascii="Arial" w:hAnsi="Arial" w:cs="Arial"/>
        </w:rPr>
        <w:t>ewid</w:t>
      </w:r>
      <w:proofErr w:type="spellEnd"/>
      <w:r w:rsidR="00DC3032">
        <w:rPr>
          <w:rFonts w:ascii="Arial" w:hAnsi="Arial" w:cs="Arial"/>
        </w:rPr>
        <w:t xml:space="preserve">. 81 przy ul. Stanisława </w:t>
      </w:r>
      <w:proofErr w:type="spellStart"/>
      <w:r w:rsidR="00DC3032">
        <w:rPr>
          <w:rFonts w:ascii="Arial" w:hAnsi="Arial" w:cs="Arial"/>
        </w:rPr>
        <w:t>Zbrowskiego</w:t>
      </w:r>
      <w:proofErr w:type="spellEnd"/>
      <w:r w:rsidR="00DC3032">
        <w:rPr>
          <w:rFonts w:ascii="Arial" w:hAnsi="Arial" w:cs="Arial"/>
        </w:rPr>
        <w:t xml:space="preserve"> w R</w:t>
      </w:r>
      <w:r w:rsidR="00DC3032" w:rsidRPr="00594489">
        <w:rPr>
          <w:rFonts w:ascii="Arial" w:hAnsi="Arial" w:cs="Arial"/>
        </w:rPr>
        <w:t>adomiu (obręb 0040)</w:t>
      </w:r>
    </w:p>
    <w:p w:rsidR="00073E8C" w:rsidRPr="003349D3" w:rsidRDefault="00073E8C" w:rsidP="002828C1">
      <w:pPr>
        <w:pStyle w:val="Nagwek21"/>
        <w:ind w:left="284"/>
        <w:jc w:val="both"/>
        <w:rPr>
          <w:rFonts w:ascii="Arial" w:hAnsi="Arial"/>
          <w:b w:val="0"/>
          <w:sz w:val="22"/>
          <w:szCs w:val="22"/>
        </w:rPr>
      </w:pPr>
    </w:p>
    <w:p w:rsidR="00073E8C" w:rsidRPr="00A04934" w:rsidRDefault="00073E8C" w:rsidP="002828C1">
      <w:pPr>
        <w:ind w:left="284"/>
        <w:jc w:val="both"/>
        <w:rPr>
          <w:rFonts w:ascii="Arial" w:hAnsi="Arial" w:cs="Arial"/>
        </w:rPr>
      </w:pPr>
    </w:p>
    <w:p w:rsidR="00073E8C" w:rsidRPr="00A04934" w:rsidRDefault="00073E8C" w:rsidP="002828C1">
      <w:pPr>
        <w:pStyle w:val="Nagwek21"/>
        <w:numPr>
          <w:ilvl w:val="1"/>
          <w:numId w:val="3"/>
        </w:numPr>
        <w:spacing w:line="240" w:lineRule="auto"/>
        <w:jc w:val="both"/>
        <w:rPr>
          <w:rFonts w:ascii="Arial" w:hAnsi="Arial" w:cs="Arial"/>
        </w:rPr>
      </w:pPr>
      <w:bookmarkStart w:id="4" w:name="bookmark3"/>
      <w:r w:rsidRPr="00A04934">
        <w:rPr>
          <w:rFonts w:ascii="Arial" w:hAnsi="Arial" w:cs="Arial"/>
        </w:rPr>
        <w:t>1.2. Zakres stosowania ST</w:t>
      </w:r>
      <w:bookmarkEnd w:id="4"/>
    </w:p>
    <w:p w:rsidR="00073E8C" w:rsidRPr="00A04934" w:rsidRDefault="00073E8C" w:rsidP="002828C1">
      <w:pPr>
        <w:pStyle w:val="Normalny1"/>
        <w:rPr>
          <w:rFonts w:ascii="Arial" w:hAnsi="Arial" w:cs="Arial"/>
        </w:rPr>
      </w:pPr>
      <w:r w:rsidRPr="00A04934">
        <w:rPr>
          <w:rFonts w:ascii="Arial" w:hAnsi="Arial" w:cs="Arial"/>
        </w:rPr>
        <w:t>Specyfikacja techniczna (ST) stanowi podstawę opracowania szczegółowej specyfikacji technicznej (SST) stosowanej, jako dokument przetargowy i kontraktowy przy zlecaniu i realizacji robót wymienionych w pkt. 1.1.</w:t>
      </w:r>
    </w:p>
    <w:p w:rsidR="00073E8C" w:rsidRPr="00A04934" w:rsidRDefault="00073E8C" w:rsidP="002828C1">
      <w:pPr>
        <w:pStyle w:val="Normalny1"/>
        <w:rPr>
          <w:rFonts w:ascii="Arial" w:hAnsi="Arial" w:cs="Arial"/>
        </w:rPr>
      </w:pPr>
      <w:r w:rsidRPr="00A04934">
        <w:rPr>
          <w:rFonts w:ascii="Arial" w:hAnsi="Arial" w:cs="Arial"/>
        </w:rPr>
        <w:t>Projektant sporządzający dokumentację projektową i odpowiednie szczegółowe specyfikacje techniczne wykonania i odbioru robót budowlanych może wprowadzać do niniejszej standardowej specyfikacji zmiany, uzupełnienia lub uściślenia, odpowiednie dla przewidzianych projektem zadania, obiektu i robót, uwzględniające wymagania Zamawiającego oraz konkretne warunki realizacji zadania, obiektu i robót, które są niezbędne do określania ich standardu i jakości.</w:t>
      </w:r>
    </w:p>
    <w:p w:rsidR="00073E8C" w:rsidRPr="00A04934" w:rsidRDefault="00073E8C" w:rsidP="002828C1">
      <w:pPr>
        <w:pStyle w:val="Normalny1"/>
        <w:rPr>
          <w:rFonts w:ascii="Arial" w:hAnsi="Arial" w:cs="Arial"/>
        </w:rPr>
      </w:pPr>
      <w:r w:rsidRPr="00A04934">
        <w:rPr>
          <w:rFonts w:ascii="Arial" w:hAnsi="Arial" w:cs="Arial"/>
        </w:rPr>
        <w:t>Odstępstwa od wymagań podanych w niniejszej specyfikacji mogą mieć miejsce tylko w przypadkach małych prostych robót i konstrukcji drugorzędnych o niewielkim znaczeniu, dla których istnieje pewność, że podstawowe wymagania będą spełnione przy zastosowaniu metod wykonania na podstawie doświadczenia i przy przestrzeganiu zasad sztuki budowlanej.</w:t>
      </w:r>
    </w:p>
    <w:p w:rsidR="00073E8C" w:rsidRPr="00A04934" w:rsidRDefault="00073E8C" w:rsidP="002828C1">
      <w:pPr>
        <w:pStyle w:val="Normalny1"/>
        <w:rPr>
          <w:rFonts w:ascii="Arial" w:hAnsi="Arial" w:cs="Arial"/>
        </w:rPr>
      </w:pPr>
      <w:r w:rsidRPr="00A04934">
        <w:rPr>
          <w:rFonts w:ascii="Arial" w:hAnsi="Arial" w:cs="Arial"/>
        </w:rPr>
        <w:t>Zaleca się wykorzystanie niniejszej ST przy zlecaniu robót budowlanych realizowanych ze środków pozabudżetowych (nieobjętych ustawą Prawo zamówień publicznych).</w:t>
      </w:r>
    </w:p>
    <w:p w:rsidR="00073E8C" w:rsidRPr="00A04934" w:rsidRDefault="00073E8C" w:rsidP="002828C1">
      <w:pPr>
        <w:pStyle w:val="Nagwek21"/>
        <w:numPr>
          <w:ilvl w:val="1"/>
          <w:numId w:val="3"/>
        </w:numPr>
        <w:spacing w:line="240" w:lineRule="auto"/>
        <w:jc w:val="both"/>
        <w:rPr>
          <w:rFonts w:ascii="Arial" w:hAnsi="Arial" w:cs="Arial"/>
        </w:rPr>
      </w:pPr>
      <w:bookmarkStart w:id="5" w:name="bookmark4"/>
      <w:r w:rsidRPr="00A04934">
        <w:rPr>
          <w:rFonts w:ascii="Arial" w:hAnsi="Arial" w:cs="Arial"/>
        </w:rPr>
        <w:t>1.3. Zakres robót objętych ST</w:t>
      </w:r>
      <w:bookmarkEnd w:id="5"/>
    </w:p>
    <w:p w:rsidR="00073E8C" w:rsidRPr="00A04934" w:rsidRDefault="00073E8C" w:rsidP="002828C1">
      <w:pPr>
        <w:pStyle w:val="Normalny1"/>
        <w:rPr>
          <w:rFonts w:ascii="Arial" w:hAnsi="Arial" w:cs="Arial"/>
        </w:rPr>
      </w:pPr>
      <w:r w:rsidRPr="00A04934">
        <w:rPr>
          <w:rFonts w:ascii="Arial" w:hAnsi="Arial" w:cs="Arial"/>
        </w:rPr>
        <w:t>Ustalenia zawarte w niniejszej specyfikacji obejmują wymagania ogólne, wspólne dla robót budowlanych objętych specyfikacjami technicznymi (ST) i szczegółowymi specyfikacjami technicznymi (SST) wydanymi przez OWEOB „Promocja".</w:t>
      </w:r>
    </w:p>
    <w:p w:rsidR="00073E8C" w:rsidRPr="00A04934" w:rsidRDefault="00073E8C" w:rsidP="002828C1">
      <w:pPr>
        <w:pStyle w:val="Nagwek21"/>
        <w:numPr>
          <w:ilvl w:val="1"/>
          <w:numId w:val="3"/>
        </w:numPr>
        <w:spacing w:line="240" w:lineRule="auto"/>
        <w:jc w:val="both"/>
        <w:rPr>
          <w:rFonts w:ascii="Arial" w:hAnsi="Arial" w:cs="Arial"/>
        </w:rPr>
      </w:pPr>
      <w:bookmarkStart w:id="6" w:name="bookmark5"/>
      <w:r w:rsidRPr="00A04934">
        <w:rPr>
          <w:rFonts w:ascii="Arial" w:hAnsi="Arial" w:cs="Arial"/>
        </w:rPr>
        <w:t>1.4. Określenia podstawowe</w:t>
      </w:r>
      <w:bookmarkEnd w:id="6"/>
    </w:p>
    <w:p w:rsidR="00073E8C" w:rsidRPr="00A04934" w:rsidRDefault="00073E8C" w:rsidP="002828C1">
      <w:pPr>
        <w:pStyle w:val="Normalny1"/>
        <w:rPr>
          <w:rFonts w:ascii="Arial" w:hAnsi="Arial" w:cs="Arial"/>
        </w:rPr>
      </w:pPr>
      <w:r w:rsidRPr="00A04934">
        <w:rPr>
          <w:rFonts w:ascii="Arial" w:hAnsi="Arial" w:cs="Arial"/>
        </w:rPr>
        <w:t>Ilekroć w ST jest mowa o:</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obiekcie budowlanym - należy przez to rozumieć:</w:t>
      </w:r>
    </w:p>
    <w:p w:rsidR="00073E8C" w:rsidRPr="00A04934" w:rsidRDefault="00073E8C" w:rsidP="00073E8C">
      <w:pPr>
        <w:pStyle w:val="punkty"/>
        <w:numPr>
          <w:ilvl w:val="0"/>
          <w:numId w:val="7"/>
        </w:numPr>
        <w:spacing w:line="240" w:lineRule="auto"/>
        <w:jc w:val="both"/>
        <w:rPr>
          <w:rFonts w:ascii="Arial" w:hAnsi="Arial" w:cs="Arial"/>
        </w:rPr>
      </w:pPr>
      <w:r w:rsidRPr="00A04934">
        <w:rPr>
          <w:rFonts w:ascii="Arial" w:hAnsi="Arial" w:cs="Arial"/>
        </w:rPr>
        <w:t>budynek wraz z instalacjami i urządzeniami technicznymi,</w:t>
      </w:r>
    </w:p>
    <w:p w:rsidR="00073E8C" w:rsidRPr="00A04934" w:rsidRDefault="00073E8C" w:rsidP="00073E8C">
      <w:pPr>
        <w:pStyle w:val="punkty"/>
        <w:numPr>
          <w:ilvl w:val="0"/>
          <w:numId w:val="7"/>
        </w:numPr>
        <w:spacing w:line="240" w:lineRule="auto"/>
        <w:jc w:val="both"/>
        <w:rPr>
          <w:rFonts w:ascii="Arial" w:hAnsi="Arial" w:cs="Arial"/>
        </w:rPr>
      </w:pPr>
      <w:r w:rsidRPr="00A04934">
        <w:rPr>
          <w:rFonts w:ascii="Arial" w:hAnsi="Arial" w:cs="Arial"/>
        </w:rPr>
        <w:t>budowlę stanowiącą całość techniczno-użytkową wraz z instalacjami i urządzeniami,</w:t>
      </w:r>
    </w:p>
    <w:p w:rsidR="00073E8C" w:rsidRPr="00A04934" w:rsidRDefault="00073E8C" w:rsidP="00073E8C">
      <w:pPr>
        <w:pStyle w:val="punkty"/>
        <w:numPr>
          <w:ilvl w:val="0"/>
          <w:numId w:val="7"/>
        </w:numPr>
        <w:spacing w:line="240" w:lineRule="auto"/>
        <w:jc w:val="both"/>
        <w:rPr>
          <w:rFonts w:ascii="Arial" w:hAnsi="Arial" w:cs="Arial"/>
        </w:rPr>
      </w:pPr>
      <w:r w:rsidRPr="00A04934">
        <w:rPr>
          <w:rFonts w:ascii="Arial" w:hAnsi="Arial" w:cs="Arial"/>
        </w:rPr>
        <w:t>obiekt małej architektury;</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budynku - należy przez to rozumieć taki obiekt budowlany, który jest trwale związany z gruntem, wydzielony z przestrzeni za pomocą przegród budowlanych oraz posiada fundamenty i dach.</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budynku mieszkalnym jednorodzinnym - należy przez to rozumieć budynek wolno stojący albo budynek o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lastRenderedPageBreak/>
        <w:t>budowli - należy przez to rozumieć każdy obiekt budowlany niebędący budynkiem lub obiektem małej architektury, jak: lotniska, drogi, linie kolejowe, mosty, estakady, tunele, sieci techniczne, wolno stojące maszty antenowe, wolno stojące trwale związane z gruntem urządzenia reklamowe, budowle ziemne, obronne (fortyfikacje), ochronne, hydrotechniczne, zbiorniki, wolno stojące instalacje przemysłowe lub urządzenia techniczne, oczyszczalnie ścieków, składowiska odpadów, stacje uzdatniania wody, konstrukcje oporowe, nadziemne i podziemne przejścia dla pieszych, sieci uzbrojenia terenu, budowle sportowe, cmentarze, pomniki, a także części budowlane urządzeń technicznych (kotłów, pieców przemysłowych i innych urządzeń) oraz fundamenty pod maszyny i urządzenia, jako odrębne pod względem technicznym części przedmiotów składających się na całość użytkową.</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obiekcie małej architektury - należy przez to rozumieć niewielkie obiekty, a w szczególności:</w:t>
      </w:r>
    </w:p>
    <w:p w:rsidR="00073E8C" w:rsidRPr="00A04934" w:rsidRDefault="00073E8C" w:rsidP="00073E8C">
      <w:pPr>
        <w:pStyle w:val="punkty"/>
        <w:spacing w:line="240" w:lineRule="auto"/>
        <w:jc w:val="both"/>
        <w:rPr>
          <w:rFonts w:ascii="Arial" w:hAnsi="Arial" w:cs="Arial"/>
        </w:rPr>
      </w:pPr>
      <w:r w:rsidRPr="00A04934">
        <w:rPr>
          <w:rFonts w:ascii="Arial" w:hAnsi="Arial" w:cs="Arial"/>
        </w:rPr>
        <w:t>kultu religijnego, jak: kapliczki, krzyże przydrożne, figury,</w:t>
      </w:r>
    </w:p>
    <w:p w:rsidR="00073E8C" w:rsidRPr="00A04934" w:rsidRDefault="00073E8C" w:rsidP="00073E8C">
      <w:pPr>
        <w:pStyle w:val="punkty"/>
        <w:spacing w:line="240" w:lineRule="auto"/>
        <w:jc w:val="both"/>
        <w:rPr>
          <w:rFonts w:ascii="Arial" w:hAnsi="Arial" w:cs="Arial"/>
        </w:rPr>
      </w:pPr>
      <w:r w:rsidRPr="00A04934">
        <w:rPr>
          <w:rFonts w:ascii="Arial" w:hAnsi="Arial" w:cs="Arial"/>
        </w:rPr>
        <w:t>posągi, wodotryski i inne obiekty architektury ogrodowej,</w:t>
      </w:r>
    </w:p>
    <w:p w:rsidR="00073E8C" w:rsidRPr="00A04934" w:rsidRDefault="00073E8C" w:rsidP="00073E8C">
      <w:pPr>
        <w:pStyle w:val="punkty"/>
        <w:spacing w:line="240" w:lineRule="auto"/>
        <w:jc w:val="both"/>
        <w:rPr>
          <w:rFonts w:ascii="Arial" w:hAnsi="Arial" w:cs="Arial"/>
        </w:rPr>
      </w:pPr>
      <w:r w:rsidRPr="00A04934">
        <w:rPr>
          <w:rFonts w:ascii="Arial" w:hAnsi="Arial" w:cs="Arial"/>
        </w:rPr>
        <w:t>użytkowe służące rekreacji codziennej i utrzymaniu porządku, jak: piaskownice, huśtawki, drabinki, śmietniki.</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 xml:space="preserve">tymczasowym obiekcie budowlanym - należy przez to rozumieć obiekt budowlany przeznaczony do czasowego użytkowania w okresie krótszym od jego trwałości technicznej, przewidziany do przeniesienia w inne miejsce lub rozbiórki, a także obiekt budowlany niepołączony trwale z gruntem, jak: strzelnice, kioski uliczne, pawilony sprzedaży ulicznej i wystawowe, </w:t>
      </w:r>
      <w:proofErr w:type="spellStart"/>
      <w:r w:rsidRPr="00A04934">
        <w:rPr>
          <w:rFonts w:ascii="Arial" w:hAnsi="Arial" w:cs="Arial"/>
        </w:rPr>
        <w:t>przekrycia</w:t>
      </w:r>
      <w:proofErr w:type="spellEnd"/>
      <w:r w:rsidRPr="00A04934">
        <w:rPr>
          <w:rFonts w:ascii="Arial" w:hAnsi="Arial" w:cs="Arial"/>
        </w:rPr>
        <w:t xml:space="preserve"> namiotowe i powłoki pneumatyczne, urządzenia rozrywkowe, barakowozy, obiekty kontenerowe.</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budowie - należy przez to rozumieć wykonanie obiektu budowlanego w określonym miejscu, a także odbudowę, rozbudowę, nadbudowę obiektu budowlanego.</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robotach budowlanych - należy przez to rozumieć budowę, a także prace polegające na przebudowie, montażu, remoncie lub rozbiórce obiektu budowlanego.</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remoncie - należy przez to rozumieć wykonywanie w istniejącym obiekcie budowlanym robót budowlanych polegających na odtworzeniu stanu pierwotnego, a niestanowiących bieżącej konserwacji.</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urządzeniach budowlanych - należy przez to rozumieć urządzenia techniczne związane z obiektem budowlanym zapewniające możliwość użytkowania obiektu zgodnie z jego przeznaczeniem, jak przyłącza i urządzenia instalacyjne, w tym służące oczyszczaniu lub gromadzeniu ścieków, a także przejazdy, ogrodzenia, place postojowe i place pod śmietniki.</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terenie budowy - należy przez to rozumieć przestrzeń, w której prowadzone są roboty budowlane wraz z przestrzenią zajmowaną przez urządzenia zaplecza budowy.</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prawie do dysponowania nieruchomością na cele budowlane - należy przez to rozumieć tytuł prawny wynikający z prawa własności, użytkowania wieczystego, zarządu, ograniczonego prawa rzeczowego albo stosunku zobowiązaniowego, przewidującego uprawnienia do wykonywania robót budowlanych.</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pozwoleniu na budowę - należy przez to rozumieć decyzję administracyjną zezwalającą na rozpoczęcie i prowadzenie budowy lub wykonywanie robót budowlanych innych niż budowa obiektu budowlanego.</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dokumentacji budowy - należy przez to rozumieć pozwolenie na budowę wraz z załączonym projektem budowlanym, dziennik budowy, protokoły odbiorów częściowych i końcowych, w miarę potrzeby, rysunki i opisy służące realizacji obiektu, operaty geodezyjne i książkę obmiarów, a w przypadku realizacji obiektów metodą montażu - także dziennik montażu.</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dokumentacji powykonawczej - należy przez to rozumieć dokumentację budowy z naniesionymi zmianami dokonanymi w toku wykonywania robót oraz geodezyjnymi pomiarami powykonawczymi.</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lastRenderedPageBreak/>
        <w:t>terenie zamkniętym - należy przez to rozumieć teren zamknięty, o którym mowa w przepisach prawa geodezyjnego i kartograficznego:</w:t>
      </w:r>
    </w:p>
    <w:p w:rsidR="00073E8C" w:rsidRPr="00A04934" w:rsidRDefault="00073E8C" w:rsidP="00073E8C">
      <w:pPr>
        <w:pStyle w:val="punkty"/>
        <w:numPr>
          <w:ilvl w:val="0"/>
          <w:numId w:val="6"/>
        </w:numPr>
        <w:spacing w:line="240" w:lineRule="auto"/>
        <w:jc w:val="both"/>
        <w:rPr>
          <w:rFonts w:ascii="Arial" w:hAnsi="Arial" w:cs="Arial"/>
        </w:rPr>
      </w:pPr>
      <w:r w:rsidRPr="00A04934">
        <w:rPr>
          <w:rFonts w:ascii="Arial" w:hAnsi="Arial" w:cs="Arial"/>
        </w:rPr>
        <w:t>obronności lub bezpieczeństwa państwa, będący w dyspozycji jednostek organizacyjnych podległych Ministrowi Obrony Narodowej, Ministrowi Spraw Wewnętrznych i Administracji oraz Ministrowi Spraw Zagranicznych,</w:t>
      </w:r>
    </w:p>
    <w:p w:rsidR="00073E8C" w:rsidRPr="00A04934" w:rsidRDefault="00073E8C" w:rsidP="00073E8C">
      <w:pPr>
        <w:pStyle w:val="punkty"/>
        <w:numPr>
          <w:ilvl w:val="0"/>
          <w:numId w:val="6"/>
        </w:numPr>
        <w:spacing w:line="240" w:lineRule="auto"/>
        <w:jc w:val="both"/>
        <w:rPr>
          <w:rFonts w:ascii="Arial" w:hAnsi="Arial" w:cs="Arial"/>
        </w:rPr>
      </w:pPr>
      <w:r w:rsidRPr="00A04934">
        <w:rPr>
          <w:rFonts w:ascii="Arial" w:hAnsi="Arial" w:cs="Arial"/>
        </w:rPr>
        <w:t>bezpośredniego wydobywania kopaliny ze złoża, będący w dyspozycji zakładu górniczego.</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aprobacie technicznej - należy przez to rozumieć pozytywną ocenę techniczną wyrobu, stwierdzającą jego przydatność do stosowania w budownictwie.</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właściwym organie - należy przez to rozumieć organ nadzoru architektoniczno-budowlanego lub organ specjalistycznego nadzoru budowlanego, stosownie do ich właściwości określonych w rozdziale 8.</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wyrobie budowlanym - należy przez to rozumieć wyrób w rozumieniu przepisów o ocenie zgodności, wytworzony w celu wbudowania, wmontowania, zainstalowania lub zastosowania w sposób trwały w obiekcie budowlanym, wprowadzany do obrotu jako wyrób pojedynczy lub jako zestaw wyborów do stosowania we wzajemnym połączeniu stanowiącym integralną całość użytkową.</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 xml:space="preserve">organie samorządu zawodowego - należy przez to rozumieć organy określone w ustawie z dnia 15 grudnia 2000 r. o samorządach zawodowych architektów, inżynierów budownictwa oraz urbanistów (Dz. U. z 2001 r. Nr 5, poz. 42 z </w:t>
      </w:r>
      <w:proofErr w:type="spellStart"/>
      <w:r w:rsidRPr="00A04934">
        <w:rPr>
          <w:rFonts w:ascii="Arial" w:hAnsi="Arial" w:cs="Arial"/>
        </w:rPr>
        <w:t>późn</w:t>
      </w:r>
      <w:proofErr w:type="spellEnd"/>
      <w:r w:rsidRPr="00A04934">
        <w:rPr>
          <w:rFonts w:ascii="Arial" w:hAnsi="Arial" w:cs="Arial"/>
        </w:rPr>
        <w:t>. zm.).</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obszarze oddziaływania obiektu - należy przez to rozumieć teren wyznaczony w otoczeniu budowlanym na podstawie przepisów odrębnych, wprowadzających związane z tym obiektem ograniczenia w zagospodarowaniu tego terenu.</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opłacie - należy przez to rozumieć kwotę należności wnoszoną przez zobowiązanego za określone ustawą obowiązkowe kontrole dokonywane przez właściwy organ.</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drodze tymczasowej (montażowej) - należy przez to rozumieć drogę specjalnie przygotowaną, przeznaczoną do ruchu pojazdów obsługujących roboty budowlane na czas ich wykonywania, przewidzianą do usunięcia po ich zakończeniu.</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dzienniku budowy - należy przez to rozumieć dziennik wydany przez właściwy organ zgodnie z obowiązującymi przepisami, stanowiący urzędowy dokument przebiegu robót budowlanych oraz zdarzeń i okoliczności zachodzących w czasie wykonywania robót.</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kierowniku budowy - osoba wyznaczona przez Wykonawcę robót, upoważniona do kierowania robotami i do występowania w jego imieniu w sprawach realizacji kontraktu, ponosząca ustawową odpowiedzialność za prowadzoną budowę.</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rejestrze obmiarów - należy przez to rozumieć - akceptowaną przez Inspektora nadzoru książkę z ponumerowanymi stronami, służącą do wpisywania przez Wykonawcę obmiaru dokonanych robót w formie wyliczeń, szkiców i ewentualnie dodatkowych załączników. Wpisy w rejestrze obmiarów podlegają potwierdzeniu przez Inspektora nadzoru budowlanego.</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laboratorium - należy przez to rozumieć laboratorium jednostki naukowej, zamawiającego, wykonawcy lub inne laboratorium badawcze zaakceptowane przez Zamawiającego, niezbędne do przeprowadzania niezbędnych badań i prób związanych z oceną jakości stosowanych wyrobów budowlanych oraz rodzajów prowadzonych robót.</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materiałach - należy przez to rozumieć wszelkie materiały naturalne i wytwarzane jak również różne tworzywa i wyroby niezbędne do wykonania robót, zgodnie z dokumentacją projektową i specyfikacjami technicznymi zaakceptowane przez Inspektora nadzoru.</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odpowiedniej zgodności - należy przez to rozumieć zgodność wykonanych robót dopuszczalnymi tolerancjami, a jeśli granice tolerancji nie zostały określone - z przeciętnymi tolerancjami przyjmowanymi zwyczajowo dla danego rodzaju robót budowlanych.</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lastRenderedPageBreak/>
        <w:t>poleceniu Inspektora nadzoru - należy przez to rozumieć wszelkie polecenia przekazane Wykonawcy przez Inspektora nadzoru w formie pisemnej dotyczące sposobu realizacji robót lub innych spraw związanych z prowadzeniem budowy.</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projektancie - należy przez to rozumieć uprawnioną osobę prawną lub fizyczną będącą autorem dokumentacji projektowej.</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rekultywacji - należy przez to rozumieć roboty mające na celu uporządkowanie i przywrócenie pierwotnych funkcji terenu naruszonego w czasie realizacji budowy lub robót budowlanych.</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części obiektu lub etapie wykonania - należy przez to rozumieć część obiektu budowlanego zdolną do spełniania przewidywanych funkcji techniczno-użytkowych i możliwą do odebrania i przekazania do eksploatacji.</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ustaleniach technicznych - należy przez to rozumieć ustalenia podane w normach, aprobatach technicznych i szczegółowych specyfikacjach technicznych.</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 xml:space="preserve">grupach, klasach, kategoriach robót - należy przez to rozumieć grupy, klasy, kategorie określone w rozporządzeniu nr 2195/2002 z dnia 5 listopada 2002 r. w sprawie Wspólnego Słownika Zamówień (Dz. Urz. L 340 z 16.12.2002 r., z </w:t>
      </w:r>
      <w:proofErr w:type="spellStart"/>
      <w:r w:rsidRPr="00A04934">
        <w:rPr>
          <w:rFonts w:ascii="Arial" w:hAnsi="Arial" w:cs="Arial"/>
        </w:rPr>
        <w:t>późn</w:t>
      </w:r>
      <w:proofErr w:type="spellEnd"/>
      <w:r w:rsidRPr="00A04934">
        <w:rPr>
          <w:rFonts w:ascii="Arial" w:hAnsi="Arial" w:cs="Arial"/>
        </w:rPr>
        <w:t>. zm.).</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inspektorze nadzoru inwestorskiego - osoba posiadająca odpowiednie wykształcenie techniczne i praktykę zawodową oraz uprawnienia budowlane, wykonująca samodzielne funkcje techniczne w budownictwie, której inwestor powierza nadzór nad budową obiektu budowlanego. Reprezentuje on interesy inwestora na budowie i wykonuje bieżącą kontrolę jakości i ilości wykonanych robot, bierze udział w sprawdzianach i odbiorach robót zakrywanych i zanikających, badaniu i odbiorze instalacji oraz urządzeń technicznych, jak również przy odbiorze gotowego obiektu.</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instrukcji technicznej obsługi (eksploatacji) - opracowana przez projektanta lub dostawcę urządzeń technicznych i maszyn, określająca rodzaje i kolejność lub współzależność czynności obsługi, przeglądów i zabiegów konserwacyjnych, warunkujących ich efektywne i bezpieczne użytkowanie. Instrukcja techniczna obsługi (eksploatacji) jest również składnikiem dokumentacji powykonawczej obiektu budowlanego.</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istotnych wymaganiach - oznaczają wymagania dotyczące bezpieczeństwa, zdrowia i pewnych innych aspektów interesu wspólnego, jakie maja spełniać roboty budowlane.</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 xml:space="preserve">normach europejskich - oznaczają normy przyjęte przez Europejski Komitet Standaryzacji (CEN) oraz Europejski Komitet Standaryzacji elektrotechnicznej (CENELEC) jako „standardy europejskie (EN)" lub „dokumenty </w:t>
      </w:r>
      <w:proofErr w:type="spellStart"/>
      <w:r w:rsidRPr="00A04934">
        <w:rPr>
          <w:rFonts w:ascii="Arial" w:hAnsi="Arial" w:cs="Arial"/>
        </w:rPr>
        <w:t>harmonizacyjne</w:t>
      </w:r>
      <w:proofErr w:type="spellEnd"/>
      <w:r w:rsidRPr="00A04934">
        <w:rPr>
          <w:rFonts w:ascii="Arial" w:hAnsi="Arial" w:cs="Arial"/>
        </w:rPr>
        <w:t xml:space="preserve"> (HD)", zgodnie z ogólnymi zasadami działania tych organizacji.</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przedmiarze robót - to zestawienie przewidzianych do wykonania robót podstawowych w kolejności technologicznej ich wykonania, ze szczegółowym opisem lub wskazaniem podstaw ustalających szczegółowy opis, oraz wskazanie</w:t>
      </w:r>
      <w:r w:rsidRPr="00A04934">
        <w:rPr>
          <w:rStyle w:val="Domylnaczcionkaakapitu1"/>
          <w:rFonts w:ascii="Arial" w:hAnsi="Arial" w:cs="Arial"/>
          <w:i/>
        </w:rPr>
        <w:t xml:space="preserve"> szczegółowych specyfikacji technicznych wykonania i odbioru robót budowlanych,</w:t>
      </w:r>
      <w:r w:rsidRPr="00A04934">
        <w:rPr>
          <w:rFonts w:ascii="Arial" w:hAnsi="Arial" w:cs="Arial"/>
        </w:rPr>
        <w:t xml:space="preserve"> z wyliczeniem i zestawieniem ilości jednostek przedmiarowych robót podstawowych.</w:t>
      </w:r>
    </w:p>
    <w:p w:rsidR="00073E8C" w:rsidRPr="00A04934" w:rsidRDefault="00073E8C" w:rsidP="00073E8C">
      <w:pPr>
        <w:pStyle w:val="Normalny1"/>
        <w:numPr>
          <w:ilvl w:val="0"/>
          <w:numId w:val="5"/>
        </w:numPr>
        <w:suppressAutoHyphens w:val="0"/>
        <w:spacing w:after="200"/>
        <w:rPr>
          <w:rFonts w:ascii="Arial" w:hAnsi="Arial" w:cs="Arial"/>
        </w:rPr>
      </w:pPr>
      <w:r w:rsidRPr="00A04934">
        <w:rPr>
          <w:rFonts w:ascii="Arial" w:hAnsi="Arial" w:cs="Arial"/>
        </w:rPr>
        <w:t>robocie podstawowej - minimalny zakres prac, które po wykonaniu są możliwe do odebrania pod względem ilości i wymogów jakościowych oraz uwzględniają przyjęty stopień scalenia robót.</w:t>
      </w:r>
    </w:p>
    <w:p w:rsidR="00073E8C" w:rsidRPr="00A04934" w:rsidRDefault="00073E8C" w:rsidP="002828C1">
      <w:pPr>
        <w:pStyle w:val="Normalny1"/>
        <w:rPr>
          <w:rStyle w:val="Domylnaczcionkaakapitu1"/>
          <w:rFonts w:ascii="Arial" w:hAnsi="Arial" w:cs="Arial"/>
          <w:i/>
        </w:rPr>
      </w:pPr>
      <w:r w:rsidRPr="00A04934">
        <w:rPr>
          <w:rFonts w:ascii="Arial" w:hAnsi="Arial" w:cs="Arial"/>
        </w:rPr>
        <w:t>Wspólnym Słowniku Zamówień - jest systemem klasyfikacji produktów, usług i robót budowlanych, stworzonych na potrzeby zamówień publicznych. Składa się ze słownika głównego oraz słownika uzupełniającego. Obowiązuje we wszystkich krajach Unii Europejskiej. Zgodnie z postanowieniami rozporządzenia 2151/2003, stosowanie kodów CPV do określania przedmiotu zamówienia przez zamawiających z ówczesnych Państw Członkowskich UE stało się obowiązkowe z dniem 20 grudnia 2003 r.</w:t>
      </w:r>
    </w:p>
    <w:p w:rsidR="00073E8C" w:rsidRPr="00A04934" w:rsidRDefault="00073E8C" w:rsidP="002828C1">
      <w:pPr>
        <w:pStyle w:val="Normalny1"/>
        <w:rPr>
          <w:rFonts w:ascii="Arial" w:hAnsi="Arial" w:cs="Arial"/>
        </w:rPr>
      </w:pPr>
      <w:r w:rsidRPr="00A04934">
        <w:rPr>
          <w:rStyle w:val="Domylnaczcionkaakapitu1"/>
          <w:rFonts w:ascii="Arial" w:hAnsi="Arial" w:cs="Arial"/>
          <w:i/>
        </w:rPr>
        <w:t>Polskie Prawo zamówień publicznych</w:t>
      </w:r>
      <w:r w:rsidRPr="00A04934">
        <w:rPr>
          <w:rFonts w:ascii="Arial" w:hAnsi="Arial" w:cs="Arial"/>
        </w:rPr>
        <w:t xml:space="preserve"> przewidziało obowiązek stosowania klasyfikacji CPV począwszy od dnia akcesji Polski do UE, tzn. od 1 maja 2004 r.</w:t>
      </w:r>
    </w:p>
    <w:p w:rsidR="00073E8C" w:rsidRPr="00A04934" w:rsidRDefault="00073E8C" w:rsidP="002828C1">
      <w:pPr>
        <w:pStyle w:val="Normalny1"/>
        <w:rPr>
          <w:rFonts w:ascii="Arial" w:hAnsi="Arial" w:cs="Arial"/>
        </w:rPr>
      </w:pPr>
      <w:r w:rsidRPr="00A04934">
        <w:rPr>
          <w:rFonts w:ascii="Arial" w:hAnsi="Arial" w:cs="Arial"/>
        </w:rPr>
        <w:lastRenderedPageBreak/>
        <w:t>Zarządzającym realizacją umowy - jest to osoba prawna lub fizyczna określona w istotnych postanowieniach umowy, zwana dalej zarządzającym, wyznaczona przez zamawiającego, upoważniona do nadzorowania realizacji robót i administrowania umową w zakresie określonym w udzielonym pełnomocnictwie (zarządzający realizacją nie jest obecnie prawnie określony w przepisach).</w:t>
      </w:r>
    </w:p>
    <w:p w:rsidR="00073E8C" w:rsidRPr="00A04934" w:rsidRDefault="00073E8C" w:rsidP="002828C1">
      <w:pPr>
        <w:pStyle w:val="Nagwek21"/>
        <w:numPr>
          <w:ilvl w:val="1"/>
          <w:numId w:val="3"/>
        </w:numPr>
        <w:spacing w:line="240" w:lineRule="auto"/>
        <w:jc w:val="both"/>
        <w:rPr>
          <w:rFonts w:ascii="Arial" w:hAnsi="Arial" w:cs="Arial"/>
        </w:rPr>
      </w:pPr>
      <w:bookmarkStart w:id="7" w:name="bookmark6"/>
      <w:r w:rsidRPr="00A04934">
        <w:rPr>
          <w:rFonts w:ascii="Arial" w:hAnsi="Arial" w:cs="Arial"/>
        </w:rPr>
        <w:t>1.5. Ogólne wymagania dotyczące robót</w:t>
      </w:r>
      <w:bookmarkEnd w:id="7"/>
    </w:p>
    <w:p w:rsidR="00073E8C" w:rsidRPr="00A04934" w:rsidRDefault="00073E8C" w:rsidP="002828C1">
      <w:pPr>
        <w:pStyle w:val="Normalny1"/>
        <w:rPr>
          <w:rFonts w:ascii="Arial" w:hAnsi="Arial" w:cs="Arial"/>
        </w:rPr>
      </w:pPr>
      <w:r w:rsidRPr="00A04934">
        <w:rPr>
          <w:rFonts w:ascii="Arial" w:hAnsi="Arial" w:cs="Arial"/>
        </w:rPr>
        <w:t>Wykonawca robót jest odpowiedzialny za jakość ich wykonania oraz za ich zgodność z dokumentacją projektową, SST i poleceniami Inspektora nadzoru.</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 xml:space="preserve">1.5.1. Przekazanie terenu budowy </w:t>
      </w:r>
    </w:p>
    <w:p w:rsidR="00073E8C" w:rsidRPr="00A04934" w:rsidRDefault="00073E8C" w:rsidP="002828C1">
      <w:pPr>
        <w:pStyle w:val="Normalny1"/>
        <w:rPr>
          <w:rFonts w:ascii="Arial" w:hAnsi="Arial" w:cs="Arial"/>
        </w:rPr>
      </w:pPr>
      <w:r w:rsidRPr="00A04934">
        <w:rPr>
          <w:rFonts w:ascii="Arial" w:hAnsi="Arial" w:cs="Arial"/>
        </w:rPr>
        <w:t>Zamawiający, w terminie określonym w dokumentach umowy przekaże Wykonawcy teren budowy wraz ze wszystkimi wymaganymi uzgodnieniami prawnymi i administracyjnymi, poda lokalizację i współrzędne punktów głównych obiektu oraz reperów, przekaże dziennik budowy oraz dwa egzemplarze dokumentacji projektowej i dwa komplety SST.</w:t>
      </w:r>
    </w:p>
    <w:p w:rsidR="00073E8C" w:rsidRPr="00A04934" w:rsidRDefault="00073E8C" w:rsidP="002828C1">
      <w:pPr>
        <w:pStyle w:val="Normalny1"/>
        <w:rPr>
          <w:rFonts w:ascii="Arial" w:hAnsi="Arial" w:cs="Arial"/>
        </w:rPr>
      </w:pPr>
      <w:r w:rsidRPr="00A04934">
        <w:rPr>
          <w:rFonts w:ascii="Arial" w:hAnsi="Arial" w:cs="Arial"/>
        </w:rPr>
        <w:t>Na Wykonawcy spoczywa odpowiedzialność za ochronę przekazanych mu punktów pomiarowych do chwili odbioru końcowego robót. Uszkodzone lub zniszczone punkty pomiarowe Wykonawca odtworzy i utrwali na własny koszt.</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1.5.2. Dokumentacja projektowa</w:t>
      </w:r>
    </w:p>
    <w:p w:rsidR="00073E8C" w:rsidRPr="00A04934" w:rsidRDefault="00073E8C" w:rsidP="002828C1">
      <w:pPr>
        <w:pStyle w:val="Normalny1"/>
        <w:rPr>
          <w:rFonts w:ascii="Arial" w:hAnsi="Arial" w:cs="Arial"/>
        </w:rPr>
      </w:pPr>
      <w:r w:rsidRPr="00A04934">
        <w:rPr>
          <w:rFonts w:ascii="Arial" w:hAnsi="Arial" w:cs="Arial"/>
        </w:rPr>
        <w:t>Przekazana dokumentacja projektowa ma zawierać opis, część graficzną, obliczenia i dokumenty, zgodne z wykazem podanym w szczegółowych warunkach umowy, uwzględniającym podział na dokumentację projektową:</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dostarczoną przez Zamawiającego,</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sporządzoną przez Wykonawcę.</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1.5.3. Zgodność robót z dokumentacją projektową i SST</w:t>
      </w:r>
    </w:p>
    <w:p w:rsidR="00073E8C" w:rsidRPr="00A04934" w:rsidRDefault="00073E8C" w:rsidP="002828C1">
      <w:pPr>
        <w:pStyle w:val="Normalny1"/>
        <w:rPr>
          <w:rFonts w:ascii="Arial" w:hAnsi="Arial" w:cs="Arial"/>
        </w:rPr>
      </w:pPr>
      <w:r w:rsidRPr="00A04934">
        <w:rPr>
          <w:rFonts w:ascii="Arial" w:hAnsi="Arial" w:cs="Arial"/>
        </w:rPr>
        <w:t>Dokumentacja projektowa, SST oraz dodatkowe dokumenty przekazane Wykonawcy przez Inspektora nadzoru stanowią załączniki do umowy, a wymagania wyszczególnione w choćby jednym z nich są obowiązujące dla Wykonawcy tak, jakby zawarte były w całej dokumentacji.</w:t>
      </w:r>
    </w:p>
    <w:p w:rsidR="00073E8C" w:rsidRPr="00A04934" w:rsidRDefault="00073E8C" w:rsidP="002828C1">
      <w:pPr>
        <w:pStyle w:val="Normalny1"/>
        <w:rPr>
          <w:rFonts w:ascii="Arial" w:hAnsi="Arial" w:cs="Arial"/>
        </w:rPr>
      </w:pPr>
      <w:r w:rsidRPr="00A04934">
        <w:rPr>
          <w:rFonts w:ascii="Arial" w:hAnsi="Arial" w:cs="Arial"/>
        </w:rPr>
        <w:t>W przypadku rozbieżności w ustaleniach poszczególnych dokumentów obowiązuje kolejność ich ważności wymieniona w „Ogólnych warunkach umowy".</w:t>
      </w:r>
    </w:p>
    <w:p w:rsidR="00073E8C" w:rsidRPr="00A04934" w:rsidRDefault="00073E8C" w:rsidP="002828C1">
      <w:pPr>
        <w:pStyle w:val="Normalny1"/>
        <w:rPr>
          <w:rFonts w:ascii="Arial" w:hAnsi="Arial" w:cs="Arial"/>
        </w:rPr>
      </w:pPr>
      <w:r w:rsidRPr="00A04934">
        <w:rPr>
          <w:rFonts w:ascii="Arial" w:hAnsi="Arial" w:cs="Arial"/>
        </w:rPr>
        <w:t xml:space="preserve">Wykonawca nie może wykorzystywać błędów lub </w:t>
      </w:r>
      <w:proofErr w:type="spellStart"/>
      <w:r w:rsidRPr="00A04934">
        <w:rPr>
          <w:rFonts w:ascii="Arial" w:hAnsi="Arial" w:cs="Arial"/>
        </w:rPr>
        <w:t>opuszczeń</w:t>
      </w:r>
      <w:proofErr w:type="spellEnd"/>
      <w:r w:rsidRPr="00A04934">
        <w:rPr>
          <w:rFonts w:ascii="Arial" w:hAnsi="Arial" w:cs="Arial"/>
        </w:rPr>
        <w:t xml:space="preserve"> w dokumentach kontraktowych, a o ich wykryciu winien natychmiast powiadomić Inspektora nadzoru, który dokona odpowiednich zmian i poprawek.</w:t>
      </w:r>
    </w:p>
    <w:p w:rsidR="00073E8C" w:rsidRPr="00A04934" w:rsidRDefault="00073E8C" w:rsidP="002828C1">
      <w:pPr>
        <w:pStyle w:val="Normalny1"/>
        <w:rPr>
          <w:rFonts w:ascii="Arial" w:hAnsi="Arial" w:cs="Arial"/>
        </w:rPr>
      </w:pPr>
      <w:r w:rsidRPr="00A04934">
        <w:rPr>
          <w:rFonts w:ascii="Arial" w:hAnsi="Arial" w:cs="Arial"/>
        </w:rPr>
        <w:t>W przypadku stwierdzenia ewentualnych rozbieżności podane na rysunku wielkości liczbowe wymiarów są ważniejsze od odczytu ze skali rysunków.</w:t>
      </w:r>
    </w:p>
    <w:p w:rsidR="00073E8C" w:rsidRPr="00A04934" w:rsidRDefault="00073E8C" w:rsidP="002828C1">
      <w:pPr>
        <w:pStyle w:val="Normalny1"/>
        <w:rPr>
          <w:rFonts w:ascii="Arial" w:hAnsi="Arial" w:cs="Arial"/>
        </w:rPr>
      </w:pPr>
      <w:r w:rsidRPr="00A04934">
        <w:rPr>
          <w:rFonts w:ascii="Arial" w:hAnsi="Arial" w:cs="Arial"/>
        </w:rPr>
        <w:t>Wszystkie wykonane roboty i dostarczone materiały mają być zgodne z dokumentacją projektową i SST.</w:t>
      </w:r>
    </w:p>
    <w:p w:rsidR="00073E8C" w:rsidRPr="00A04934" w:rsidRDefault="00073E8C" w:rsidP="002828C1">
      <w:pPr>
        <w:pStyle w:val="Normalny1"/>
        <w:rPr>
          <w:rFonts w:ascii="Arial" w:hAnsi="Arial" w:cs="Arial"/>
        </w:rPr>
      </w:pPr>
      <w:r w:rsidRPr="00A04934">
        <w:rPr>
          <w:rFonts w:ascii="Arial" w:hAnsi="Arial" w:cs="Arial"/>
        </w:rPr>
        <w:t>Wielkości określone w dokumentacji projektowej i w SST będą uważane za wartości docelowe, od których dopuszczalne są odchylenia w ramach określonego przedziału tolerancji. Cechy materiałów i elementów budowli muszą być jednorodne i wykazywać zgodność z określonymi wymaganiami, a rozrzuty tych cech nie mogą przekraczać dopuszczalnego przedziału tolerancji.</w:t>
      </w:r>
    </w:p>
    <w:p w:rsidR="00073E8C" w:rsidRPr="00A04934" w:rsidRDefault="00073E8C" w:rsidP="002828C1">
      <w:pPr>
        <w:pStyle w:val="Normalny1"/>
        <w:rPr>
          <w:rFonts w:ascii="Arial" w:hAnsi="Arial" w:cs="Arial"/>
        </w:rPr>
      </w:pPr>
      <w:r w:rsidRPr="00A04934">
        <w:rPr>
          <w:rFonts w:ascii="Arial" w:hAnsi="Arial" w:cs="Arial"/>
        </w:rPr>
        <w:t>W przypadku, gdy dostarczane materiały lub wykonane roboty nie będą zgodne z dokumentacją projektową lub SST i mają wpływ na niezadowalającą jakość elementu budowli, to takie materiały zostaną zastąpione innymi, a elementy budowli rozebrane i wykonane ponownie na koszt wykonawcy.</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1.5.4. Zabezpieczenie terenu budowy</w:t>
      </w:r>
    </w:p>
    <w:p w:rsidR="00073E8C" w:rsidRPr="00A04934" w:rsidRDefault="00073E8C" w:rsidP="002828C1">
      <w:pPr>
        <w:pStyle w:val="Normalny1"/>
        <w:rPr>
          <w:rFonts w:ascii="Arial" w:hAnsi="Arial" w:cs="Arial"/>
        </w:rPr>
      </w:pPr>
      <w:r w:rsidRPr="00A04934">
        <w:rPr>
          <w:rFonts w:ascii="Arial" w:hAnsi="Arial" w:cs="Arial"/>
        </w:rPr>
        <w:t>Wykonawca jest zobowiązany do zabezpieczenia terenu budowy w okresie trwania realizacji kontraktu aż do zakończenia i odbioru ostatecznego robót.</w:t>
      </w:r>
    </w:p>
    <w:p w:rsidR="00073E8C" w:rsidRPr="00A04934" w:rsidRDefault="00073E8C" w:rsidP="002828C1">
      <w:pPr>
        <w:pStyle w:val="Normalny1"/>
        <w:rPr>
          <w:rFonts w:ascii="Arial" w:hAnsi="Arial" w:cs="Arial"/>
        </w:rPr>
      </w:pPr>
      <w:r w:rsidRPr="00A04934">
        <w:rPr>
          <w:rFonts w:ascii="Arial" w:hAnsi="Arial" w:cs="Arial"/>
        </w:rPr>
        <w:lastRenderedPageBreak/>
        <w:t>Wykonawca dostarczy, zainstaluje i będzie utrzymywać tymczasowe urządzenia zabezpieczające, w tym: ogrodzenia, poręcze, oświetlenie, sygnały i znaki ostrzegawcze, dozorców, wszelkie inne środki niezbędne do ochrony robót, wygody społeczności i innych.</w:t>
      </w:r>
    </w:p>
    <w:p w:rsidR="00073E8C" w:rsidRPr="00A04934" w:rsidRDefault="00073E8C" w:rsidP="002828C1">
      <w:pPr>
        <w:pStyle w:val="Normalny1"/>
        <w:rPr>
          <w:rFonts w:ascii="Arial" w:hAnsi="Arial" w:cs="Arial"/>
        </w:rPr>
      </w:pPr>
      <w:r w:rsidRPr="00A04934">
        <w:rPr>
          <w:rFonts w:ascii="Arial" w:hAnsi="Arial" w:cs="Arial"/>
        </w:rPr>
        <w:t>Koszt zabezpieczenia terenu budowy nie podlega odrębnej zapłacie i przyjmuje się, że jest włączony w cenę umowną.</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1.5.5. Ochrona środowiska w czasie wykonywania robót</w:t>
      </w:r>
    </w:p>
    <w:p w:rsidR="00073E8C" w:rsidRPr="00A04934" w:rsidRDefault="00073E8C" w:rsidP="002828C1">
      <w:pPr>
        <w:pStyle w:val="Normalny1"/>
        <w:rPr>
          <w:rFonts w:ascii="Arial" w:hAnsi="Arial" w:cs="Arial"/>
        </w:rPr>
      </w:pPr>
      <w:r w:rsidRPr="00A04934">
        <w:rPr>
          <w:rFonts w:ascii="Arial" w:hAnsi="Arial" w:cs="Arial"/>
        </w:rPr>
        <w:t>Wykonawca ma obowiązek znać i stosować w czasie prowadzenia robót wszelkie przepisy dotyczące ochrony środowiska naturalnego.</w:t>
      </w:r>
    </w:p>
    <w:p w:rsidR="00073E8C" w:rsidRPr="00A04934" w:rsidRDefault="00073E8C" w:rsidP="002828C1">
      <w:pPr>
        <w:pStyle w:val="Normalny1"/>
        <w:rPr>
          <w:rFonts w:ascii="Arial" w:hAnsi="Arial" w:cs="Arial"/>
        </w:rPr>
      </w:pPr>
      <w:r w:rsidRPr="00A04934">
        <w:rPr>
          <w:rFonts w:ascii="Arial" w:hAnsi="Arial" w:cs="Arial"/>
        </w:rPr>
        <w:t>W okresie trwania budowy i wykonywania robót wykończeniowych Wykonawca będzie:</w:t>
      </w:r>
    </w:p>
    <w:p w:rsidR="00073E8C" w:rsidRPr="00A04934" w:rsidRDefault="00073E8C" w:rsidP="00073E8C">
      <w:pPr>
        <w:pStyle w:val="punkty"/>
        <w:numPr>
          <w:ilvl w:val="0"/>
          <w:numId w:val="11"/>
        </w:numPr>
        <w:spacing w:line="240" w:lineRule="auto"/>
        <w:jc w:val="both"/>
        <w:rPr>
          <w:rFonts w:ascii="Arial" w:hAnsi="Arial" w:cs="Arial"/>
        </w:rPr>
      </w:pPr>
      <w:r w:rsidRPr="00A04934">
        <w:rPr>
          <w:rFonts w:ascii="Arial" w:hAnsi="Arial" w:cs="Arial"/>
        </w:rPr>
        <w:t>utrzymywać teren budowy i wykopy w stanie bez wody stojącej,</w:t>
      </w:r>
    </w:p>
    <w:p w:rsidR="00073E8C" w:rsidRPr="00A04934" w:rsidRDefault="00073E8C" w:rsidP="00073E8C">
      <w:pPr>
        <w:pStyle w:val="punkty"/>
        <w:numPr>
          <w:ilvl w:val="0"/>
          <w:numId w:val="11"/>
        </w:numPr>
        <w:spacing w:line="240" w:lineRule="auto"/>
        <w:jc w:val="both"/>
        <w:rPr>
          <w:rFonts w:ascii="Arial" w:hAnsi="Arial" w:cs="Arial"/>
        </w:rPr>
      </w:pPr>
      <w:r w:rsidRPr="00A04934">
        <w:rPr>
          <w:rFonts w:ascii="Arial" w:hAnsi="Arial" w:cs="Arial"/>
        </w:rPr>
        <w:t>podejmować wszelkie konieczne kroki mające na celu stosowanie się do przepisów i norm dotyczących ochrony środowiska na terenie i wokół terenu budowy oraz będzie unikać uszkodzeń lub uciążliwości dla osób lub własności społecznej, a wynikających ze skażenia, hałasu lub innych przyczyn powstałych w następstwie jego sposobu działania.</w:t>
      </w:r>
    </w:p>
    <w:p w:rsidR="00073E8C" w:rsidRPr="00A04934" w:rsidRDefault="00073E8C" w:rsidP="002828C1">
      <w:pPr>
        <w:pStyle w:val="Normalny1"/>
        <w:rPr>
          <w:rFonts w:ascii="Arial" w:hAnsi="Arial" w:cs="Arial"/>
        </w:rPr>
      </w:pPr>
      <w:r w:rsidRPr="00A04934">
        <w:rPr>
          <w:rFonts w:ascii="Arial" w:hAnsi="Arial" w:cs="Arial"/>
        </w:rPr>
        <w:t>Stosując się do tych wymagań, Wykonawca będzie miał szczególny wzgląd na:</w:t>
      </w:r>
    </w:p>
    <w:p w:rsidR="00073E8C" w:rsidRPr="00A04934" w:rsidRDefault="00073E8C" w:rsidP="00073E8C">
      <w:pPr>
        <w:pStyle w:val="Normalny1"/>
        <w:numPr>
          <w:ilvl w:val="2"/>
          <w:numId w:val="4"/>
        </w:numPr>
        <w:suppressAutoHyphens w:val="0"/>
        <w:spacing w:after="200"/>
        <w:ind w:left="426"/>
        <w:rPr>
          <w:rFonts w:ascii="Arial" w:hAnsi="Arial" w:cs="Arial"/>
        </w:rPr>
      </w:pPr>
      <w:r w:rsidRPr="00A04934">
        <w:rPr>
          <w:rFonts w:ascii="Arial" w:hAnsi="Arial" w:cs="Arial"/>
        </w:rPr>
        <w:t>lokalizację baz, warsztatów, magazynów, składowisk, ukopów i dróg dojazdowych,</w:t>
      </w:r>
    </w:p>
    <w:p w:rsidR="00073E8C" w:rsidRPr="00A04934" w:rsidRDefault="00073E8C" w:rsidP="00073E8C">
      <w:pPr>
        <w:pStyle w:val="Normalny1"/>
        <w:numPr>
          <w:ilvl w:val="2"/>
          <w:numId w:val="4"/>
        </w:numPr>
        <w:suppressAutoHyphens w:val="0"/>
        <w:spacing w:after="200"/>
        <w:ind w:left="426"/>
        <w:rPr>
          <w:rFonts w:ascii="Arial" w:hAnsi="Arial" w:cs="Arial"/>
        </w:rPr>
      </w:pPr>
      <w:r w:rsidRPr="00A04934">
        <w:rPr>
          <w:rFonts w:ascii="Arial" w:hAnsi="Arial" w:cs="Arial"/>
        </w:rPr>
        <w:t>środki ostrożności i zabezpieczenia przed:</w:t>
      </w:r>
    </w:p>
    <w:p w:rsidR="00073E8C" w:rsidRPr="00A04934" w:rsidRDefault="00073E8C" w:rsidP="00073E8C">
      <w:pPr>
        <w:pStyle w:val="punkty"/>
        <w:numPr>
          <w:ilvl w:val="0"/>
          <w:numId w:val="10"/>
        </w:numPr>
        <w:spacing w:line="240" w:lineRule="auto"/>
        <w:jc w:val="both"/>
        <w:rPr>
          <w:rFonts w:ascii="Arial" w:hAnsi="Arial" w:cs="Arial"/>
        </w:rPr>
      </w:pPr>
      <w:r w:rsidRPr="00A04934">
        <w:rPr>
          <w:rFonts w:ascii="Arial" w:hAnsi="Arial" w:cs="Arial"/>
        </w:rPr>
        <w:t>zanieczyszczeniem zbiorników i cieków wodnych pyłami lub substancjami toksycznymi,</w:t>
      </w:r>
    </w:p>
    <w:p w:rsidR="00073E8C" w:rsidRPr="00A04934" w:rsidRDefault="00073E8C" w:rsidP="00073E8C">
      <w:pPr>
        <w:pStyle w:val="punkty"/>
        <w:numPr>
          <w:ilvl w:val="0"/>
          <w:numId w:val="10"/>
        </w:numPr>
        <w:spacing w:line="240" w:lineRule="auto"/>
        <w:jc w:val="both"/>
        <w:rPr>
          <w:rFonts w:ascii="Arial" w:hAnsi="Arial" w:cs="Arial"/>
        </w:rPr>
      </w:pPr>
      <w:r w:rsidRPr="00A04934">
        <w:rPr>
          <w:rFonts w:ascii="Arial" w:hAnsi="Arial" w:cs="Arial"/>
        </w:rPr>
        <w:t>zanieczyszczeniem powietrza pyłami i gazami,</w:t>
      </w:r>
    </w:p>
    <w:p w:rsidR="00073E8C" w:rsidRPr="00A04934" w:rsidRDefault="00073E8C" w:rsidP="00073E8C">
      <w:pPr>
        <w:pStyle w:val="punkty"/>
        <w:numPr>
          <w:ilvl w:val="0"/>
          <w:numId w:val="10"/>
        </w:numPr>
        <w:spacing w:line="240" w:lineRule="auto"/>
        <w:jc w:val="both"/>
        <w:rPr>
          <w:rFonts w:ascii="Arial" w:hAnsi="Arial" w:cs="Arial"/>
        </w:rPr>
      </w:pPr>
      <w:r w:rsidRPr="00A04934">
        <w:rPr>
          <w:rFonts w:ascii="Arial" w:hAnsi="Arial" w:cs="Arial"/>
        </w:rPr>
        <w:t>możliwością powstania pożaru.</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1.5.6. Ochrona przeciwpożarowa</w:t>
      </w:r>
    </w:p>
    <w:p w:rsidR="00073E8C" w:rsidRPr="00A04934" w:rsidRDefault="00073E8C" w:rsidP="002828C1">
      <w:pPr>
        <w:pStyle w:val="Normalny1"/>
        <w:rPr>
          <w:rFonts w:ascii="Arial" w:hAnsi="Arial" w:cs="Arial"/>
        </w:rPr>
      </w:pPr>
      <w:r w:rsidRPr="00A04934">
        <w:rPr>
          <w:rFonts w:ascii="Arial" w:hAnsi="Arial" w:cs="Arial"/>
        </w:rPr>
        <w:t>Wykonawca będzie przestrzegać przepisy ochrony przeciwpożarowej.</w:t>
      </w:r>
    </w:p>
    <w:p w:rsidR="00073E8C" w:rsidRPr="00A04934" w:rsidRDefault="00073E8C" w:rsidP="002828C1">
      <w:pPr>
        <w:pStyle w:val="Normalny1"/>
        <w:rPr>
          <w:rFonts w:ascii="Arial" w:hAnsi="Arial" w:cs="Arial"/>
        </w:rPr>
      </w:pPr>
      <w:r w:rsidRPr="00A04934">
        <w:rPr>
          <w:rFonts w:ascii="Arial" w:hAnsi="Arial" w:cs="Arial"/>
        </w:rPr>
        <w:t>Wykonawca będzie utrzymywać sprawny sprzęt przeciwpożarowy, wymagany odpowiednimi przepisami, na terenie baz produkcyjnych, w pomieszczeniach biurowych, mieszkalnych i magazynowych oraz w maszynach i pojazdach.</w:t>
      </w:r>
    </w:p>
    <w:p w:rsidR="00073E8C" w:rsidRPr="00A04934" w:rsidRDefault="00073E8C" w:rsidP="002828C1">
      <w:pPr>
        <w:pStyle w:val="Normalny1"/>
        <w:rPr>
          <w:rFonts w:ascii="Arial" w:hAnsi="Arial" w:cs="Arial"/>
        </w:rPr>
      </w:pPr>
      <w:r w:rsidRPr="00A04934">
        <w:rPr>
          <w:rFonts w:ascii="Arial" w:hAnsi="Arial" w:cs="Arial"/>
        </w:rPr>
        <w:t>Materiały łatwopalne będą składowane w sposób zgodny z odpowiednimi przepisami i zabezpieczone przed dostępem osób trzecich.</w:t>
      </w:r>
    </w:p>
    <w:p w:rsidR="00073E8C" w:rsidRPr="00A04934" w:rsidRDefault="00073E8C" w:rsidP="002828C1">
      <w:pPr>
        <w:pStyle w:val="Normalny1"/>
        <w:rPr>
          <w:rFonts w:ascii="Arial" w:hAnsi="Arial" w:cs="Arial"/>
        </w:rPr>
      </w:pPr>
      <w:r w:rsidRPr="00A04934">
        <w:rPr>
          <w:rFonts w:ascii="Arial" w:hAnsi="Arial" w:cs="Arial"/>
        </w:rPr>
        <w:t>Wykonawca będzie odpowiedzialny za wszelkie straty spowodowane pożarem wywołanym jako rezultat realizacji robót albo przez personel wykonawcy.</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1.5.7. Ochrona własności publicznej i prywatnej</w:t>
      </w:r>
    </w:p>
    <w:p w:rsidR="00073E8C" w:rsidRPr="00A04934" w:rsidRDefault="00073E8C" w:rsidP="002828C1">
      <w:pPr>
        <w:pStyle w:val="Normalny1"/>
        <w:rPr>
          <w:rFonts w:ascii="Arial" w:hAnsi="Arial" w:cs="Arial"/>
        </w:rPr>
      </w:pPr>
      <w:r w:rsidRPr="00A04934">
        <w:rPr>
          <w:rFonts w:ascii="Arial" w:hAnsi="Arial" w:cs="Arial"/>
        </w:rPr>
        <w:t>Wykonawca odpowiada za ochronę instalacji i urządzeń zlokalizowanych na powierzchni terenu i pod jego poziomem, takie jak rurociągi, kable itp. Wykonawca zapewni właściwe oznaczenie i zabezpieczenie przed uszkodzeniem tych instalacji i urządzeń w czasie trwania budowy.</w:t>
      </w:r>
    </w:p>
    <w:p w:rsidR="00073E8C" w:rsidRPr="00A04934" w:rsidRDefault="00073E8C" w:rsidP="002828C1">
      <w:pPr>
        <w:pStyle w:val="Normalny1"/>
        <w:rPr>
          <w:rFonts w:ascii="Arial" w:hAnsi="Arial" w:cs="Arial"/>
        </w:rPr>
      </w:pPr>
      <w:r w:rsidRPr="00A04934">
        <w:rPr>
          <w:rFonts w:ascii="Arial" w:hAnsi="Arial" w:cs="Arial"/>
        </w:rPr>
        <w:t>O fakcie przypadkowego uszkodzenia tych instalacji Wykonawca bezzwłocznie powiadomi Inspektora nadzoru i zainteresowanych użytkowników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1.5.8. Ograniczenie obciążeń osi pojazdów</w:t>
      </w:r>
    </w:p>
    <w:p w:rsidR="00073E8C" w:rsidRPr="00A04934" w:rsidRDefault="00073E8C" w:rsidP="002828C1">
      <w:pPr>
        <w:pStyle w:val="Normalny1"/>
        <w:rPr>
          <w:rFonts w:ascii="Arial" w:hAnsi="Arial" w:cs="Arial"/>
        </w:rPr>
      </w:pPr>
      <w:r w:rsidRPr="00A04934">
        <w:rPr>
          <w:rFonts w:ascii="Arial" w:hAnsi="Arial" w:cs="Arial"/>
        </w:rPr>
        <w:t>Wykonawca stosować się będzie do ustawowych ograniczeń obciążenia na oś przy transporcie gruntu, materiałów i wyposażenia na i z terenu robót. Uzyska on wszelkie niezbędne zezwolenia od władz co do przewozu nietypowych wagowo ładunków i w sposób ciągły będzie o każdym takim przewozie powiadamiał Inspektora nadzoru. Pojazdy i ładunki powodujące nadmierne obciążenie osiowe nie będą dopuszczone na świeżo ukończony fragment budowy w obrębie terenu budowy i wykonawca będzie odpowiadał za naprawę wszelkich robót w ten sposób uszkodzonych, zgodnie z poleceniami Inspektora nadzoru.</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lastRenderedPageBreak/>
        <w:t>1.5.9. Bezpieczeństwo i higiena pracy</w:t>
      </w:r>
    </w:p>
    <w:p w:rsidR="00073E8C" w:rsidRPr="00A04934" w:rsidRDefault="00073E8C" w:rsidP="002828C1">
      <w:pPr>
        <w:pStyle w:val="Normalny1"/>
        <w:rPr>
          <w:rFonts w:ascii="Arial" w:hAnsi="Arial" w:cs="Arial"/>
        </w:rPr>
      </w:pPr>
      <w:r w:rsidRPr="00A04934">
        <w:rPr>
          <w:rFonts w:ascii="Arial" w:hAnsi="Arial" w:cs="Arial"/>
        </w:rPr>
        <w:t>Podczas realizacji robót wykonawca będzie przestrzegać przepisów dotyczących bezpieczeństwa i higieny pracy.</w:t>
      </w:r>
    </w:p>
    <w:p w:rsidR="00073E8C" w:rsidRPr="00A04934" w:rsidRDefault="00073E8C" w:rsidP="002828C1">
      <w:pPr>
        <w:pStyle w:val="Normalny1"/>
        <w:rPr>
          <w:rFonts w:ascii="Arial" w:hAnsi="Arial" w:cs="Arial"/>
        </w:rPr>
      </w:pPr>
      <w:r w:rsidRPr="00A04934">
        <w:rPr>
          <w:rFonts w:ascii="Arial" w:hAnsi="Arial" w:cs="Arial"/>
        </w:rPr>
        <w:t>W szczególności wykonawca ma obowiązek zadbać, aby personel nie wykonywał pracy w warunkach niebezpiecznych, szkodliwych dla zdrowia oraz niespełniających odpowiednich wymagań sanitarnych.</w:t>
      </w:r>
    </w:p>
    <w:p w:rsidR="00073E8C" w:rsidRPr="00A04934" w:rsidRDefault="00073E8C" w:rsidP="002828C1">
      <w:pPr>
        <w:pStyle w:val="Normalny1"/>
        <w:rPr>
          <w:rFonts w:ascii="Arial" w:hAnsi="Arial" w:cs="Arial"/>
        </w:rPr>
      </w:pPr>
      <w:r w:rsidRPr="00A04934">
        <w:rPr>
          <w:rFonts w:ascii="Arial" w:hAnsi="Arial" w:cs="Arial"/>
        </w:rPr>
        <w:t>Wykonawca zapewni i będzie utrzymywał wszelkie urządzenia zabezpieczające, socjalne oraz sprzęt i odpowiednią odzież dla ochrony życia i zdrowia osób zatrudnionych na budowie.</w:t>
      </w:r>
    </w:p>
    <w:p w:rsidR="00073E8C" w:rsidRPr="00A04934" w:rsidRDefault="00073E8C" w:rsidP="002828C1">
      <w:pPr>
        <w:pStyle w:val="Normalny1"/>
        <w:rPr>
          <w:rFonts w:ascii="Arial" w:hAnsi="Arial" w:cs="Arial"/>
        </w:rPr>
      </w:pPr>
      <w:r w:rsidRPr="00A04934">
        <w:rPr>
          <w:rFonts w:ascii="Arial" w:hAnsi="Arial" w:cs="Arial"/>
        </w:rPr>
        <w:t>Uznaje się, że wszelkie koszty związane z wypełnieniem wymagań określonych powyżej nie podlegają odrębnej zapłacie i są uwzględnione w cenie umownej.</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1.5.10. Ochrona i utrzymanie robót</w:t>
      </w:r>
    </w:p>
    <w:p w:rsidR="00073E8C" w:rsidRPr="00A04934" w:rsidRDefault="00073E8C" w:rsidP="002828C1">
      <w:pPr>
        <w:pStyle w:val="Normalny1"/>
        <w:rPr>
          <w:rFonts w:ascii="Arial" w:hAnsi="Arial" w:cs="Arial"/>
        </w:rPr>
      </w:pPr>
      <w:r w:rsidRPr="00A04934">
        <w:rPr>
          <w:rFonts w:ascii="Arial" w:hAnsi="Arial" w:cs="Arial"/>
        </w:rPr>
        <w:t>Wykonawca będzie odpowiedzialny za ochronę robót i za wszelkie materiały i urządzenia używane do robót od daty rozpoczęcia do daty odbioru ostatecznego.</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1.5.11. Stosowanie się do prawa i innych przepisów</w:t>
      </w:r>
    </w:p>
    <w:p w:rsidR="00073E8C" w:rsidRPr="00A04934" w:rsidRDefault="00073E8C" w:rsidP="002828C1">
      <w:pPr>
        <w:pStyle w:val="Normalny1"/>
        <w:rPr>
          <w:rFonts w:ascii="Arial" w:hAnsi="Arial" w:cs="Arial"/>
        </w:rPr>
      </w:pPr>
      <w:r w:rsidRPr="00A04934">
        <w:rPr>
          <w:rFonts w:ascii="Arial" w:hAnsi="Arial" w:cs="Arial"/>
        </w:rPr>
        <w:t>Wykonawca zobowiązany jest znać wszelkie przepisy wydane przez organy administracji państwowej i samorządowej, które są w jakikolwiek sposób związane z robotami i będzie w pełni odpowiedzialny za przestrzeganie tych praw, przepisów i wytycznych podczas prowadzenia robót. Np. rozporządzenie Ministra Infrastruktury z dnia 6 lutego 2003 r. w sprawie bezpieczeństwa i higieny pracy podczas wykonywania robót budowlanych (Dz. U. z dn. 19.03. 2003 r. Nr 47, poz. 401) oraz Ministra Pracy i Polityki Socjalnej z dnia 26 września 1997 r. w sprawie ogólnych przepisów bezpieczeństwa i higieny pracy (Dz. U. Nr 169 poz. 1650).</w:t>
      </w:r>
    </w:p>
    <w:p w:rsidR="00073E8C" w:rsidRPr="00A04934" w:rsidRDefault="00073E8C" w:rsidP="002828C1">
      <w:pPr>
        <w:pStyle w:val="Normalny1"/>
        <w:rPr>
          <w:rFonts w:ascii="Arial" w:hAnsi="Arial" w:cs="Arial"/>
        </w:rPr>
      </w:pPr>
      <w:r w:rsidRPr="00A04934">
        <w:rPr>
          <w:rFonts w:ascii="Arial" w:hAnsi="Arial" w:cs="Arial"/>
        </w:rPr>
        <w:t>Wykonawca będzie przestrzegać praw patentowych i będzie w pełni odpowiedzialny za wypełnienie wszelkich wymagań prawnych odnośnie wykorzystania opatentowanych urządzeń lub metod i w sposób ciągły będzie informować Inspektora nadzoru o swoich działaniach, przedstawiając kopie zezwoleń i inne odnośne dokumenty.</w:t>
      </w:r>
    </w:p>
    <w:p w:rsidR="00073E8C" w:rsidRPr="00A04934" w:rsidRDefault="00073E8C" w:rsidP="002828C1">
      <w:pPr>
        <w:pStyle w:val="Nagwek11"/>
        <w:numPr>
          <w:ilvl w:val="0"/>
          <w:numId w:val="2"/>
        </w:numPr>
        <w:spacing w:line="240" w:lineRule="auto"/>
        <w:jc w:val="both"/>
        <w:rPr>
          <w:rFonts w:ascii="Arial" w:hAnsi="Arial" w:cs="Arial"/>
        </w:rPr>
      </w:pPr>
      <w:bookmarkStart w:id="8" w:name="bookmark7"/>
      <w:bookmarkStart w:id="9" w:name="_Toc483222538"/>
      <w:r w:rsidRPr="00A04934">
        <w:rPr>
          <w:rFonts w:ascii="Arial" w:hAnsi="Arial" w:cs="Arial"/>
        </w:rPr>
        <w:t>2. MATERIAŁY</w:t>
      </w:r>
      <w:bookmarkEnd w:id="8"/>
      <w:bookmarkEnd w:id="9"/>
    </w:p>
    <w:p w:rsidR="00073E8C" w:rsidRPr="00A04934" w:rsidRDefault="00073E8C" w:rsidP="002828C1">
      <w:pPr>
        <w:pStyle w:val="Nagwek21"/>
        <w:numPr>
          <w:ilvl w:val="1"/>
          <w:numId w:val="3"/>
        </w:numPr>
        <w:spacing w:line="240" w:lineRule="auto"/>
        <w:jc w:val="both"/>
        <w:rPr>
          <w:rStyle w:val="Domylnaczcionkaakapitu1"/>
          <w:rFonts w:ascii="Arial" w:hAnsi="Arial" w:cs="Arial"/>
          <w:sz w:val="18"/>
        </w:rPr>
      </w:pPr>
      <w:bookmarkStart w:id="10" w:name="bookmark8"/>
      <w:r w:rsidRPr="00A04934">
        <w:rPr>
          <w:rFonts w:ascii="Arial" w:hAnsi="Arial" w:cs="Arial"/>
        </w:rPr>
        <w:t>2.1. Źródła uzyskania materiałów do elementów konstrukcyjnych</w:t>
      </w:r>
      <w:bookmarkEnd w:id="10"/>
    </w:p>
    <w:p w:rsidR="00073E8C" w:rsidRPr="00A04934" w:rsidRDefault="00073E8C" w:rsidP="002828C1">
      <w:pPr>
        <w:pStyle w:val="Normalny1"/>
        <w:rPr>
          <w:rFonts w:ascii="Arial" w:hAnsi="Arial" w:cs="Arial"/>
        </w:rPr>
      </w:pPr>
      <w:r w:rsidRPr="00A04934">
        <w:rPr>
          <w:rFonts w:ascii="Arial" w:hAnsi="Arial" w:cs="Arial"/>
        </w:rPr>
        <w:t>Wykonawca przedstawi Inspektorowi nadzoru szczegółowe informacje dotyczące, zamawiania lub wydobywania materiałów i odpowiednie aprobaty techniczne lub świadectwa badań laboratoryjnych oraz próbki do zatwierdzenia przez Inspektora nadzoru.</w:t>
      </w:r>
    </w:p>
    <w:p w:rsidR="00073E8C" w:rsidRPr="00A04934" w:rsidRDefault="00073E8C" w:rsidP="002828C1">
      <w:pPr>
        <w:pStyle w:val="Normalny1"/>
        <w:rPr>
          <w:rFonts w:ascii="Arial" w:hAnsi="Arial" w:cs="Arial"/>
        </w:rPr>
      </w:pPr>
      <w:r w:rsidRPr="00A04934">
        <w:rPr>
          <w:rFonts w:ascii="Arial" w:hAnsi="Arial" w:cs="Arial"/>
        </w:rPr>
        <w:t>Wykonawca zobowiązany jest do prowadzenia ciągłych badań określonych w SST w celu udokumentowania, że materiały uzyskane z dopuszczalnego źródła spełniają wymagania SST w czasie postępu robót.</w:t>
      </w:r>
    </w:p>
    <w:p w:rsidR="00073E8C" w:rsidRPr="00A04934" w:rsidRDefault="00073E8C" w:rsidP="002828C1">
      <w:pPr>
        <w:pStyle w:val="Normalny1"/>
        <w:rPr>
          <w:rFonts w:ascii="Arial" w:hAnsi="Arial" w:cs="Arial"/>
        </w:rPr>
      </w:pPr>
      <w:r w:rsidRPr="00A04934">
        <w:rPr>
          <w:rFonts w:ascii="Arial" w:hAnsi="Arial" w:cs="Arial"/>
        </w:rPr>
        <w:t>Pozostałe materiały budowlane powinny spełniać wymagania jakościowe określone Polskimi Normami, aprobatami technicznymi, o których mowa w Szczegółowych Specyfikacjach Technicznych (SST).</w:t>
      </w:r>
    </w:p>
    <w:p w:rsidR="00073E8C" w:rsidRPr="00A04934" w:rsidRDefault="00073E8C" w:rsidP="002828C1">
      <w:pPr>
        <w:pStyle w:val="Nagwek21"/>
        <w:numPr>
          <w:ilvl w:val="1"/>
          <w:numId w:val="3"/>
        </w:numPr>
        <w:spacing w:line="240" w:lineRule="auto"/>
        <w:jc w:val="both"/>
        <w:rPr>
          <w:rFonts w:ascii="Arial" w:hAnsi="Arial" w:cs="Arial"/>
        </w:rPr>
      </w:pPr>
      <w:bookmarkStart w:id="11" w:name="bookmark9"/>
      <w:r w:rsidRPr="00A04934">
        <w:rPr>
          <w:rFonts w:ascii="Arial" w:hAnsi="Arial" w:cs="Arial"/>
        </w:rPr>
        <w:t>2.2. Pozyskiwanie masowych materiałów pochodzenia miejscowego</w:t>
      </w:r>
      <w:bookmarkEnd w:id="11"/>
    </w:p>
    <w:p w:rsidR="00073E8C" w:rsidRPr="00A04934" w:rsidRDefault="00073E8C" w:rsidP="002828C1">
      <w:pPr>
        <w:pStyle w:val="Normalny1"/>
        <w:rPr>
          <w:rFonts w:ascii="Arial" w:hAnsi="Arial" w:cs="Arial"/>
        </w:rPr>
      </w:pPr>
      <w:r w:rsidRPr="00A04934">
        <w:rPr>
          <w:rFonts w:ascii="Arial" w:hAnsi="Arial" w:cs="Arial"/>
        </w:rPr>
        <w:t>Wykonawca odpowiada za uzyskanie pozwoleń od właścicieli i odnośnych władz na pozyskanie materiałów z jakichkolwiek złóż miejscowych, włączając w to źródła wskazane przez Zamawiającego i jest zobowiązany dostarczyć Inspektorowi nadzoru wymagane dokumenty przed rozpoczęciem eksploatacji złoża.</w:t>
      </w:r>
    </w:p>
    <w:p w:rsidR="00073E8C" w:rsidRPr="00A04934" w:rsidRDefault="00073E8C" w:rsidP="002828C1">
      <w:pPr>
        <w:pStyle w:val="Normalny1"/>
        <w:rPr>
          <w:rFonts w:ascii="Arial" w:hAnsi="Arial" w:cs="Arial"/>
        </w:rPr>
      </w:pPr>
      <w:r w:rsidRPr="00A04934">
        <w:rPr>
          <w:rFonts w:ascii="Arial" w:hAnsi="Arial" w:cs="Arial"/>
        </w:rPr>
        <w:t>Wykonawca przedstawi dokumentację zawierającą raporty z badań terenowych i laboratoryjnych oraz proponowaną przez siebie metodę wydobycia i selekcji do zatwierdzenia Inspektorowi nadzoru.</w:t>
      </w:r>
    </w:p>
    <w:p w:rsidR="00073E8C" w:rsidRPr="00A04934" w:rsidRDefault="00073E8C" w:rsidP="002828C1">
      <w:pPr>
        <w:pStyle w:val="Normalny1"/>
        <w:rPr>
          <w:rFonts w:ascii="Arial" w:hAnsi="Arial" w:cs="Arial"/>
        </w:rPr>
      </w:pPr>
      <w:r w:rsidRPr="00A04934">
        <w:rPr>
          <w:rFonts w:ascii="Arial" w:hAnsi="Arial" w:cs="Arial"/>
        </w:rPr>
        <w:t>Wykonawca ponosi odpowiedzialność za spełnienie wymagań ilościowych i jakościowych materiałów z jakiegokolwiek złoża.</w:t>
      </w:r>
    </w:p>
    <w:p w:rsidR="00073E8C" w:rsidRPr="00A04934" w:rsidRDefault="00073E8C" w:rsidP="002828C1">
      <w:pPr>
        <w:pStyle w:val="Normalny1"/>
        <w:rPr>
          <w:rFonts w:ascii="Arial" w:hAnsi="Arial" w:cs="Arial"/>
        </w:rPr>
      </w:pPr>
      <w:r w:rsidRPr="00A04934">
        <w:rPr>
          <w:rFonts w:ascii="Arial" w:hAnsi="Arial" w:cs="Arial"/>
        </w:rPr>
        <w:lastRenderedPageBreak/>
        <w:t>Wykonawca poniesie wszystkie koszty, a w tym: opłaty, wynagrodzenia i jakiekolwiek inne koszty związane z dostarczeniem materiałów do robót, chyba że postanowienia ogólne lub szczegółowe warunków umowy stanowią inaczej.</w:t>
      </w:r>
    </w:p>
    <w:p w:rsidR="00073E8C" w:rsidRPr="00A04934" w:rsidRDefault="00073E8C" w:rsidP="002828C1">
      <w:pPr>
        <w:pStyle w:val="Normalny1"/>
        <w:rPr>
          <w:rFonts w:ascii="Arial" w:hAnsi="Arial" w:cs="Arial"/>
        </w:rPr>
      </w:pPr>
      <w:r w:rsidRPr="00A04934">
        <w:rPr>
          <w:rFonts w:ascii="Arial" w:hAnsi="Arial" w:cs="Arial"/>
        </w:rPr>
        <w:t>Humus i nadkład czasowo zdjęte z terenu wykopów, ukopów i miejsc pozyskania piasku i żwiru będą formowane w hałdy i wykorzystywane przy zasypce i rekultywacji terenu po ukończeniu robót.</w:t>
      </w:r>
    </w:p>
    <w:p w:rsidR="00073E8C" w:rsidRPr="00A04934" w:rsidRDefault="00073E8C" w:rsidP="002828C1">
      <w:pPr>
        <w:pStyle w:val="Normalny1"/>
        <w:rPr>
          <w:rFonts w:ascii="Arial" w:hAnsi="Arial" w:cs="Arial"/>
        </w:rPr>
      </w:pPr>
      <w:r w:rsidRPr="00A04934">
        <w:rPr>
          <w:rFonts w:ascii="Arial" w:hAnsi="Arial" w:cs="Arial"/>
        </w:rPr>
        <w:t>Wszystkie odpowiednie materiały pozyskane z wykopów na terenie budowy lub z innych miejsc wskazanych w dokumentach umowy będą wykorzystane do robót lub odwiezione na odkład odpowiednio do wymagań umowy lub wskazań Inspektora nadzoru.</w:t>
      </w:r>
    </w:p>
    <w:p w:rsidR="00073E8C" w:rsidRPr="00A04934" w:rsidRDefault="00073E8C" w:rsidP="002828C1">
      <w:pPr>
        <w:pStyle w:val="Normalny1"/>
        <w:rPr>
          <w:rFonts w:ascii="Arial" w:hAnsi="Arial" w:cs="Arial"/>
        </w:rPr>
      </w:pPr>
      <w:r w:rsidRPr="00A04934">
        <w:rPr>
          <w:rFonts w:ascii="Arial" w:hAnsi="Arial" w:cs="Arial"/>
        </w:rPr>
        <w:t>Eksploatacja źródeł materiałów będzie zgodna z wszelkimi regulacjami prawnymi obowiązującymi na danym obszarze.</w:t>
      </w:r>
    </w:p>
    <w:p w:rsidR="00073E8C" w:rsidRPr="00A04934" w:rsidRDefault="00073E8C" w:rsidP="002828C1">
      <w:pPr>
        <w:pStyle w:val="Nagwek21"/>
        <w:numPr>
          <w:ilvl w:val="1"/>
          <w:numId w:val="3"/>
        </w:numPr>
        <w:spacing w:line="240" w:lineRule="auto"/>
        <w:jc w:val="both"/>
        <w:rPr>
          <w:rFonts w:ascii="Arial" w:hAnsi="Arial" w:cs="Arial"/>
        </w:rPr>
      </w:pPr>
      <w:bookmarkStart w:id="12" w:name="bookmark10"/>
      <w:r w:rsidRPr="00A04934">
        <w:rPr>
          <w:rFonts w:ascii="Arial" w:hAnsi="Arial" w:cs="Arial"/>
        </w:rPr>
        <w:t>2.3. Materiały nieodpowiadające wymaganiom jakościowym</w:t>
      </w:r>
      <w:bookmarkEnd w:id="12"/>
    </w:p>
    <w:p w:rsidR="00073E8C" w:rsidRPr="00A04934" w:rsidRDefault="00073E8C" w:rsidP="002828C1">
      <w:pPr>
        <w:pStyle w:val="Normalny1"/>
        <w:rPr>
          <w:rFonts w:ascii="Arial" w:hAnsi="Arial" w:cs="Arial"/>
        </w:rPr>
      </w:pPr>
      <w:r w:rsidRPr="00A04934">
        <w:rPr>
          <w:rFonts w:ascii="Arial" w:hAnsi="Arial" w:cs="Arial"/>
        </w:rPr>
        <w:t>Materiały nieodpowiadające wymaganiom jakościowym zostaną przez Wykonawcę wywiezione z terenu budowy, bądź złożone w miejscu wskazanym przez Inspektora nadzoru.</w:t>
      </w:r>
    </w:p>
    <w:p w:rsidR="00073E8C" w:rsidRPr="00A04934" w:rsidRDefault="00073E8C" w:rsidP="002828C1">
      <w:pPr>
        <w:pStyle w:val="Normalny1"/>
        <w:rPr>
          <w:rFonts w:ascii="Arial" w:hAnsi="Arial" w:cs="Arial"/>
        </w:rPr>
      </w:pPr>
      <w:r w:rsidRPr="00A04934">
        <w:rPr>
          <w:rFonts w:ascii="Arial" w:hAnsi="Arial" w:cs="Arial"/>
        </w:rPr>
        <w:t>Każdy rodzaj robót, w którym znajdują się niezbadane i niezaakceptowane materiały, Wykonawca wykonuje na własne ryzyko, licząc się z jego nieprzyjęciem i niezapłaceniem.</w:t>
      </w:r>
    </w:p>
    <w:p w:rsidR="00073E8C" w:rsidRPr="00A04934" w:rsidRDefault="00073E8C" w:rsidP="002828C1">
      <w:pPr>
        <w:pStyle w:val="Nagwek21"/>
        <w:numPr>
          <w:ilvl w:val="1"/>
          <w:numId w:val="3"/>
        </w:numPr>
        <w:spacing w:line="240" w:lineRule="auto"/>
        <w:jc w:val="both"/>
        <w:rPr>
          <w:rFonts w:ascii="Arial" w:hAnsi="Arial" w:cs="Arial"/>
        </w:rPr>
      </w:pPr>
      <w:bookmarkStart w:id="13" w:name="bookmark11"/>
      <w:r w:rsidRPr="00A04934">
        <w:rPr>
          <w:rFonts w:ascii="Arial" w:hAnsi="Arial" w:cs="Arial"/>
        </w:rPr>
        <w:t>2.3. Przechowywanie i składowanie materiałów</w:t>
      </w:r>
      <w:bookmarkEnd w:id="13"/>
    </w:p>
    <w:p w:rsidR="00073E8C" w:rsidRPr="00A04934" w:rsidRDefault="00073E8C" w:rsidP="002828C1">
      <w:pPr>
        <w:pStyle w:val="Normalny1"/>
        <w:rPr>
          <w:rFonts w:ascii="Arial" w:hAnsi="Arial" w:cs="Arial"/>
        </w:rPr>
      </w:pPr>
      <w:r w:rsidRPr="00A04934">
        <w:rPr>
          <w:rFonts w:ascii="Arial" w:hAnsi="Arial" w:cs="Arial"/>
        </w:rPr>
        <w:t>Wykonawca zapewni, aby tymczasowo składowane materiały, do czasu gdy będą one potrzebne do robót, były zabezpieczone przed zanieczyszczeniem, zachowały swoją jakość i właściwość do robót i były dostępne do kontroli przez Inspektora nadzoru.</w:t>
      </w:r>
    </w:p>
    <w:p w:rsidR="00073E8C" w:rsidRPr="00A04934" w:rsidRDefault="00073E8C" w:rsidP="002828C1">
      <w:pPr>
        <w:pStyle w:val="Normalny1"/>
        <w:rPr>
          <w:rFonts w:ascii="Arial" w:hAnsi="Arial" w:cs="Arial"/>
        </w:rPr>
      </w:pPr>
      <w:r w:rsidRPr="00A04934">
        <w:rPr>
          <w:rFonts w:ascii="Arial" w:hAnsi="Arial" w:cs="Arial"/>
        </w:rPr>
        <w:t>Miejsca czasowego składowania materiałów będą zlokalizowane w obrębie terenu budowy w miejscach uzgodnionych z Inspektorem nadzoru.</w:t>
      </w:r>
    </w:p>
    <w:p w:rsidR="00073E8C" w:rsidRPr="00A04934" w:rsidRDefault="00073E8C" w:rsidP="002828C1">
      <w:pPr>
        <w:pStyle w:val="Nagwek21"/>
        <w:numPr>
          <w:ilvl w:val="1"/>
          <w:numId w:val="3"/>
        </w:numPr>
        <w:spacing w:line="240" w:lineRule="auto"/>
        <w:jc w:val="both"/>
        <w:rPr>
          <w:rFonts w:ascii="Arial" w:hAnsi="Arial" w:cs="Arial"/>
        </w:rPr>
      </w:pPr>
      <w:bookmarkStart w:id="14" w:name="bookmark12"/>
      <w:r w:rsidRPr="00A04934">
        <w:rPr>
          <w:rFonts w:ascii="Arial" w:hAnsi="Arial" w:cs="Arial"/>
        </w:rPr>
        <w:t>2.4. Wariantowe stosowanie materiałów</w:t>
      </w:r>
      <w:bookmarkEnd w:id="14"/>
    </w:p>
    <w:p w:rsidR="00073E8C" w:rsidRPr="00A04934" w:rsidRDefault="00073E8C" w:rsidP="002828C1">
      <w:pPr>
        <w:pStyle w:val="Normalny1"/>
        <w:rPr>
          <w:rFonts w:ascii="Arial" w:hAnsi="Arial" w:cs="Arial"/>
        </w:rPr>
      </w:pPr>
      <w:r w:rsidRPr="00A04934">
        <w:rPr>
          <w:rFonts w:ascii="Arial" w:hAnsi="Arial" w:cs="Arial"/>
        </w:rPr>
        <w:t>Jeśli dokumentacja projektowa lub SST przewidują możliwość zastosowania różnych rodzajów materiałów do wykonywania poszczególnych elementów robót Wykonawca powiadomi Inspektora nadzoru o zamiarze zastosowania konkretnego rodzaju materiału. Wybrany i zaakceptowany rodzaj materiału nie może być później zamieniany bez zgody Inspektora nadzoru.</w:t>
      </w:r>
    </w:p>
    <w:p w:rsidR="00073E8C" w:rsidRPr="00A04934" w:rsidRDefault="00073E8C" w:rsidP="002828C1">
      <w:pPr>
        <w:pStyle w:val="Nagwek11"/>
        <w:numPr>
          <w:ilvl w:val="0"/>
          <w:numId w:val="2"/>
        </w:numPr>
        <w:spacing w:line="240" w:lineRule="auto"/>
        <w:jc w:val="both"/>
        <w:rPr>
          <w:rStyle w:val="Domylnaczcionkaakapitu1"/>
          <w:rFonts w:ascii="Arial" w:hAnsi="Arial" w:cs="Arial"/>
          <w:sz w:val="18"/>
        </w:rPr>
      </w:pPr>
      <w:bookmarkStart w:id="15" w:name="bookmark13"/>
      <w:bookmarkStart w:id="16" w:name="_Toc483222539"/>
      <w:r w:rsidRPr="00A04934">
        <w:rPr>
          <w:rFonts w:ascii="Arial" w:hAnsi="Arial" w:cs="Arial"/>
        </w:rPr>
        <w:t>3. SPRZĘT</w:t>
      </w:r>
      <w:bookmarkEnd w:id="15"/>
      <w:bookmarkEnd w:id="16"/>
    </w:p>
    <w:p w:rsidR="00073E8C" w:rsidRPr="00A04934" w:rsidRDefault="00073E8C" w:rsidP="002828C1">
      <w:pPr>
        <w:pStyle w:val="Normalny1"/>
        <w:rPr>
          <w:rFonts w:ascii="Arial" w:hAnsi="Arial" w:cs="Arial"/>
        </w:rPr>
      </w:pPr>
      <w:r w:rsidRPr="00A04934">
        <w:rPr>
          <w:rFonts w:ascii="Arial" w:hAnsi="Arial" w:cs="Arial"/>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programie zapewnienia jakości lub projekcie organizacji robót, zaakceptowanym przez Inspektora nadzoru.</w:t>
      </w:r>
    </w:p>
    <w:p w:rsidR="00073E8C" w:rsidRPr="00A04934" w:rsidRDefault="00073E8C" w:rsidP="002828C1">
      <w:pPr>
        <w:pStyle w:val="Normalny1"/>
        <w:rPr>
          <w:rFonts w:ascii="Arial" w:hAnsi="Arial" w:cs="Arial"/>
        </w:rPr>
      </w:pPr>
      <w:r w:rsidRPr="00A04934">
        <w:rPr>
          <w:rFonts w:ascii="Arial" w:hAnsi="Arial" w:cs="Arial"/>
        </w:rPr>
        <w:t>Liczba i wydajność sprzętu będzie gwarantować przeprowadzenie robót, zgodnie z zasadami określonymi w dokumentacji projektowej, SST i wskazaniach Inspektora nadzoru w terminie przewidzianym umową.</w:t>
      </w:r>
    </w:p>
    <w:p w:rsidR="00073E8C" w:rsidRPr="00A04934" w:rsidRDefault="00073E8C" w:rsidP="002828C1">
      <w:pPr>
        <w:pStyle w:val="Normalny1"/>
        <w:rPr>
          <w:rFonts w:ascii="Arial" w:hAnsi="Arial" w:cs="Arial"/>
        </w:rPr>
      </w:pPr>
      <w:r w:rsidRPr="00A04934">
        <w:rPr>
          <w:rFonts w:ascii="Arial" w:hAnsi="Arial" w:cs="Arial"/>
        </w:rPr>
        <w:t>Sprzęt będący własnością Wykonawcy lub wynajęty do wykonania robót ma być utrzymywany w dobrym stanie i gotowości do pracy. Będzie spełniał normy ochrony środowiska i przepisy dotyczące jego użytkowania.</w:t>
      </w:r>
    </w:p>
    <w:p w:rsidR="00073E8C" w:rsidRPr="00A04934" w:rsidRDefault="00073E8C" w:rsidP="002828C1">
      <w:pPr>
        <w:pStyle w:val="Normalny1"/>
        <w:rPr>
          <w:rFonts w:ascii="Arial" w:hAnsi="Arial" w:cs="Arial"/>
        </w:rPr>
      </w:pPr>
      <w:r w:rsidRPr="00A04934">
        <w:rPr>
          <w:rFonts w:ascii="Arial" w:hAnsi="Arial" w:cs="Arial"/>
        </w:rPr>
        <w:t>Wykonawca dostarczy Inspektorowi nadzoru kopie dokumentów potwierdzających dopuszczenie sprzętu do użytkowania, tam gdzie jest to wymagane przepisami.</w:t>
      </w:r>
    </w:p>
    <w:p w:rsidR="00073E8C" w:rsidRPr="00A04934" w:rsidRDefault="00073E8C" w:rsidP="002828C1">
      <w:pPr>
        <w:pStyle w:val="Normalny1"/>
        <w:rPr>
          <w:rFonts w:ascii="Arial" w:hAnsi="Arial" w:cs="Arial"/>
        </w:rPr>
      </w:pPr>
      <w:r w:rsidRPr="00A04934">
        <w:rPr>
          <w:rFonts w:ascii="Arial" w:hAnsi="Arial" w:cs="Arial"/>
        </w:rPr>
        <w:t>Jeżeli dokumentacja projektowa lub SST przewidują możliwość wariantowego użycia sprzętu przy wykonywanych robotach, wykonawca powiadomi Inspektora nadzoru o swoim zamiarze wyboru i uzyska jego akceptację przed użyciem sprzętu. Wybrany sprzęt, po akceptacji Inspektora nadzoru, nie może być później zmieniany bez jego zgody.</w:t>
      </w:r>
    </w:p>
    <w:p w:rsidR="00073E8C" w:rsidRPr="00A04934" w:rsidRDefault="00073E8C" w:rsidP="002828C1">
      <w:pPr>
        <w:pStyle w:val="Nagwek11"/>
        <w:numPr>
          <w:ilvl w:val="0"/>
          <w:numId w:val="2"/>
        </w:numPr>
        <w:spacing w:line="240" w:lineRule="auto"/>
        <w:jc w:val="both"/>
        <w:rPr>
          <w:rFonts w:ascii="Arial" w:hAnsi="Arial" w:cs="Arial"/>
        </w:rPr>
      </w:pPr>
      <w:bookmarkStart w:id="17" w:name="bookmark14"/>
      <w:bookmarkStart w:id="18" w:name="_Toc483222540"/>
      <w:r w:rsidRPr="00A04934">
        <w:rPr>
          <w:rFonts w:ascii="Arial" w:hAnsi="Arial" w:cs="Arial"/>
        </w:rPr>
        <w:t>4. TRANSPORT</w:t>
      </w:r>
      <w:bookmarkEnd w:id="17"/>
      <w:bookmarkEnd w:id="18"/>
    </w:p>
    <w:p w:rsidR="00073E8C" w:rsidRPr="00A04934" w:rsidRDefault="00073E8C" w:rsidP="002828C1">
      <w:pPr>
        <w:pStyle w:val="Nagwek21"/>
        <w:numPr>
          <w:ilvl w:val="1"/>
          <w:numId w:val="3"/>
        </w:numPr>
        <w:spacing w:line="240" w:lineRule="auto"/>
        <w:jc w:val="both"/>
        <w:rPr>
          <w:rStyle w:val="Domylnaczcionkaakapitu1"/>
          <w:rFonts w:ascii="Arial" w:hAnsi="Arial" w:cs="Arial"/>
          <w:sz w:val="18"/>
        </w:rPr>
      </w:pPr>
      <w:bookmarkStart w:id="19" w:name="bookmark15"/>
      <w:r w:rsidRPr="00A04934">
        <w:rPr>
          <w:rFonts w:ascii="Arial" w:hAnsi="Arial" w:cs="Arial"/>
        </w:rPr>
        <w:lastRenderedPageBreak/>
        <w:t>4.1. Ogólne wymagania dotyczące transportu</w:t>
      </w:r>
      <w:bookmarkEnd w:id="19"/>
    </w:p>
    <w:p w:rsidR="00073E8C" w:rsidRPr="00A04934" w:rsidRDefault="00073E8C" w:rsidP="002828C1">
      <w:pPr>
        <w:pStyle w:val="Normalny1"/>
        <w:rPr>
          <w:rFonts w:ascii="Arial" w:hAnsi="Arial" w:cs="Arial"/>
        </w:rPr>
      </w:pPr>
      <w:r w:rsidRPr="00A04934">
        <w:rPr>
          <w:rFonts w:ascii="Arial" w:hAnsi="Arial" w:cs="Arial"/>
        </w:rPr>
        <w:t>Wykonawca jest zobowiązany do stosowania jedynie takich środków transportu, które nie wpłyną niekorzystnie na jakość wykonywanych robót i właściwości przewożonych materiałów.</w:t>
      </w:r>
    </w:p>
    <w:p w:rsidR="00073E8C" w:rsidRPr="00A04934" w:rsidRDefault="00073E8C" w:rsidP="002828C1">
      <w:pPr>
        <w:pStyle w:val="Normalny1"/>
        <w:rPr>
          <w:rFonts w:ascii="Arial" w:hAnsi="Arial" w:cs="Arial"/>
        </w:rPr>
      </w:pPr>
      <w:r w:rsidRPr="00A04934">
        <w:rPr>
          <w:rFonts w:ascii="Arial" w:hAnsi="Arial" w:cs="Arial"/>
        </w:rPr>
        <w:t>Liczba środków transportu będzie zapewniać prowadzenie robót zgodnie z zasadami określonymi w dokumentacji projektowej, SST i wskazaniach Inspektora nadzoru w terminie przewidzianym w umowie.</w:t>
      </w:r>
    </w:p>
    <w:p w:rsidR="00073E8C" w:rsidRPr="00A04934" w:rsidRDefault="00073E8C" w:rsidP="002828C1">
      <w:pPr>
        <w:pStyle w:val="Nagwek21"/>
        <w:numPr>
          <w:ilvl w:val="1"/>
          <w:numId w:val="3"/>
        </w:numPr>
        <w:spacing w:line="240" w:lineRule="auto"/>
        <w:jc w:val="both"/>
        <w:rPr>
          <w:rFonts w:ascii="Arial" w:hAnsi="Arial" w:cs="Arial"/>
        </w:rPr>
      </w:pPr>
      <w:bookmarkStart w:id="20" w:name="bookmark16"/>
      <w:r w:rsidRPr="00A04934">
        <w:rPr>
          <w:rFonts w:ascii="Arial" w:hAnsi="Arial" w:cs="Arial"/>
        </w:rPr>
        <w:t>4.2. Wymagania dotyczące przewozu po drogach publicznych</w:t>
      </w:r>
      <w:bookmarkEnd w:id="20"/>
    </w:p>
    <w:p w:rsidR="00073E8C" w:rsidRPr="00A04934" w:rsidRDefault="00073E8C" w:rsidP="002828C1">
      <w:pPr>
        <w:pStyle w:val="Normalny1"/>
        <w:rPr>
          <w:rFonts w:ascii="Arial" w:hAnsi="Arial" w:cs="Arial"/>
        </w:rPr>
      </w:pPr>
      <w:r w:rsidRPr="00A04934">
        <w:rPr>
          <w:rFonts w:ascii="Arial" w:hAnsi="Arial" w:cs="Arial"/>
        </w:rPr>
        <w:t>Przy ruchu na drogach publicznych pojazdy będą spełniać wymagania dotyczące przepisów ruchu drogowego w odniesieniu do dopuszczalnych obciążeń na osie i innych parametrów technicznych. Środki transportu nieodpowiadające warunkom dopuszczalnych obciążeń na osie mogą być dopuszczone przez właściwy zarząd drogi pod warunkiem przywrócenia stanu pierwotnego użytkowanych odcinków dróg na koszt Wykonawcy.</w:t>
      </w:r>
    </w:p>
    <w:p w:rsidR="00073E8C" w:rsidRPr="00A04934" w:rsidRDefault="00073E8C" w:rsidP="002828C1">
      <w:pPr>
        <w:pStyle w:val="Normalny1"/>
        <w:rPr>
          <w:rFonts w:ascii="Arial" w:hAnsi="Arial" w:cs="Arial"/>
        </w:rPr>
      </w:pPr>
      <w:r w:rsidRPr="00A04934">
        <w:rPr>
          <w:rFonts w:ascii="Arial" w:hAnsi="Arial" w:cs="Arial"/>
        </w:rPr>
        <w:t>Wykonawca będzie usuwać na bieżąco, na własny koszt, wszelkie zanieczyszczenia spowodowane jego pojazdami na drogach publicznych oraz dojazdach do terenu budowy.</w:t>
      </w:r>
    </w:p>
    <w:p w:rsidR="00073E8C" w:rsidRPr="00A04934" w:rsidRDefault="00073E8C" w:rsidP="002828C1">
      <w:pPr>
        <w:pStyle w:val="Nagwek11"/>
        <w:numPr>
          <w:ilvl w:val="0"/>
          <w:numId w:val="2"/>
        </w:numPr>
        <w:spacing w:line="240" w:lineRule="auto"/>
        <w:jc w:val="both"/>
        <w:rPr>
          <w:rFonts w:ascii="Arial" w:hAnsi="Arial" w:cs="Arial"/>
        </w:rPr>
      </w:pPr>
      <w:bookmarkStart w:id="21" w:name="_Toc483222541"/>
      <w:r w:rsidRPr="00A04934">
        <w:rPr>
          <w:rFonts w:ascii="Arial" w:hAnsi="Arial" w:cs="Arial"/>
        </w:rPr>
        <w:t>5. WYKONANIE ROBÓT</w:t>
      </w:r>
      <w:bookmarkEnd w:id="21"/>
    </w:p>
    <w:p w:rsidR="00073E8C" w:rsidRPr="00A04934" w:rsidRDefault="00073E8C" w:rsidP="002828C1">
      <w:pPr>
        <w:pStyle w:val="Nagwek21"/>
        <w:numPr>
          <w:ilvl w:val="1"/>
          <w:numId w:val="3"/>
        </w:numPr>
        <w:spacing w:line="240" w:lineRule="auto"/>
        <w:jc w:val="both"/>
        <w:rPr>
          <w:rFonts w:ascii="Arial" w:hAnsi="Arial" w:cs="Arial"/>
        </w:rPr>
      </w:pPr>
      <w:r w:rsidRPr="00A04934">
        <w:rPr>
          <w:rFonts w:ascii="Arial" w:hAnsi="Arial" w:cs="Arial"/>
        </w:rPr>
        <w:t>5.1. Przed rozpoczęciem robót wykonawca opracuje</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projekt zagospodarowania placu budowy, który powinien składać się z części opisowej i graficznej,</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plan bezpieczeństwa i ochrony zdrowia (plan bioz),</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projekt organizacji budowy,</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projekt technologii i organizacji montażu (dla obiektów prefabrykowanych lub elementów konstrukcyjnych o większych gabarytach lub masie).</w:t>
      </w:r>
    </w:p>
    <w:p w:rsidR="00073E8C" w:rsidRPr="00A04934" w:rsidRDefault="00073E8C" w:rsidP="002828C1">
      <w:pPr>
        <w:pStyle w:val="Nagwek21"/>
        <w:numPr>
          <w:ilvl w:val="1"/>
          <w:numId w:val="1"/>
        </w:numPr>
        <w:spacing w:line="240" w:lineRule="auto"/>
        <w:jc w:val="both"/>
        <w:rPr>
          <w:rFonts w:ascii="Arial" w:hAnsi="Arial" w:cs="Arial"/>
        </w:rPr>
      </w:pPr>
      <w:r w:rsidRPr="00A04934">
        <w:rPr>
          <w:rFonts w:ascii="Arial" w:hAnsi="Arial" w:cs="Arial"/>
        </w:rPr>
        <w:t>5.2. Wykonawca jest odpowiedzialny</w:t>
      </w:r>
    </w:p>
    <w:p w:rsidR="00073E8C" w:rsidRPr="00A04934" w:rsidRDefault="00073E8C" w:rsidP="002828C1">
      <w:pPr>
        <w:pStyle w:val="Normalny1"/>
        <w:rPr>
          <w:rFonts w:ascii="Arial" w:hAnsi="Arial" w:cs="Arial"/>
        </w:rPr>
      </w:pPr>
      <w:r w:rsidRPr="00A04934">
        <w:rPr>
          <w:rFonts w:ascii="Arial" w:hAnsi="Arial" w:cs="Arial"/>
        </w:rPr>
        <w:t>za prowadzenie robót zgodnie z umową lub kontraktem oraz za jakość zastosowanych materiałów i wykonywanych robót, za ich zgodność z dokumentacją projektową, wymaganiami SST, PZJ, projektu projektem organizacji robót oraz poleceniami Inspektora nadzoru.</w:t>
      </w:r>
    </w:p>
    <w:p w:rsidR="00073E8C" w:rsidRPr="00A04934" w:rsidRDefault="00073E8C" w:rsidP="002828C1">
      <w:pPr>
        <w:pStyle w:val="Normalny1"/>
        <w:rPr>
          <w:rFonts w:ascii="Arial" w:hAnsi="Arial" w:cs="Arial"/>
        </w:rPr>
      </w:pPr>
      <w:r w:rsidRPr="00A04934">
        <w:rPr>
          <w:rFonts w:ascii="Arial" w:hAnsi="Arial" w:cs="Arial"/>
        </w:rPr>
        <w:t>5.2.1. Wykonawca ponosi odpowiedzialność za pełną obsługę geodezyjną przy wykonywaniu wszystkich elementów robót określonych w dokumentacji projektowej lub przekazanych na piśmie przez Inspektora nadzoru.</w:t>
      </w:r>
    </w:p>
    <w:p w:rsidR="00073E8C" w:rsidRPr="00A04934" w:rsidRDefault="00073E8C" w:rsidP="002828C1">
      <w:pPr>
        <w:pStyle w:val="Normalny1"/>
        <w:rPr>
          <w:rFonts w:ascii="Arial" w:hAnsi="Arial" w:cs="Arial"/>
        </w:rPr>
      </w:pPr>
      <w:r w:rsidRPr="00A04934">
        <w:rPr>
          <w:rFonts w:ascii="Arial" w:hAnsi="Arial" w:cs="Arial"/>
        </w:rPr>
        <w:t>5.2.2. Następstwa jakiegokolwiek błędu spowodowanego przez Wykonawcę w wytyczeniu</w:t>
      </w:r>
    </w:p>
    <w:p w:rsidR="00073E8C" w:rsidRPr="00A04934" w:rsidRDefault="00073E8C" w:rsidP="002828C1">
      <w:pPr>
        <w:pStyle w:val="Normalny1"/>
        <w:rPr>
          <w:rFonts w:ascii="Arial" w:hAnsi="Arial" w:cs="Arial"/>
        </w:rPr>
      </w:pPr>
      <w:r w:rsidRPr="00A04934">
        <w:rPr>
          <w:rFonts w:ascii="Arial" w:hAnsi="Arial" w:cs="Arial"/>
        </w:rPr>
        <w:t>i wykonywaniu robót zostaną, jeśli wymagać tego będzie Inspektor nadzoru, poprawione przez Wykonawcę na własny koszt.</w:t>
      </w:r>
    </w:p>
    <w:p w:rsidR="00073E8C" w:rsidRPr="00A04934" w:rsidRDefault="00073E8C" w:rsidP="002828C1">
      <w:pPr>
        <w:pStyle w:val="Normalny1"/>
        <w:rPr>
          <w:rFonts w:ascii="Arial" w:hAnsi="Arial" w:cs="Arial"/>
        </w:rPr>
      </w:pPr>
      <w:r w:rsidRPr="00A04934">
        <w:rPr>
          <w:rFonts w:ascii="Arial" w:hAnsi="Arial" w:cs="Arial"/>
        </w:rPr>
        <w:t>5.2.3 Decyzje Inspektora nadzoru dotyczące akceptacji lub odrzucenia materiałów i elementów robót będą oparte na wymaganiach sformułowanych w dokumentach umowy, dokumentacji projektowej i w SST, a także w normach i wytycznych.</w:t>
      </w:r>
    </w:p>
    <w:p w:rsidR="00073E8C" w:rsidRPr="00A04934" w:rsidRDefault="00073E8C" w:rsidP="002828C1">
      <w:pPr>
        <w:pStyle w:val="Normalny1"/>
        <w:rPr>
          <w:rFonts w:ascii="Arial" w:hAnsi="Arial" w:cs="Arial"/>
        </w:rPr>
      </w:pPr>
      <w:r w:rsidRPr="00A04934">
        <w:rPr>
          <w:rFonts w:ascii="Arial" w:hAnsi="Arial" w:cs="Arial"/>
        </w:rPr>
        <w:t>5.2.4. Polecenia Inspektora nadzoru dotyczące realizacji robót będą wykonywane przez Wykonawcę nie później niż w czasie przez niego wyznaczonym, pod groźbą wstrzymania robót. Skutki finansowe z tytułu wstrzymania robót w takiej sytuacji ponosi Wykonawca.</w:t>
      </w:r>
    </w:p>
    <w:p w:rsidR="00073E8C" w:rsidRPr="00A04934" w:rsidRDefault="00073E8C" w:rsidP="002828C1">
      <w:pPr>
        <w:pStyle w:val="Nagwek11"/>
        <w:numPr>
          <w:ilvl w:val="0"/>
          <w:numId w:val="2"/>
        </w:numPr>
        <w:spacing w:line="240" w:lineRule="auto"/>
        <w:jc w:val="both"/>
        <w:rPr>
          <w:rFonts w:ascii="Arial" w:hAnsi="Arial" w:cs="Arial"/>
        </w:rPr>
      </w:pPr>
      <w:bookmarkStart w:id="22" w:name="_Toc483222542"/>
      <w:r w:rsidRPr="00A04934">
        <w:rPr>
          <w:rFonts w:ascii="Arial" w:hAnsi="Arial" w:cs="Arial"/>
        </w:rPr>
        <w:t>6. KONTROLA JAKOŚCI ROBÓT</w:t>
      </w:r>
      <w:bookmarkEnd w:id="22"/>
    </w:p>
    <w:p w:rsidR="00073E8C" w:rsidRPr="00A04934" w:rsidRDefault="00073E8C" w:rsidP="002828C1">
      <w:pPr>
        <w:pStyle w:val="Nagwek21"/>
        <w:numPr>
          <w:ilvl w:val="1"/>
          <w:numId w:val="3"/>
        </w:numPr>
        <w:spacing w:line="240" w:lineRule="auto"/>
        <w:jc w:val="both"/>
        <w:rPr>
          <w:rFonts w:ascii="Arial" w:hAnsi="Arial" w:cs="Arial"/>
        </w:rPr>
      </w:pPr>
      <w:r w:rsidRPr="00A04934">
        <w:rPr>
          <w:rFonts w:ascii="Arial" w:hAnsi="Arial" w:cs="Arial"/>
        </w:rPr>
        <w:t>6.1. Program zapewnienia jakości</w:t>
      </w:r>
    </w:p>
    <w:p w:rsidR="00073E8C" w:rsidRPr="00A04934" w:rsidRDefault="00073E8C" w:rsidP="002828C1">
      <w:pPr>
        <w:pStyle w:val="Normalny1"/>
        <w:rPr>
          <w:rFonts w:ascii="Arial" w:hAnsi="Arial" w:cs="Arial"/>
        </w:rPr>
      </w:pPr>
      <w:r w:rsidRPr="00A04934">
        <w:rPr>
          <w:rFonts w:ascii="Arial" w:hAnsi="Arial" w:cs="Arial"/>
        </w:rPr>
        <w:t>Do obowiązków Wykonawcy należy opracowanie i przedstawienie do zaakceptowania przez Inspektora nadzoru programu zapewnienia jakości (PZJ), w którym przedstawi on zamierzony sposób wykonania robót, możliwości techniczne, kadrowe i organizacyjne gwarantujące wykonanie robót zgodnie z dokumentacją projektową, SST.</w:t>
      </w:r>
    </w:p>
    <w:p w:rsidR="00073E8C" w:rsidRPr="00A04934" w:rsidRDefault="00073E8C" w:rsidP="002828C1">
      <w:pPr>
        <w:pStyle w:val="Normalny1"/>
        <w:rPr>
          <w:rFonts w:ascii="Arial" w:hAnsi="Arial" w:cs="Arial"/>
        </w:rPr>
      </w:pPr>
      <w:r w:rsidRPr="00A04934">
        <w:rPr>
          <w:rFonts w:ascii="Arial" w:hAnsi="Arial" w:cs="Arial"/>
        </w:rPr>
        <w:lastRenderedPageBreak/>
        <w:t>Program zapewnienia jakości winien zawierać:</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organizację wykonania robót, w tym termin i sposób prowadzenia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organizację ruchu na budowie wraz z oznakowaniem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plan bezpieczeństwa i ochrony zdrowia,</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wykaz zespołów roboczych, ich kwalifikacje i przygotowanie praktyczne,</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wykaz osób odpowiedzialnych za jakość i terminowość wykonania poszczególnych elementów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system (sposób i procedurę) proponowanej kontroli i sterowania jakością wykonywanych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wyposażenie w sprzęt i urządzenia do pomiarów i kontroli (opis laboratorium własnego lub laboratorium, któremu Wykonawca zamierza zlecić prowadzenie badań),</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sposób oraz formę gromadzenia wyników badań laboratoryjnych, zapis pomiarów, a także wyciąganych wniosków i zastosowanych korekt w procesie technologicznym, proponowany sposób i formę przekazywania tych informacji Inspektorowi nadzoru,</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wykaz maszyn i urządzeń stosowanych na budowie z ich parametrami technicznymi oraz wyposażeniem w mechanizmy do sterowania i urządzenia pomiarowo-kontrolne,</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rodzaje i ilość środków transportu oraz urządzeń do magazynowania i załadunku materiałów, spoiw, lepiszczy, kruszyw itp.,</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sposób i procedurę pomiarów i badań (rodzaj i częstotliwość, pobieranie próbek, legalizacja i sprawdzanie urządzeń itp.) prowadzonych podczas dostaw materiałów, wytwarzania mieszanek i wykonywania poszczególnych elementów robót.</w:t>
      </w:r>
    </w:p>
    <w:p w:rsidR="00073E8C" w:rsidRPr="00A04934" w:rsidRDefault="00073E8C" w:rsidP="002828C1">
      <w:pPr>
        <w:pStyle w:val="Nagwek21"/>
        <w:numPr>
          <w:ilvl w:val="1"/>
          <w:numId w:val="3"/>
        </w:numPr>
        <w:spacing w:line="240" w:lineRule="auto"/>
        <w:jc w:val="both"/>
        <w:rPr>
          <w:rFonts w:ascii="Arial" w:hAnsi="Arial" w:cs="Arial"/>
        </w:rPr>
      </w:pPr>
      <w:bookmarkStart w:id="23" w:name="bookmark17"/>
      <w:r w:rsidRPr="00A04934">
        <w:rPr>
          <w:rFonts w:ascii="Arial" w:hAnsi="Arial" w:cs="Arial"/>
        </w:rPr>
        <w:t>6.2. Zasady kontroli jakości robót</w:t>
      </w:r>
      <w:bookmarkEnd w:id="23"/>
    </w:p>
    <w:p w:rsidR="00073E8C" w:rsidRPr="00A04934" w:rsidRDefault="00073E8C" w:rsidP="002828C1">
      <w:pPr>
        <w:pStyle w:val="Normalny1"/>
        <w:rPr>
          <w:rFonts w:ascii="Arial" w:hAnsi="Arial" w:cs="Arial"/>
        </w:rPr>
      </w:pPr>
      <w:r w:rsidRPr="00A04934">
        <w:rPr>
          <w:rFonts w:ascii="Arial" w:hAnsi="Arial" w:cs="Arial"/>
        </w:rPr>
        <w:t>Wykonawca jest odpowiedzialny za pełną kontrolę jakości robót i stosowanych materiałów. Wykonawca zapewni odpowiedni system kontroli, włączając w to personel, laboratorium, sprzęt, zaopatrzenie i wszystkie urządzenia niezbędne do pobierania próbek i badań materiałów oraz robót.</w:t>
      </w:r>
    </w:p>
    <w:p w:rsidR="00073E8C" w:rsidRPr="00A04934" w:rsidRDefault="00073E8C" w:rsidP="002828C1">
      <w:pPr>
        <w:pStyle w:val="Normalny1"/>
        <w:rPr>
          <w:rFonts w:ascii="Arial" w:hAnsi="Arial" w:cs="Arial"/>
        </w:rPr>
      </w:pPr>
      <w:r w:rsidRPr="00A04934">
        <w:rPr>
          <w:rFonts w:ascii="Arial" w:hAnsi="Arial" w:cs="Arial"/>
        </w:rPr>
        <w:t>Wykonawca będzie przeprowadzać pomiary i badania materiałów oraz robót z częstotliwością zapewniającą stwierdzenie, że roboty wykonano zgodnie z wymaganiami zawartymi w dokumentacji projektowej i SST.</w:t>
      </w:r>
    </w:p>
    <w:p w:rsidR="00073E8C" w:rsidRPr="00A04934" w:rsidRDefault="00073E8C" w:rsidP="002828C1">
      <w:pPr>
        <w:pStyle w:val="Normalny1"/>
        <w:rPr>
          <w:rFonts w:ascii="Arial" w:hAnsi="Arial" w:cs="Arial"/>
        </w:rPr>
      </w:pPr>
      <w:r w:rsidRPr="00A04934">
        <w:rPr>
          <w:rFonts w:ascii="Arial" w:hAnsi="Arial" w:cs="Arial"/>
        </w:rPr>
        <w:t>Minimalne wymagania co do zakresu badań i ich częstotliwości są określone w SST. W przypadku, gdy nie zostały one tam określone, Inspektor nadzoru ustali jaki zakres kontroli jest konieczny, aby zapewnić wykonanie robót zgodnie z umową.</w:t>
      </w:r>
    </w:p>
    <w:p w:rsidR="00073E8C" w:rsidRPr="00A04934" w:rsidRDefault="00073E8C" w:rsidP="002828C1">
      <w:pPr>
        <w:pStyle w:val="Normalny1"/>
        <w:rPr>
          <w:rFonts w:ascii="Arial" w:hAnsi="Arial" w:cs="Arial"/>
        </w:rPr>
      </w:pPr>
      <w:r w:rsidRPr="00A04934">
        <w:rPr>
          <w:rFonts w:ascii="Arial" w:hAnsi="Arial" w:cs="Arial"/>
        </w:rPr>
        <w:t>Inspektor nadzoru będzie mieć nieograniczony dostęp do pomieszczeń laboratoryjnych Wykonawcy w celu ich inspekcji.</w:t>
      </w:r>
    </w:p>
    <w:p w:rsidR="00073E8C" w:rsidRPr="00A04934" w:rsidRDefault="00073E8C" w:rsidP="002828C1">
      <w:pPr>
        <w:pStyle w:val="Normalny1"/>
        <w:rPr>
          <w:rFonts w:ascii="Arial" w:hAnsi="Arial" w:cs="Arial"/>
        </w:rPr>
      </w:pPr>
      <w:r w:rsidRPr="00A04934">
        <w:rPr>
          <w:rFonts w:ascii="Arial" w:hAnsi="Arial" w:cs="Arial"/>
        </w:rPr>
        <w:t>Inspektor nadzoru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użytku dopiero wtedy, gdy niedociągnięcia w pracy laboratorium Wykonawcy zostaną usunięte i stwierdzona zostanie odpowiednia jakość tych materiałów.</w:t>
      </w:r>
    </w:p>
    <w:p w:rsidR="00073E8C" w:rsidRPr="00A04934" w:rsidRDefault="00073E8C" w:rsidP="002828C1">
      <w:pPr>
        <w:pStyle w:val="Normalny1"/>
        <w:rPr>
          <w:rFonts w:ascii="Arial" w:hAnsi="Arial" w:cs="Arial"/>
        </w:rPr>
      </w:pPr>
      <w:r w:rsidRPr="00A04934">
        <w:rPr>
          <w:rFonts w:ascii="Arial" w:hAnsi="Arial" w:cs="Arial"/>
        </w:rPr>
        <w:t>Wszystkie koszty związane z organizowaniem i prowadzeniem badań materiałów i robót ponosi Wykonawca.</w:t>
      </w:r>
    </w:p>
    <w:p w:rsidR="00073E8C" w:rsidRPr="00A04934" w:rsidRDefault="00073E8C" w:rsidP="002828C1">
      <w:pPr>
        <w:pStyle w:val="Nagwek21"/>
        <w:numPr>
          <w:ilvl w:val="1"/>
          <w:numId w:val="3"/>
        </w:numPr>
        <w:spacing w:line="240" w:lineRule="auto"/>
        <w:jc w:val="both"/>
        <w:rPr>
          <w:rFonts w:ascii="Arial" w:hAnsi="Arial" w:cs="Arial"/>
        </w:rPr>
      </w:pPr>
      <w:bookmarkStart w:id="24" w:name="bookmark18"/>
      <w:r w:rsidRPr="00A04934">
        <w:rPr>
          <w:rFonts w:ascii="Arial" w:hAnsi="Arial" w:cs="Arial"/>
        </w:rPr>
        <w:t>6.3. Pobieranie próbek</w:t>
      </w:r>
      <w:bookmarkEnd w:id="24"/>
    </w:p>
    <w:p w:rsidR="00073E8C" w:rsidRPr="00A04934" w:rsidRDefault="00073E8C" w:rsidP="002828C1">
      <w:pPr>
        <w:pStyle w:val="Normalny1"/>
        <w:rPr>
          <w:rFonts w:ascii="Arial" w:hAnsi="Arial" w:cs="Arial"/>
        </w:rPr>
      </w:pPr>
      <w:r w:rsidRPr="00A04934">
        <w:rPr>
          <w:rFonts w:ascii="Arial" w:hAnsi="Arial" w:cs="Arial"/>
        </w:rPr>
        <w:t>Próbki będą pobierane losowo. Zaleca się stosowanie statystycznych metod pobierania próbek, opartych na zasadzie, że wszystkie jednostkowe elementy produkcji mogą być z jednakowym prawdopodobieństwem wytypowane do badań.</w:t>
      </w:r>
    </w:p>
    <w:p w:rsidR="00073E8C" w:rsidRPr="00A04934" w:rsidRDefault="00073E8C" w:rsidP="002828C1">
      <w:pPr>
        <w:pStyle w:val="Normalny1"/>
        <w:rPr>
          <w:rFonts w:ascii="Arial" w:hAnsi="Arial" w:cs="Arial"/>
        </w:rPr>
      </w:pPr>
      <w:r w:rsidRPr="00A04934">
        <w:rPr>
          <w:rFonts w:ascii="Arial" w:hAnsi="Arial" w:cs="Arial"/>
        </w:rPr>
        <w:t xml:space="preserve">Inspektor nadzoru będzie mieć zapewnioną możliwość udziału w pobieraniu próbek. Na zlecenie Inspektora nadzoru Wykonawca będzie przeprowadzać dodatkowe badania tych materiałów, które budzą wątpliwości co do jakości, o ile kwestionowane materiały nie zostaną przez Wykonawcę </w:t>
      </w:r>
      <w:r w:rsidRPr="00A04934">
        <w:rPr>
          <w:rFonts w:ascii="Arial" w:hAnsi="Arial" w:cs="Arial"/>
        </w:rPr>
        <w:lastRenderedPageBreak/>
        <w:t>usunięte lub ulepszone z własnej woli. Koszty tych dodatkowych badań pokrywa Wykonawca tylko w przypadku stwierdzenia usterek; w przeciwnym przypadku koszty te pokrywa Zamawiający.</w:t>
      </w:r>
    </w:p>
    <w:p w:rsidR="00073E8C" w:rsidRPr="00A04934" w:rsidRDefault="00073E8C" w:rsidP="002828C1">
      <w:pPr>
        <w:pStyle w:val="Normalny1"/>
        <w:rPr>
          <w:rFonts w:ascii="Arial" w:hAnsi="Arial" w:cs="Arial"/>
        </w:rPr>
      </w:pPr>
      <w:r w:rsidRPr="00A04934">
        <w:rPr>
          <w:rFonts w:ascii="Arial" w:hAnsi="Arial" w:cs="Arial"/>
        </w:rPr>
        <w:t>Pojemniki do pobierania próbek będą dostarczone przez Wykonawcę i zatwierdzone przez Inspektora nadzoru. Próbki dostarczone przez Wykonawcę do badań będą odpowiednio opisane i oznakowane, w sposób zaakceptowany przez Inspektora nadzoru.</w:t>
      </w:r>
    </w:p>
    <w:p w:rsidR="00073E8C" w:rsidRPr="00A04934" w:rsidRDefault="00073E8C" w:rsidP="002828C1">
      <w:pPr>
        <w:pStyle w:val="Nagwek21"/>
        <w:numPr>
          <w:ilvl w:val="1"/>
          <w:numId w:val="3"/>
        </w:numPr>
        <w:spacing w:line="240" w:lineRule="auto"/>
        <w:jc w:val="both"/>
        <w:rPr>
          <w:rFonts w:ascii="Arial" w:hAnsi="Arial" w:cs="Arial"/>
        </w:rPr>
      </w:pPr>
      <w:bookmarkStart w:id="25" w:name="bookmark19"/>
      <w:r w:rsidRPr="00A04934">
        <w:rPr>
          <w:rFonts w:ascii="Arial" w:hAnsi="Arial" w:cs="Arial"/>
        </w:rPr>
        <w:t>6.4. Badania i pomiary</w:t>
      </w:r>
      <w:bookmarkEnd w:id="25"/>
    </w:p>
    <w:p w:rsidR="00073E8C" w:rsidRPr="00A04934" w:rsidRDefault="00073E8C" w:rsidP="002828C1">
      <w:pPr>
        <w:pStyle w:val="Normalny1"/>
        <w:rPr>
          <w:rFonts w:ascii="Arial" w:hAnsi="Arial" w:cs="Arial"/>
        </w:rPr>
      </w:pPr>
      <w:r w:rsidRPr="00A04934">
        <w:rPr>
          <w:rFonts w:ascii="Arial" w:hAnsi="Arial" w:cs="Arial"/>
        </w:rPr>
        <w:t>Wszystkie badania i pomiary będą przeprowadzone zgodnie z wymaganiami norm. W przypadku, gdy normy nie obejmują jakiegokolwiek badania wymaganego w SST, stosować można wytyczne krajowe, albo inne procedury, zaakceptowane przez Inspektora nadzoru.</w:t>
      </w:r>
    </w:p>
    <w:p w:rsidR="00073E8C" w:rsidRPr="00A04934" w:rsidRDefault="00073E8C" w:rsidP="002828C1">
      <w:pPr>
        <w:pStyle w:val="Normalny1"/>
        <w:rPr>
          <w:rFonts w:ascii="Arial" w:hAnsi="Arial" w:cs="Arial"/>
        </w:rPr>
      </w:pPr>
      <w:r w:rsidRPr="00A04934">
        <w:rPr>
          <w:rFonts w:ascii="Arial" w:hAnsi="Arial" w:cs="Arial"/>
        </w:rPr>
        <w:t>Przed przystąpieniem do pomiarów lub badań, Wykonawca powiadomi Inspektora nadzoru o rodzaju, miejscu i terminie pomiaru lub badania. Po wykonaniu pomiaru lub badania, Wykonawca przedstawi na piśmie ich wyniki do akceptacji Inspektora nadzoru.</w:t>
      </w:r>
    </w:p>
    <w:p w:rsidR="00073E8C" w:rsidRPr="00A04934" w:rsidRDefault="00073E8C" w:rsidP="002828C1">
      <w:pPr>
        <w:pStyle w:val="Nagwek21"/>
        <w:numPr>
          <w:ilvl w:val="1"/>
          <w:numId w:val="3"/>
        </w:numPr>
        <w:spacing w:line="240" w:lineRule="auto"/>
        <w:jc w:val="both"/>
        <w:rPr>
          <w:rFonts w:ascii="Arial" w:hAnsi="Arial" w:cs="Arial"/>
        </w:rPr>
      </w:pPr>
      <w:bookmarkStart w:id="26" w:name="bookmark20"/>
      <w:r w:rsidRPr="00A04934">
        <w:rPr>
          <w:rFonts w:ascii="Arial" w:hAnsi="Arial" w:cs="Arial"/>
        </w:rPr>
        <w:t>6.5. Raporty z badań</w:t>
      </w:r>
      <w:bookmarkEnd w:id="26"/>
    </w:p>
    <w:p w:rsidR="00073E8C" w:rsidRPr="00A04934" w:rsidRDefault="00073E8C" w:rsidP="002828C1">
      <w:pPr>
        <w:pStyle w:val="Normalny1"/>
        <w:rPr>
          <w:rFonts w:ascii="Arial" w:hAnsi="Arial" w:cs="Arial"/>
        </w:rPr>
      </w:pPr>
      <w:r w:rsidRPr="00A04934">
        <w:rPr>
          <w:rFonts w:ascii="Arial" w:hAnsi="Arial" w:cs="Arial"/>
        </w:rPr>
        <w:t>Wykonawca będzie przekazywać Inspektorowi nadzoru kopie raportów z wynikami badań jak najszybciej, nie później jednak niż w terminie określonym w programie zapewnienia jakości.</w:t>
      </w:r>
    </w:p>
    <w:p w:rsidR="00073E8C" w:rsidRPr="00A04934" w:rsidRDefault="00073E8C" w:rsidP="002828C1">
      <w:pPr>
        <w:pStyle w:val="Normalny1"/>
        <w:rPr>
          <w:rFonts w:ascii="Arial" w:hAnsi="Arial" w:cs="Arial"/>
        </w:rPr>
      </w:pPr>
      <w:r w:rsidRPr="00A04934">
        <w:rPr>
          <w:rFonts w:ascii="Arial" w:hAnsi="Arial" w:cs="Arial"/>
        </w:rPr>
        <w:t>Wyniki badań (kopie) będą przekazywane Inspektorowi nadzoru na formularzach według dostarczonego przez niego wzoru lub innych, przez niego zaaprobowanych.</w:t>
      </w:r>
    </w:p>
    <w:p w:rsidR="00073E8C" w:rsidRPr="00A04934" w:rsidRDefault="00073E8C" w:rsidP="002828C1">
      <w:pPr>
        <w:pStyle w:val="Nagwek21"/>
        <w:numPr>
          <w:ilvl w:val="1"/>
          <w:numId w:val="3"/>
        </w:numPr>
        <w:spacing w:line="240" w:lineRule="auto"/>
        <w:jc w:val="both"/>
        <w:rPr>
          <w:rFonts w:ascii="Arial" w:hAnsi="Arial" w:cs="Arial"/>
        </w:rPr>
      </w:pPr>
      <w:bookmarkStart w:id="27" w:name="bookmark21"/>
      <w:r w:rsidRPr="00A04934">
        <w:rPr>
          <w:rFonts w:ascii="Arial" w:hAnsi="Arial" w:cs="Arial"/>
        </w:rPr>
        <w:t>6.6. Badania prowadzone przez Inspektora nadzoru</w:t>
      </w:r>
      <w:bookmarkEnd w:id="27"/>
    </w:p>
    <w:p w:rsidR="00073E8C" w:rsidRPr="00A04934" w:rsidRDefault="00073E8C" w:rsidP="002828C1">
      <w:pPr>
        <w:pStyle w:val="Normalny1"/>
        <w:rPr>
          <w:rFonts w:ascii="Arial" w:hAnsi="Arial" w:cs="Arial"/>
        </w:rPr>
      </w:pPr>
      <w:r w:rsidRPr="00A04934">
        <w:rPr>
          <w:rFonts w:ascii="Arial" w:hAnsi="Arial" w:cs="Arial"/>
        </w:rPr>
        <w:t>Dla celów kontroli jakości i zatwierdzenia, Inspektor nadzoru uprawniony jest do dokonywania kontroli, pobierania próbek i badania materiałów u źródła ich wytwarzania. Do umożliwienia jemu kontroli zapewniona będzie wszelka potrzebna do tego pomoc ze strony Wykonawcy i producenta materiałów.</w:t>
      </w:r>
    </w:p>
    <w:p w:rsidR="00073E8C" w:rsidRPr="00A04934" w:rsidRDefault="00073E8C" w:rsidP="002828C1">
      <w:pPr>
        <w:pStyle w:val="Normalny1"/>
        <w:rPr>
          <w:rFonts w:ascii="Arial" w:hAnsi="Arial" w:cs="Arial"/>
        </w:rPr>
      </w:pPr>
      <w:r w:rsidRPr="00A04934">
        <w:rPr>
          <w:rFonts w:ascii="Arial" w:hAnsi="Arial" w:cs="Arial"/>
        </w:rPr>
        <w:t>Inspektor nadzoru, po uprzedniej weryfikacji systemu kontroli robót prowadzonego przez Wykonawcę, będzie oceniać zgodność materiałów i robót z wymaganiami SST na podstawie wyników badań dostarczonych przez Wykonawcę.</w:t>
      </w:r>
    </w:p>
    <w:p w:rsidR="00073E8C" w:rsidRPr="00A04934" w:rsidRDefault="00073E8C" w:rsidP="002828C1">
      <w:pPr>
        <w:pStyle w:val="Normalny1"/>
        <w:rPr>
          <w:rFonts w:ascii="Arial" w:hAnsi="Arial" w:cs="Arial"/>
        </w:rPr>
      </w:pPr>
      <w:r w:rsidRPr="00A04934">
        <w:rPr>
          <w:rFonts w:ascii="Arial" w:hAnsi="Arial" w:cs="Arial"/>
        </w:rPr>
        <w:t>Inspektor nadzoru może pobierać próbki materiałów i prowadzić badania niezależnie od Wykonawcy, na swój koszt. 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projektową i SST. W takim przypadku, całkowite koszty powtórnych lub dodatkowych badań i pobierania próbek poniesione zostaną przez Wykonawcę.</w:t>
      </w:r>
    </w:p>
    <w:p w:rsidR="00073E8C" w:rsidRPr="00A04934" w:rsidRDefault="00073E8C" w:rsidP="002828C1">
      <w:pPr>
        <w:pStyle w:val="Nagwek21"/>
        <w:numPr>
          <w:ilvl w:val="1"/>
          <w:numId w:val="3"/>
        </w:numPr>
        <w:spacing w:line="240" w:lineRule="auto"/>
        <w:jc w:val="both"/>
        <w:rPr>
          <w:rFonts w:ascii="Arial" w:hAnsi="Arial" w:cs="Arial"/>
        </w:rPr>
      </w:pPr>
      <w:bookmarkStart w:id="28" w:name="bookmark22"/>
      <w:r w:rsidRPr="00A04934">
        <w:rPr>
          <w:rFonts w:ascii="Arial" w:hAnsi="Arial" w:cs="Arial"/>
        </w:rPr>
        <w:t>6.7. Certyfikaty i deklaracje</w:t>
      </w:r>
      <w:bookmarkEnd w:id="28"/>
    </w:p>
    <w:p w:rsidR="00073E8C" w:rsidRPr="00A04934" w:rsidRDefault="00073E8C" w:rsidP="002828C1">
      <w:pPr>
        <w:pStyle w:val="Normalny1"/>
        <w:rPr>
          <w:rFonts w:ascii="Arial" w:hAnsi="Arial" w:cs="Arial"/>
        </w:rPr>
      </w:pPr>
      <w:r w:rsidRPr="00A04934">
        <w:rPr>
          <w:rFonts w:ascii="Arial" w:hAnsi="Arial" w:cs="Arial"/>
        </w:rPr>
        <w:t>Inspektor nadzoru może dopuścić do użycia tylko te wyroby i materiały, które:</w:t>
      </w:r>
    </w:p>
    <w:p w:rsidR="00073E8C" w:rsidRPr="00A04934" w:rsidRDefault="00073E8C" w:rsidP="00073E8C">
      <w:pPr>
        <w:pStyle w:val="Normalny1"/>
        <w:numPr>
          <w:ilvl w:val="0"/>
          <w:numId w:val="12"/>
        </w:numPr>
        <w:suppressAutoHyphens w:val="0"/>
        <w:spacing w:after="200"/>
        <w:rPr>
          <w:rFonts w:ascii="Arial" w:hAnsi="Arial" w:cs="Arial"/>
        </w:rPr>
      </w:pPr>
      <w:r w:rsidRPr="00A04934">
        <w:rPr>
          <w:rFonts w:ascii="Arial" w:hAnsi="Arial" w:cs="Arial"/>
        </w:rPr>
        <w:t>posiadają certyfikat na znak bezpieczeństwa wykazujący, że zapewniono zgodność z kryteriami technicznymi określonymi na podstawie Polskich Norm, aprobat technicznych oraz właściwych przepisów i informacji o ich istnieniu zgodnie z rozporządzeniem MSWiA z 1998 r. (Dz. U. 99/98),</w:t>
      </w:r>
    </w:p>
    <w:p w:rsidR="00073E8C" w:rsidRPr="00A04934" w:rsidRDefault="00073E8C" w:rsidP="00073E8C">
      <w:pPr>
        <w:pStyle w:val="Normalny1"/>
        <w:numPr>
          <w:ilvl w:val="0"/>
          <w:numId w:val="12"/>
        </w:numPr>
        <w:suppressAutoHyphens w:val="0"/>
        <w:spacing w:after="200"/>
        <w:rPr>
          <w:rFonts w:ascii="Arial" w:hAnsi="Arial" w:cs="Arial"/>
        </w:rPr>
      </w:pPr>
      <w:r w:rsidRPr="00A04934">
        <w:rPr>
          <w:rFonts w:ascii="Arial" w:hAnsi="Arial" w:cs="Arial"/>
        </w:rPr>
        <w:t>posiadają deklarację zgodności lub certyfikat zgodności z:</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Polską Normą lub</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aprobatą techniczną, w przypadku wyrobów, dla których nie ustanowiono Polskiej Normy, jeżeli nie są objęte certyfikacją określoną w pkt. 1 i które spełniają wymogi SST.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znajdują się w wykazie wyrobów, o którym mowa w rozporządzeniu MSWiA z 1998 r. (Dz. U. 98/99).</w:t>
      </w:r>
    </w:p>
    <w:p w:rsidR="00073E8C" w:rsidRPr="00A04934" w:rsidRDefault="00073E8C" w:rsidP="002828C1">
      <w:pPr>
        <w:pStyle w:val="Normalny1"/>
        <w:rPr>
          <w:rFonts w:ascii="Arial" w:hAnsi="Arial" w:cs="Arial"/>
        </w:rPr>
      </w:pPr>
      <w:r w:rsidRPr="00A04934">
        <w:rPr>
          <w:rFonts w:ascii="Arial" w:hAnsi="Arial" w:cs="Arial"/>
        </w:rPr>
        <w:t>W przypadku materiałów, dla których ww. dokumenty są wymagane przez SST, każda ich partia dostarczona do robót będzie posiadać te dokumenty, określające w sposób jedno-znaczny jej cechy.</w:t>
      </w:r>
    </w:p>
    <w:p w:rsidR="00073E8C" w:rsidRPr="00A04934" w:rsidRDefault="00073E8C" w:rsidP="002828C1">
      <w:pPr>
        <w:pStyle w:val="Normalny1"/>
        <w:rPr>
          <w:rStyle w:val="Domylnaczcionkaakapitu1"/>
          <w:rFonts w:ascii="Arial" w:hAnsi="Arial" w:cs="Arial"/>
          <w:b/>
        </w:rPr>
      </w:pPr>
      <w:r w:rsidRPr="00A04934">
        <w:rPr>
          <w:rFonts w:ascii="Arial" w:hAnsi="Arial" w:cs="Arial"/>
        </w:rPr>
        <w:t>Jakiekolwiek materiały, które nie spełniają tych wymagań będą odrzucone.</w:t>
      </w:r>
    </w:p>
    <w:p w:rsidR="00073E8C" w:rsidRPr="00A04934" w:rsidRDefault="00073E8C" w:rsidP="002828C1">
      <w:pPr>
        <w:pStyle w:val="Nagwek21"/>
        <w:spacing w:line="240" w:lineRule="auto"/>
        <w:jc w:val="both"/>
        <w:rPr>
          <w:rFonts w:ascii="Arial" w:hAnsi="Arial" w:cs="Arial"/>
        </w:rPr>
      </w:pPr>
      <w:r w:rsidRPr="00A04934">
        <w:rPr>
          <w:rFonts w:ascii="Arial" w:hAnsi="Arial" w:cs="Arial"/>
        </w:rPr>
        <w:lastRenderedPageBreak/>
        <w:t>6.8. Dokumenty budowy</w:t>
      </w:r>
    </w:p>
    <w:p w:rsidR="00073E8C" w:rsidRPr="00A04934" w:rsidRDefault="00073E8C" w:rsidP="002828C1">
      <w:pPr>
        <w:pStyle w:val="Normalny1"/>
        <w:rPr>
          <w:rFonts w:ascii="Arial" w:hAnsi="Arial" w:cs="Arial"/>
        </w:rPr>
      </w:pPr>
      <w:r w:rsidRPr="00A04934">
        <w:rPr>
          <w:rFonts w:ascii="Arial" w:hAnsi="Arial" w:cs="Arial"/>
        </w:rPr>
        <w:t>Dziennik budowy</w:t>
      </w:r>
    </w:p>
    <w:p w:rsidR="00073E8C" w:rsidRPr="00A04934" w:rsidRDefault="00073E8C" w:rsidP="002828C1">
      <w:pPr>
        <w:pStyle w:val="Normalny1"/>
        <w:rPr>
          <w:rFonts w:ascii="Arial" w:hAnsi="Arial" w:cs="Arial"/>
        </w:rPr>
      </w:pPr>
      <w:r w:rsidRPr="00A04934">
        <w:rPr>
          <w:rFonts w:ascii="Arial" w:hAnsi="Arial" w:cs="Arial"/>
        </w:rPr>
        <w:t>Dziennik budowy jest wymaganym dokumentem urzędowym obowiązującym Zamawiającego i Wykonawcę w okresie od przekazania wykonawcy terenu budowy do końca okresu gwarancyjnego. Prowadzenie dziennika budowy zgodnie z § 45 ustawy Prawo budowlane spoczywa na kierowniku budowy.</w:t>
      </w:r>
    </w:p>
    <w:p w:rsidR="00073E8C" w:rsidRPr="00A04934" w:rsidRDefault="00073E8C" w:rsidP="002828C1">
      <w:pPr>
        <w:pStyle w:val="Normalny1"/>
        <w:rPr>
          <w:rFonts w:ascii="Arial" w:hAnsi="Arial" w:cs="Arial"/>
        </w:rPr>
      </w:pPr>
      <w:r w:rsidRPr="00A04934">
        <w:rPr>
          <w:rFonts w:ascii="Arial" w:hAnsi="Arial" w:cs="Arial"/>
        </w:rPr>
        <w:t>Zapisy w dzienniku budowy będą dokonywane na bieżąco i będą dotyczyć przebiegu robót, stanu bezpieczeństwa ludzi i mienia oraz technicznej strony budowy.</w:t>
      </w:r>
    </w:p>
    <w:p w:rsidR="00073E8C" w:rsidRPr="00A04934" w:rsidRDefault="00073E8C" w:rsidP="002828C1">
      <w:pPr>
        <w:pStyle w:val="Normalny1"/>
        <w:rPr>
          <w:rFonts w:ascii="Arial" w:hAnsi="Arial" w:cs="Arial"/>
        </w:rPr>
      </w:pPr>
      <w:r w:rsidRPr="00A04934">
        <w:rPr>
          <w:rFonts w:ascii="Arial" w:hAnsi="Arial" w:cs="Arial"/>
        </w:rPr>
        <w:t>Zapisy będą czytelne, dokonane trwałą techniką, w porządku chronologicznym, bezpośrednio jeden pod drugim, bez przerw.</w:t>
      </w:r>
    </w:p>
    <w:p w:rsidR="00073E8C" w:rsidRPr="00A04934" w:rsidRDefault="00073E8C" w:rsidP="002828C1">
      <w:pPr>
        <w:pStyle w:val="Normalny1"/>
        <w:rPr>
          <w:rFonts w:ascii="Arial" w:hAnsi="Arial" w:cs="Arial"/>
        </w:rPr>
      </w:pPr>
      <w:r w:rsidRPr="00A04934">
        <w:rPr>
          <w:rFonts w:ascii="Arial" w:hAnsi="Arial" w:cs="Arial"/>
        </w:rPr>
        <w:t>Załączone do dziennika budowy protokoły i inne dokumenty będą oznaczone kolejnym numerem załącznika i opatrzone datą i podpisem Wykonawcy i Inspektora nadzoru.</w:t>
      </w:r>
    </w:p>
    <w:p w:rsidR="00073E8C" w:rsidRPr="00A04934" w:rsidRDefault="00073E8C" w:rsidP="002828C1">
      <w:pPr>
        <w:pStyle w:val="Normalny1"/>
        <w:rPr>
          <w:rFonts w:ascii="Arial" w:hAnsi="Arial" w:cs="Arial"/>
        </w:rPr>
      </w:pPr>
      <w:r w:rsidRPr="00A04934">
        <w:rPr>
          <w:rFonts w:ascii="Arial" w:hAnsi="Arial" w:cs="Arial"/>
        </w:rPr>
        <w:t>Do dziennika budowy należy wpisywać w szczególności:</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datę przekazania Wykonawcy terenu budowy,</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datę przekazania przez Zamawiającego dokumentacji projektowej,</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uzgodnienie przez Inspektora nadzoru programu zapewnienia jakości i harmonogramów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terminy rozpoczęcia i zakończenia poszczególnych elementów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przebieg robót, trudności i przeszkody w ich prowadzeniu, okresy i przyczyny przerw w robotach,</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uwagi i polecenia Inspektora nadzoru,</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daty zarządzenia wstrzymania robót, z podaniem powodu,</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zgłoszenia i daty odbiorów robót zanikających i ulegających zakryciu, częściowych i ostatecznych odbiorów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wyjaśnienia, uwagi i propozycje Wykonawcy,</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stan pogody i temperaturę powietrza w okresie wykonywania robót podlegających ograniczeniom lub wymaganiom w związku z warunkami klimatycznymi,</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zgodność rzeczywistych warunków geotechnicznych z ich opisem w dokumentacji projektowej,</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dane dotyczące czynności geodezyjnych (pomiarowych) dokonywanych przed i w trakcie wykonywania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dane dotyczące sposobu wykonywania zabezpieczenia robót,</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dane dotyczące jakości materiałów, pobierania próbek oraz wyniki przeprowadzonych badań z podaniem kto je przeprowadzał,</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wyniki prób poszczególnych elementów budowli z podaniem kto je przeprowadzał,</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inne istotne informacje o przebiegu robót.</w:t>
      </w:r>
    </w:p>
    <w:p w:rsidR="00073E8C" w:rsidRPr="00A04934" w:rsidRDefault="00073E8C" w:rsidP="002828C1">
      <w:pPr>
        <w:pStyle w:val="Normalny1"/>
        <w:rPr>
          <w:rFonts w:ascii="Arial" w:hAnsi="Arial" w:cs="Arial"/>
        </w:rPr>
      </w:pPr>
      <w:r w:rsidRPr="00A04934">
        <w:rPr>
          <w:rFonts w:ascii="Arial" w:hAnsi="Arial" w:cs="Arial"/>
        </w:rPr>
        <w:t>Propozycje, uwagi i wyjaśnienia Wykonawcy, wpisane do dziennika budowy będą przedłożone Inspektorowi nadzoru do ustosunkowania się.</w:t>
      </w:r>
    </w:p>
    <w:p w:rsidR="00073E8C" w:rsidRPr="00A04934" w:rsidRDefault="00073E8C" w:rsidP="002828C1">
      <w:pPr>
        <w:pStyle w:val="Normalny1"/>
        <w:rPr>
          <w:rFonts w:ascii="Arial" w:hAnsi="Arial" w:cs="Arial"/>
        </w:rPr>
      </w:pPr>
      <w:r w:rsidRPr="00A04934">
        <w:rPr>
          <w:rFonts w:ascii="Arial" w:hAnsi="Arial" w:cs="Arial"/>
        </w:rPr>
        <w:t>Decyzje Inspektora nadzoru wpisane do dziennika budowy Wykonawca podpisuje z zaznaczeniem ich przyjęcia lub zajęciem stanowiska.</w:t>
      </w:r>
    </w:p>
    <w:p w:rsidR="00073E8C" w:rsidRPr="00A04934" w:rsidRDefault="00073E8C" w:rsidP="002828C1">
      <w:pPr>
        <w:pStyle w:val="Normalny1"/>
        <w:rPr>
          <w:rFonts w:ascii="Arial" w:hAnsi="Arial" w:cs="Arial"/>
        </w:rPr>
      </w:pPr>
      <w:r w:rsidRPr="00A04934">
        <w:rPr>
          <w:rFonts w:ascii="Arial" w:hAnsi="Arial" w:cs="Arial"/>
        </w:rPr>
        <w:t>Wpis projektanta do dziennika budowy obliguje Inspektora nadzoru do ustosunkowania się. Projektant nie jest jednak stroną umowy i nie ma uprawnień do wydawania poleceń Wykonawcy robót.</w:t>
      </w:r>
    </w:p>
    <w:p w:rsidR="00073E8C" w:rsidRPr="00A04934" w:rsidRDefault="00073E8C" w:rsidP="002828C1">
      <w:pPr>
        <w:pStyle w:val="Normalny1"/>
        <w:rPr>
          <w:rFonts w:ascii="Arial" w:hAnsi="Arial" w:cs="Arial"/>
        </w:rPr>
      </w:pPr>
      <w:r w:rsidRPr="00A04934">
        <w:rPr>
          <w:rFonts w:ascii="Arial" w:hAnsi="Arial" w:cs="Arial"/>
        </w:rPr>
        <w:t>Książka obmiarów</w:t>
      </w:r>
    </w:p>
    <w:p w:rsidR="00073E8C" w:rsidRPr="00A04934" w:rsidRDefault="00073E8C" w:rsidP="002828C1">
      <w:pPr>
        <w:pStyle w:val="Normalny1"/>
        <w:rPr>
          <w:rFonts w:ascii="Arial" w:hAnsi="Arial" w:cs="Arial"/>
        </w:rPr>
      </w:pPr>
      <w:r w:rsidRPr="00A04934">
        <w:rPr>
          <w:rFonts w:ascii="Arial" w:hAnsi="Arial" w:cs="Arial"/>
        </w:rPr>
        <w:t>Książka obmiarów stanowi dokument pozwalający na rozliczenie faktycznego postępu każdego z elementów robót. Obmiary wykonanych robót przeprowadza się sukcesywnie w jednostkach przyjętych w kosztorysie lub w SST.</w:t>
      </w:r>
    </w:p>
    <w:p w:rsidR="00073E8C" w:rsidRPr="00A04934" w:rsidRDefault="00073E8C" w:rsidP="002828C1">
      <w:pPr>
        <w:pStyle w:val="Normalny1"/>
        <w:rPr>
          <w:rFonts w:ascii="Arial" w:hAnsi="Arial" w:cs="Arial"/>
        </w:rPr>
      </w:pPr>
      <w:r w:rsidRPr="00A04934">
        <w:rPr>
          <w:rFonts w:ascii="Arial" w:hAnsi="Arial" w:cs="Arial"/>
        </w:rPr>
        <w:t>Dokumenty laboratoryjne</w:t>
      </w:r>
    </w:p>
    <w:p w:rsidR="00073E8C" w:rsidRPr="00A04934" w:rsidRDefault="00073E8C" w:rsidP="002828C1">
      <w:pPr>
        <w:pStyle w:val="Normalny1"/>
        <w:rPr>
          <w:rFonts w:ascii="Arial" w:hAnsi="Arial" w:cs="Arial"/>
        </w:rPr>
      </w:pPr>
      <w:r w:rsidRPr="00A04934">
        <w:rPr>
          <w:rFonts w:ascii="Arial" w:hAnsi="Arial" w:cs="Arial"/>
        </w:rPr>
        <w:t xml:space="preserve">Dzienniki laboratoryjne, deklaracje zgodności lub certyfikaty zgodności materiałów, orzeczenia o jakości materiałów, recepty robocze i kontrolne wyniki badań Wykonawcy będą gromadzone w </w:t>
      </w:r>
      <w:r w:rsidRPr="00A04934">
        <w:rPr>
          <w:rFonts w:ascii="Arial" w:hAnsi="Arial" w:cs="Arial"/>
        </w:rPr>
        <w:lastRenderedPageBreak/>
        <w:t>formie uzgodnionej w programie zapewnienia jakości. Dokumenty te stanowią załączniki do odbioru robót. Winny być udostępnione na każde życzenie Inspektora nadzoru.</w:t>
      </w:r>
    </w:p>
    <w:p w:rsidR="00073E8C" w:rsidRPr="00A04934" w:rsidRDefault="00073E8C" w:rsidP="002828C1">
      <w:pPr>
        <w:pStyle w:val="Normalny1"/>
        <w:rPr>
          <w:rFonts w:ascii="Arial" w:hAnsi="Arial" w:cs="Arial"/>
        </w:rPr>
      </w:pPr>
      <w:r w:rsidRPr="00A04934">
        <w:rPr>
          <w:rFonts w:ascii="Arial" w:hAnsi="Arial" w:cs="Arial"/>
        </w:rPr>
        <w:t>Pozostałe dokumenty budowy</w:t>
      </w:r>
    </w:p>
    <w:p w:rsidR="00073E8C" w:rsidRPr="00A04934" w:rsidRDefault="00073E8C" w:rsidP="002828C1">
      <w:pPr>
        <w:pStyle w:val="Normalny1"/>
        <w:rPr>
          <w:rFonts w:ascii="Arial" w:hAnsi="Arial" w:cs="Arial"/>
        </w:rPr>
      </w:pPr>
      <w:r w:rsidRPr="00A04934">
        <w:rPr>
          <w:rFonts w:ascii="Arial" w:hAnsi="Arial" w:cs="Arial"/>
        </w:rPr>
        <w:t>Do dokumentów budowy zalicza się, oprócz wymienionych w punktach [1]-[3], następujące dokumenty:</w:t>
      </w:r>
    </w:p>
    <w:p w:rsidR="00073E8C" w:rsidRPr="00A04934" w:rsidRDefault="00073E8C" w:rsidP="00073E8C">
      <w:pPr>
        <w:pStyle w:val="punkty"/>
        <w:numPr>
          <w:ilvl w:val="0"/>
          <w:numId w:val="16"/>
        </w:numPr>
        <w:spacing w:line="240" w:lineRule="auto"/>
        <w:jc w:val="both"/>
        <w:rPr>
          <w:rFonts w:ascii="Arial" w:hAnsi="Arial" w:cs="Arial"/>
        </w:rPr>
      </w:pPr>
      <w:r w:rsidRPr="00A04934">
        <w:rPr>
          <w:rFonts w:ascii="Arial" w:hAnsi="Arial" w:cs="Arial"/>
        </w:rPr>
        <w:t>pozwolenie na budowę,</w:t>
      </w:r>
    </w:p>
    <w:p w:rsidR="00073E8C" w:rsidRPr="00A04934" w:rsidRDefault="00073E8C" w:rsidP="00073E8C">
      <w:pPr>
        <w:pStyle w:val="punkty"/>
        <w:numPr>
          <w:ilvl w:val="0"/>
          <w:numId w:val="16"/>
        </w:numPr>
        <w:spacing w:line="240" w:lineRule="auto"/>
        <w:jc w:val="both"/>
        <w:rPr>
          <w:rFonts w:ascii="Arial" w:hAnsi="Arial" w:cs="Arial"/>
        </w:rPr>
      </w:pPr>
      <w:r w:rsidRPr="00A04934">
        <w:rPr>
          <w:rFonts w:ascii="Arial" w:hAnsi="Arial" w:cs="Arial"/>
        </w:rPr>
        <w:t>protokoły przekazania terenu budowy,</w:t>
      </w:r>
    </w:p>
    <w:p w:rsidR="00073E8C" w:rsidRPr="00A04934" w:rsidRDefault="00073E8C" w:rsidP="00073E8C">
      <w:pPr>
        <w:pStyle w:val="punkty"/>
        <w:numPr>
          <w:ilvl w:val="0"/>
          <w:numId w:val="16"/>
        </w:numPr>
        <w:spacing w:line="240" w:lineRule="auto"/>
        <w:jc w:val="both"/>
        <w:rPr>
          <w:rFonts w:ascii="Arial" w:hAnsi="Arial" w:cs="Arial"/>
        </w:rPr>
      </w:pPr>
      <w:r w:rsidRPr="00A04934">
        <w:rPr>
          <w:rFonts w:ascii="Arial" w:hAnsi="Arial" w:cs="Arial"/>
        </w:rPr>
        <w:t>umowy cywilnoprawne z osobami trzecimi,</w:t>
      </w:r>
    </w:p>
    <w:p w:rsidR="00073E8C" w:rsidRPr="00A04934" w:rsidRDefault="00073E8C" w:rsidP="00073E8C">
      <w:pPr>
        <w:pStyle w:val="punkty"/>
        <w:numPr>
          <w:ilvl w:val="0"/>
          <w:numId w:val="16"/>
        </w:numPr>
        <w:spacing w:line="240" w:lineRule="auto"/>
        <w:jc w:val="both"/>
        <w:rPr>
          <w:rFonts w:ascii="Arial" w:hAnsi="Arial" w:cs="Arial"/>
        </w:rPr>
      </w:pPr>
      <w:r w:rsidRPr="00A04934">
        <w:rPr>
          <w:rFonts w:ascii="Arial" w:hAnsi="Arial" w:cs="Arial"/>
        </w:rPr>
        <w:t>protokoły odbioru robót,</w:t>
      </w:r>
    </w:p>
    <w:p w:rsidR="00073E8C" w:rsidRPr="00A04934" w:rsidRDefault="00073E8C" w:rsidP="00073E8C">
      <w:pPr>
        <w:pStyle w:val="punkty"/>
        <w:numPr>
          <w:ilvl w:val="0"/>
          <w:numId w:val="16"/>
        </w:numPr>
        <w:spacing w:line="240" w:lineRule="auto"/>
        <w:jc w:val="both"/>
        <w:rPr>
          <w:rFonts w:ascii="Arial" w:hAnsi="Arial" w:cs="Arial"/>
        </w:rPr>
      </w:pPr>
      <w:r w:rsidRPr="00A04934">
        <w:rPr>
          <w:rFonts w:ascii="Arial" w:hAnsi="Arial" w:cs="Arial"/>
        </w:rPr>
        <w:t>protokoły z narad i ustaleń,</w:t>
      </w:r>
    </w:p>
    <w:p w:rsidR="00073E8C" w:rsidRPr="00A04934" w:rsidRDefault="00073E8C" w:rsidP="00073E8C">
      <w:pPr>
        <w:pStyle w:val="punkty"/>
        <w:numPr>
          <w:ilvl w:val="0"/>
          <w:numId w:val="16"/>
        </w:numPr>
        <w:spacing w:line="240" w:lineRule="auto"/>
        <w:jc w:val="both"/>
        <w:rPr>
          <w:rFonts w:ascii="Arial" w:hAnsi="Arial" w:cs="Arial"/>
        </w:rPr>
      </w:pPr>
      <w:r w:rsidRPr="00A04934">
        <w:rPr>
          <w:rFonts w:ascii="Arial" w:hAnsi="Arial" w:cs="Arial"/>
        </w:rPr>
        <w:t>operaty geodezyjne,</w:t>
      </w:r>
    </w:p>
    <w:p w:rsidR="00073E8C" w:rsidRPr="00A04934" w:rsidRDefault="00073E8C" w:rsidP="00073E8C">
      <w:pPr>
        <w:pStyle w:val="punkty"/>
        <w:numPr>
          <w:ilvl w:val="0"/>
          <w:numId w:val="16"/>
        </w:numPr>
        <w:spacing w:line="240" w:lineRule="auto"/>
        <w:jc w:val="both"/>
        <w:rPr>
          <w:rFonts w:ascii="Arial" w:hAnsi="Arial" w:cs="Arial"/>
        </w:rPr>
      </w:pPr>
      <w:r w:rsidRPr="00A04934">
        <w:rPr>
          <w:rFonts w:ascii="Arial" w:hAnsi="Arial" w:cs="Arial"/>
        </w:rPr>
        <w:t>plan bezpieczeństwa i ochrony zdrowia.</w:t>
      </w:r>
    </w:p>
    <w:p w:rsidR="00073E8C" w:rsidRPr="00A04934" w:rsidRDefault="00073E8C" w:rsidP="002828C1">
      <w:pPr>
        <w:pStyle w:val="Normalny1"/>
        <w:rPr>
          <w:rFonts w:ascii="Arial" w:hAnsi="Arial" w:cs="Arial"/>
        </w:rPr>
      </w:pPr>
      <w:r w:rsidRPr="00A04934">
        <w:rPr>
          <w:rFonts w:ascii="Arial" w:hAnsi="Arial" w:cs="Arial"/>
        </w:rPr>
        <w:t>Przechowywanie dokumentów budowy</w:t>
      </w:r>
    </w:p>
    <w:p w:rsidR="00073E8C" w:rsidRPr="00A04934" w:rsidRDefault="00073E8C" w:rsidP="002828C1">
      <w:pPr>
        <w:pStyle w:val="Normalny1"/>
        <w:rPr>
          <w:rFonts w:ascii="Arial" w:hAnsi="Arial" w:cs="Arial"/>
        </w:rPr>
      </w:pPr>
      <w:r w:rsidRPr="00A04934">
        <w:rPr>
          <w:rFonts w:ascii="Arial" w:hAnsi="Arial" w:cs="Arial"/>
        </w:rPr>
        <w:t>Dokumenty budowy będą przechowywane na terenie budowy w miejscu odpowiednio zabezpieczonym.</w:t>
      </w:r>
    </w:p>
    <w:p w:rsidR="00073E8C" w:rsidRPr="00A04934" w:rsidRDefault="00073E8C" w:rsidP="002828C1">
      <w:pPr>
        <w:pStyle w:val="Normalny1"/>
        <w:rPr>
          <w:rFonts w:ascii="Arial" w:hAnsi="Arial" w:cs="Arial"/>
        </w:rPr>
      </w:pPr>
      <w:r w:rsidRPr="00A04934">
        <w:rPr>
          <w:rFonts w:ascii="Arial" w:hAnsi="Arial" w:cs="Arial"/>
        </w:rPr>
        <w:t>Zaginięcie któregokolwiek z dokumentów budowy spowoduje jego natychmiastowe odtworzenie w formie przewidzianej prawem.</w:t>
      </w:r>
    </w:p>
    <w:p w:rsidR="00073E8C" w:rsidRPr="00A04934" w:rsidRDefault="00073E8C" w:rsidP="002828C1">
      <w:pPr>
        <w:pStyle w:val="Normalny1"/>
        <w:rPr>
          <w:rFonts w:ascii="Arial" w:hAnsi="Arial" w:cs="Arial"/>
        </w:rPr>
      </w:pPr>
      <w:r w:rsidRPr="00A04934">
        <w:rPr>
          <w:rFonts w:ascii="Arial" w:hAnsi="Arial" w:cs="Arial"/>
        </w:rPr>
        <w:t>Wszelkie dokumenty budowy będą zawsze dostępne dla Inspektora nadzoru i przedstawiane do wglądu na życzenie Zamawiającego.</w:t>
      </w:r>
    </w:p>
    <w:p w:rsidR="00073E8C" w:rsidRPr="00A04934" w:rsidRDefault="00073E8C" w:rsidP="002828C1">
      <w:pPr>
        <w:pStyle w:val="Nagwek11"/>
        <w:numPr>
          <w:ilvl w:val="0"/>
          <w:numId w:val="2"/>
        </w:numPr>
        <w:spacing w:line="240" w:lineRule="auto"/>
        <w:jc w:val="both"/>
        <w:rPr>
          <w:rFonts w:ascii="Arial" w:hAnsi="Arial" w:cs="Arial"/>
        </w:rPr>
      </w:pPr>
      <w:bookmarkStart w:id="29" w:name="bookmark23"/>
      <w:bookmarkStart w:id="30" w:name="_Toc483222543"/>
      <w:r w:rsidRPr="00A04934">
        <w:rPr>
          <w:rFonts w:ascii="Arial" w:hAnsi="Arial" w:cs="Arial"/>
        </w:rPr>
        <w:t>7. OBMIAR ROBÓT</w:t>
      </w:r>
      <w:bookmarkEnd w:id="29"/>
      <w:bookmarkEnd w:id="30"/>
    </w:p>
    <w:p w:rsidR="00073E8C" w:rsidRPr="00A04934" w:rsidRDefault="00073E8C" w:rsidP="002828C1">
      <w:pPr>
        <w:pStyle w:val="Nagwek21"/>
        <w:numPr>
          <w:ilvl w:val="1"/>
          <w:numId w:val="3"/>
        </w:numPr>
        <w:spacing w:line="240" w:lineRule="auto"/>
        <w:jc w:val="both"/>
        <w:rPr>
          <w:rFonts w:ascii="Arial" w:hAnsi="Arial" w:cs="Arial"/>
        </w:rPr>
      </w:pPr>
      <w:bookmarkStart w:id="31" w:name="bookmark24"/>
      <w:r w:rsidRPr="00A04934">
        <w:rPr>
          <w:rFonts w:ascii="Arial" w:hAnsi="Arial" w:cs="Arial"/>
        </w:rPr>
        <w:t>7.1. Ogólne zasady obmiaru robót</w:t>
      </w:r>
      <w:bookmarkEnd w:id="31"/>
    </w:p>
    <w:p w:rsidR="00073E8C" w:rsidRPr="00A04934" w:rsidRDefault="00073E8C" w:rsidP="002828C1">
      <w:pPr>
        <w:pStyle w:val="Normalny1"/>
        <w:rPr>
          <w:rFonts w:ascii="Arial" w:hAnsi="Arial" w:cs="Arial"/>
        </w:rPr>
      </w:pPr>
      <w:r w:rsidRPr="00A04934">
        <w:rPr>
          <w:rFonts w:ascii="Arial" w:hAnsi="Arial" w:cs="Arial"/>
        </w:rPr>
        <w:t>Obmiar robót będzie określać faktyczny zakres wykonywanych robót, zgodnie z dokumentacją projektową i SST, w jednostkach ustalonych w kosztorysie.</w:t>
      </w:r>
    </w:p>
    <w:p w:rsidR="00073E8C" w:rsidRPr="00A04934" w:rsidRDefault="00073E8C" w:rsidP="002828C1">
      <w:pPr>
        <w:pStyle w:val="Normalny1"/>
        <w:rPr>
          <w:rFonts w:ascii="Arial" w:hAnsi="Arial" w:cs="Arial"/>
        </w:rPr>
      </w:pPr>
      <w:r w:rsidRPr="00A04934">
        <w:rPr>
          <w:rFonts w:ascii="Arial" w:hAnsi="Arial" w:cs="Arial"/>
        </w:rPr>
        <w:t>Obmiaru robót dokonuje Wykonawca po pisemnym powiadomieniu Inspektora nadzoru o zakresie obmierzanych robót i terminie obmiaru, co najmniej na 3 dni przed tym terminem.</w:t>
      </w:r>
    </w:p>
    <w:p w:rsidR="00073E8C" w:rsidRPr="00A04934" w:rsidRDefault="00073E8C" w:rsidP="002828C1">
      <w:pPr>
        <w:pStyle w:val="Normalny1"/>
        <w:rPr>
          <w:rFonts w:ascii="Arial" w:hAnsi="Arial" w:cs="Arial"/>
        </w:rPr>
      </w:pPr>
      <w:r w:rsidRPr="00A04934">
        <w:rPr>
          <w:rFonts w:ascii="Arial" w:hAnsi="Arial" w:cs="Arial"/>
        </w:rPr>
        <w:t>Wyniki obmiaru będą wpisane do książki obmiarów.</w:t>
      </w:r>
    </w:p>
    <w:p w:rsidR="00073E8C" w:rsidRPr="00A04934" w:rsidRDefault="00073E8C" w:rsidP="002828C1">
      <w:pPr>
        <w:pStyle w:val="Normalny1"/>
        <w:rPr>
          <w:rFonts w:ascii="Arial" w:hAnsi="Arial" w:cs="Arial"/>
        </w:rPr>
      </w:pPr>
      <w:r w:rsidRPr="00A04934">
        <w:rPr>
          <w:rFonts w:ascii="Arial" w:hAnsi="Arial" w:cs="Arial"/>
        </w:rPr>
        <w:t>Jakikolwiek błąd lub przeoczenie (opuszczenie) w ilości robót podanych w kosztorysie ofertowym lub gdzie indziej w SST nie zwalnia Wykonawcy od obowiązku ukończenia wszystkich robót. Błędne dane zostaną poprawione wg ustaleń Inspektora nadzoru na piśmie. Obmiar gotowych robót będzie przeprowadzony z częstością wymaganą do celu miesięcznej płatności na rzecz Wykonawcy lub w innym czasie określonym w umowie.</w:t>
      </w:r>
    </w:p>
    <w:p w:rsidR="00073E8C" w:rsidRPr="00A04934" w:rsidRDefault="00073E8C" w:rsidP="002828C1">
      <w:pPr>
        <w:pStyle w:val="Nagwek21"/>
        <w:numPr>
          <w:ilvl w:val="1"/>
          <w:numId w:val="3"/>
        </w:numPr>
        <w:spacing w:line="240" w:lineRule="auto"/>
        <w:jc w:val="both"/>
        <w:rPr>
          <w:rFonts w:ascii="Arial" w:hAnsi="Arial" w:cs="Arial"/>
        </w:rPr>
      </w:pPr>
      <w:bookmarkStart w:id="32" w:name="bookmark25"/>
      <w:r w:rsidRPr="00A04934">
        <w:rPr>
          <w:rFonts w:ascii="Arial" w:hAnsi="Arial" w:cs="Arial"/>
        </w:rPr>
        <w:t>7.2. Zasady określania ilości robót i materiałów</w:t>
      </w:r>
      <w:bookmarkEnd w:id="32"/>
    </w:p>
    <w:p w:rsidR="00073E8C" w:rsidRPr="00A04934" w:rsidRDefault="00073E8C" w:rsidP="002828C1">
      <w:pPr>
        <w:pStyle w:val="Normalny1"/>
        <w:rPr>
          <w:rFonts w:ascii="Arial" w:hAnsi="Arial" w:cs="Arial"/>
        </w:rPr>
      </w:pPr>
      <w:r w:rsidRPr="00A04934">
        <w:rPr>
          <w:rFonts w:ascii="Arial" w:hAnsi="Arial" w:cs="Arial"/>
        </w:rPr>
        <w:t>Zasady określania ilości robót podane są w odpowiednich specyfikacjach technicznych i lub w KNR-ach oraz KNNR-ach.</w:t>
      </w:r>
    </w:p>
    <w:p w:rsidR="00073E8C" w:rsidRPr="00A04934" w:rsidRDefault="00073E8C" w:rsidP="002828C1">
      <w:pPr>
        <w:pStyle w:val="Normalny1"/>
        <w:rPr>
          <w:rFonts w:ascii="Arial" w:hAnsi="Arial" w:cs="Arial"/>
        </w:rPr>
      </w:pPr>
      <w:r w:rsidRPr="00A04934">
        <w:rPr>
          <w:rFonts w:ascii="Arial" w:hAnsi="Arial" w:cs="Arial"/>
        </w:rPr>
        <w:t>Jednostki obmiaru powinny zgodnie zgodne z jednostkami określonymi w dokumentacji projektowej i kosztorysowej, przedmiarze robót.</w:t>
      </w:r>
    </w:p>
    <w:p w:rsidR="00073E8C" w:rsidRPr="00A04934" w:rsidRDefault="00073E8C" w:rsidP="002828C1">
      <w:pPr>
        <w:pStyle w:val="Nagwek21"/>
        <w:numPr>
          <w:ilvl w:val="1"/>
          <w:numId w:val="3"/>
        </w:numPr>
        <w:spacing w:line="240" w:lineRule="auto"/>
        <w:jc w:val="both"/>
        <w:rPr>
          <w:rFonts w:ascii="Arial" w:hAnsi="Arial" w:cs="Arial"/>
        </w:rPr>
      </w:pPr>
      <w:bookmarkStart w:id="33" w:name="bookmark26"/>
      <w:r w:rsidRPr="00A04934">
        <w:rPr>
          <w:rFonts w:ascii="Arial" w:hAnsi="Arial" w:cs="Arial"/>
        </w:rPr>
        <w:t>7.3. Urządzenia i sprzęt pomiarowy</w:t>
      </w:r>
      <w:bookmarkEnd w:id="33"/>
    </w:p>
    <w:p w:rsidR="00073E8C" w:rsidRPr="00A04934" w:rsidRDefault="00073E8C" w:rsidP="002828C1">
      <w:pPr>
        <w:pStyle w:val="Normalny1"/>
        <w:rPr>
          <w:rFonts w:ascii="Arial" w:hAnsi="Arial" w:cs="Arial"/>
        </w:rPr>
      </w:pPr>
      <w:r w:rsidRPr="00A04934">
        <w:rPr>
          <w:rFonts w:ascii="Arial" w:hAnsi="Arial" w:cs="Arial"/>
        </w:rPr>
        <w:t>Wszystkie urządzenia i sprzęt pomiarowy, stosowany w czasie obmiaru robót będą zaakceptowane przez Inspektora nadzoru.</w:t>
      </w:r>
    </w:p>
    <w:p w:rsidR="00073E8C" w:rsidRPr="00A04934" w:rsidRDefault="00073E8C" w:rsidP="002828C1">
      <w:pPr>
        <w:pStyle w:val="Normalny1"/>
        <w:rPr>
          <w:rFonts w:ascii="Arial" w:hAnsi="Arial" w:cs="Arial"/>
        </w:rPr>
      </w:pPr>
      <w:r w:rsidRPr="00A04934">
        <w:rPr>
          <w:rFonts w:ascii="Arial" w:hAnsi="Arial" w:cs="Arial"/>
        </w:rPr>
        <w:t>Urządzenia i sprzęt pomiarowy zostaną dostarczone przez Wykonawcę. Jeżeli urządzenia te lub sprzęt wymagają badań atestujących, to Wykonawca będzie posiadać ważne świadectwa legalizacji.</w:t>
      </w:r>
    </w:p>
    <w:p w:rsidR="00073E8C" w:rsidRPr="00A04934" w:rsidRDefault="00073E8C" w:rsidP="002828C1">
      <w:pPr>
        <w:pStyle w:val="Normalny1"/>
        <w:rPr>
          <w:rFonts w:ascii="Arial" w:hAnsi="Arial" w:cs="Arial"/>
        </w:rPr>
      </w:pPr>
      <w:r w:rsidRPr="00A04934">
        <w:rPr>
          <w:rFonts w:ascii="Arial" w:hAnsi="Arial" w:cs="Arial"/>
        </w:rPr>
        <w:t>Wszystkie urządzenia pomiarowe będą przez Wykonawcę utrzymywane w dobrym stanie, w całym okresie trwania robót.</w:t>
      </w:r>
    </w:p>
    <w:p w:rsidR="00073E8C" w:rsidRPr="00A04934" w:rsidRDefault="00073E8C" w:rsidP="002828C1">
      <w:pPr>
        <w:pStyle w:val="Nagwek21"/>
        <w:numPr>
          <w:ilvl w:val="1"/>
          <w:numId w:val="3"/>
        </w:numPr>
        <w:spacing w:line="240" w:lineRule="auto"/>
        <w:jc w:val="both"/>
        <w:rPr>
          <w:rFonts w:ascii="Arial" w:hAnsi="Arial" w:cs="Arial"/>
        </w:rPr>
      </w:pPr>
      <w:bookmarkStart w:id="34" w:name="bookmark27"/>
      <w:r w:rsidRPr="00A04934">
        <w:rPr>
          <w:rFonts w:ascii="Arial" w:hAnsi="Arial" w:cs="Arial"/>
        </w:rPr>
        <w:t>7.4. Wagi i zasady wdrażania</w:t>
      </w:r>
      <w:bookmarkEnd w:id="34"/>
    </w:p>
    <w:p w:rsidR="00073E8C" w:rsidRPr="00A04934" w:rsidRDefault="00073E8C" w:rsidP="002828C1">
      <w:pPr>
        <w:pStyle w:val="Normalny1"/>
        <w:rPr>
          <w:rFonts w:ascii="Arial" w:hAnsi="Arial" w:cs="Arial"/>
        </w:rPr>
      </w:pPr>
      <w:r w:rsidRPr="00A04934">
        <w:rPr>
          <w:rFonts w:ascii="Arial" w:hAnsi="Arial" w:cs="Arial"/>
        </w:rPr>
        <w:lastRenderedPageBreak/>
        <w:t>Wykonawca dostarczy i zainstaluje urządzenia wagowe odpowiadające odnośnym wymaganiom SST. Będzie utrzymywać to wyposażenie, zapewniając w sposób ciągły zachowanie dokładności wg norm zatwierdzonych przez Inspektora nadzoru.</w:t>
      </w:r>
    </w:p>
    <w:p w:rsidR="00073E8C" w:rsidRPr="00A04934" w:rsidRDefault="00073E8C" w:rsidP="002828C1">
      <w:pPr>
        <w:pStyle w:val="Nagwek11"/>
        <w:numPr>
          <w:ilvl w:val="0"/>
          <w:numId w:val="2"/>
        </w:numPr>
        <w:spacing w:line="240" w:lineRule="auto"/>
        <w:jc w:val="both"/>
        <w:rPr>
          <w:rFonts w:ascii="Arial" w:hAnsi="Arial" w:cs="Arial"/>
        </w:rPr>
      </w:pPr>
      <w:bookmarkStart w:id="35" w:name="bookmark28"/>
      <w:bookmarkStart w:id="36" w:name="_Toc483222544"/>
      <w:r w:rsidRPr="00A04934">
        <w:rPr>
          <w:rFonts w:ascii="Arial" w:hAnsi="Arial" w:cs="Arial"/>
        </w:rPr>
        <w:t>8. ODBIÓR ROBÓT</w:t>
      </w:r>
      <w:bookmarkEnd w:id="35"/>
      <w:bookmarkEnd w:id="36"/>
    </w:p>
    <w:p w:rsidR="00073E8C" w:rsidRPr="00A04934" w:rsidRDefault="00073E8C" w:rsidP="002828C1">
      <w:pPr>
        <w:pStyle w:val="Nagwek21"/>
        <w:numPr>
          <w:ilvl w:val="1"/>
          <w:numId w:val="3"/>
        </w:numPr>
        <w:spacing w:line="240" w:lineRule="auto"/>
        <w:jc w:val="both"/>
        <w:rPr>
          <w:rFonts w:ascii="Arial" w:hAnsi="Arial" w:cs="Arial"/>
        </w:rPr>
      </w:pPr>
      <w:bookmarkStart w:id="37" w:name="bookmark29"/>
      <w:r w:rsidRPr="00A04934">
        <w:rPr>
          <w:rFonts w:ascii="Arial" w:hAnsi="Arial" w:cs="Arial"/>
        </w:rPr>
        <w:t>8.1. Rodzaje odbiorów robót</w:t>
      </w:r>
      <w:bookmarkEnd w:id="37"/>
    </w:p>
    <w:p w:rsidR="00073E8C" w:rsidRPr="00A04934" w:rsidRDefault="00073E8C" w:rsidP="002828C1">
      <w:pPr>
        <w:pStyle w:val="Normalny1"/>
        <w:rPr>
          <w:rFonts w:ascii="Arial" w:hAnsi="Arial" w:cs="Arial"/>
        </w:rPr>
      </w:pPr>
      <w:r w:rsidRPr="00A04934">
        <w:rPr>
          <w:rFonts w:ascii="Arial" w:hAnsi="Arial" w:cs="Arial"/>
        </w:rPr>
        <w:t>W zależności od ustaleń odpowiednich SST, roboty podlegają następującym odbiorom:</w:t>
      </w:r>
    </w:p>
    <w:p w:rsidR="00073E8C" w:rsidRPr="00A04934" w:rsidRDefault="00073E8C" w:rsidP="00073E8C">
      <w:pPr>
        <w:pStyle w:val="punkty"/>
        <w:numPr>
          <w:ilvl w:val="0"/>
          <w:numId w:val="17"/>
        </w:numPr>
        <w:spacing w:line="240" w:lineRule="auto"/>
        <w:jc w:val="both"/>
        <w:rPr>
          <w:rFonts w:ascii="Arial" w:hAnsi="Arial" w:cs="Arial"/>
        </w:rPr>
      </w:pPr>
      <w:r w:rsidRPr="00A04934">
        <w:rPr>
          <w:rFonts w:ascii="Arial" w:hAnsi="Arial" w:cs="Arial"/>
        </w:rPr>
        <w:t>odbiorowi robót zanikających i ulegających zakryciu,</w:t>
      </w:r>
    </w:p>
    <w:p w:rsidR="00073E8C" w:rsidRPr="00A04934" w:rsidRDefault="00073E8C" w:rsidP="00073E8C">
      <w:pPr>
        <w:pStyle w:val="punkty"/>
        <w:numPr>
          <w:ilvl w:val="0"/>
          <w:numId w:val="17"/>
        </w:numPr>
        <w:spacing w:line="240" w:lineRule="auto"/>
        <w:jc w:val="both"/>
        <w:rPr>
          <w:rFonts w:ascii="Arial" w:hAnsi="Arial" w:cs="Arial"/>
        </w:rPr>
      </w:pPr>
      <w:r w:rsidRPr="00A04934">
        <w:rPr>
          <w:rFonts w:ascii="Arial" w:hAnsi="Arial" w:cs="Arial"/>
        </w:rPr>
        <w:t>odbiorowi przewodów kominowych, instalacji i urządzeń technicznych,</w:t>
      </w:r>
    </w:p>
    <w:p w:rsidR="00073E8C" w:rsidRPr="00A04934" w:rsidRDefault="00073E8C" w:rsidP="00073E8C">
      <w:pPr>
        <w:pStyle w:val="punkty"/>
        <w:numPr>
          <w:ilvl w:val="0"/>
          <w:numId w:val="17"/>
        </w:numPr>
        <w:spacing w:line="240" w:lineRule="auto"/>
        <w:jc w:val="both"/>
        <w:rPr>
          <w:rFonts w:ascii="Arial" w:hAnsi="Arial" w:cs="Arial"/>
        </w:rPr>
      </w:pPr>
      <w:r w:rsidRPr="00A04934">
        <w:rPr>
          <w:rFonts w:ascii="Arial" w:hAnsi="Arial" w:cs="Arial"/>
        </w:rPr>
        <w:t>odbiorowi częściowemu,</w:t>
      </w:r>
    </w:p>
    <w:p w:rsidR="00073E8C" w:rsidRPr="00A04934" w:rsidRDefault="00073E8C" w:rsidP="00073E8C">
      <w:pPr>
        <w:pStyle w:val="punkty"/>
        <w:numPr>
          <w:ilvl w:val="0"/>
          <w:numId w:val="17"/>
        </w:numPr>
        <w:spacing w:line="240" w:lineRule="auto"/>
        <w:jc w:val="both"/>
        <w:rPr>
          <w:rFonts w:ascii="Arial" w:hAnsi="Arial" w:cs="Arial"/>
        </w:rPr>
      </w:pPr>
      <w:r w:rsidRPr="00A04934">
        <w:rPr>
          <w:rFonts w:ascii="Arial" w:hAnsi="Arial" w:cs="Arial"/>
        </w:rPr>
        <w:t>odbiorowi ostatecznemu (końcowemu),</w:t>
      </w:r>
    </w:p>
    <w:p w:rsidR="00073E8C" w:rsidRPr="00A04934" w:rsidRDefault="00073E8C" w:rsidP="00073E8C">
      <w:pPr>
        <w:pStyle w:val="punkty"/>
        <w:numPr>
          <w:ilvl w:val="0"/>
          <w:numId w:val="17"/>
        </w:numPr>
        <w:spacing w:line="240" w:lineRule="auto"/>
        <w:jc w:val="both"/>
        <w:rPr>
          <w:rFonts w:ascii="Arial" w:hAnsi="Arial" w:cs="Arial"/>
        </w:rPr>
      </w:pPr>
      <w:r w:rsidRPr="00A04934">
        <w:rPr>
          <w:rFonts w:ascii="Arial" w:hAnsi="Arial" w:cs="Arial"/>
        </w:rPr>
        <w:t>odbiorowi po upływie okresu rękojmi</w:t>
      </w:r>
    </w:p>
    <w:p w:rsidR="00073E8C" w:rsidRPr="00A04934" w:rsidRDefault="00073E8C" w:rsidP="00073E8C">
      <w:pPr>
        <w:pStyle w:val="punkty"/>
        <w:numPr>
          <w:ilvl w:val="0"/>
          <w:numId w:val="17"/>
        </w:numPr>
        <w:spacing w:line="240" w:lineRule="auto"/>
        <w:jc w:val="both"/>
        <w:rPr>
          <w:rFonts w:ascii="Arial" w:hAnsi="Arial" w:cs="Arial"/>
        </w:rPr>
      </w:pPr>
      <w:r w:rsidRPr="00A04934">
        <w:rPr>
          <w:rFonts w:ascii="Arial" w:hAnsi="Arial" w:cs="Arial"/>
        </w:rPr>
        <w:t>odbiorowi pogwarancyjnemu po upływie okresu gwarancji.</w:t>
      </w:r>
    </w:p>
    <w:p w:rsidR="00073E8C" w:rsidRPr="00A04934" w:rsidRDefault="00073E8C" w:rsidP="002828C1">
      <w:pPr>
        <w:pStyle w:val="Nagwek21"/>
        <w:numPr>
          <w:ilvl w:val="1"/>
          <w:numId w:val="3"/>
        </w:numPr>
        <w:spacing w:line="240" w:lineRule="auto"/>
        <w:jc w:val="both"/>
        <w:rPr>
          <w:rFonts w:ascii="Arial" w:hAnsi="Arial" w:cs="Arial"/>
        </w:rPr>
      </w:pPr>
      <w:bookmarkStart w:id="38" w:name="bookmark30"/>
      <w:r w:rsidRPr="00A04934">
        <w:rPr>
          <w:rFonts w:ascii="Arial" w:hAnsi="Arial" w:cs="Arial"/>
        </w:rPr>
        <w:t>8.2. Odbiór robót zanikających i ulegających zakryciu</w:t>
      </w:r>
      <w:bookmarkEnd w:id="38"/>
    </w:p>
    <w:p w:rsidR="00073E8C" w:rsidRPr="00A04934" w:rsidRDefault="00073E8C" w:rsidP="002828C1">
      <w:pPr>
        <w:pStyle w:val="Normalny1"/>
        <w:rPr>
          <w:rFonts w:ascii="Arial" w:hAnsi="Arial" w:cs="Arial"/>
        </w:rPr>
      </w:pPr>
      <w:r w:rsidRPr="00A04934">
        <w:rPr>
          <w:rFonts w:ascii="Arial" w:hAnsi="Arial" w:cs="Arial"/>
        </w:rPr>
        <w:t>Odbiór robót zanikających i ulegających zakryciu polega na finalnej ocenie jakości wykonywanych robót oraz ilości tych robót, które w dalszym procesie realizacji ulegną zakryciu.</w:t>
      </w:r>
    </w:p>
    <w:p w:rsidR="00073E8C" w:rsidRPr="00A04934" w:rsidRDefault="00073E8C" w:rsidP="002828C1">
      <w:pPr>
        <w:pStyle w:val="Normalny1"/>
        <w:rPr>
          <w:rFonts w:ascii="Arial" w:hAnsi="Arial" w:cs="Arial"/>
        </w:rPr>
      </w:pPr>
      <w:r w:rsidRPr="00A04934">
        <w:rPr>
          <w:rFonts w:ascii="Arial" w:hAnsi="Arial" w:cs="Arial"/>
        </w:rPr>
        <w:t>Odbiór robót zanikających i ulegających zakryciu będzie dokonany w czasie umożliwiającym wykonanie ewentualnych korekt i poprawek bez hamowania ogólnego postępu robót. Odbioru tego dokonuje Inspektor nadzoru.</w:t>
      </w:r>
    </w:p>
    <w:p w:rsidR="00073E8C" w:rsidRPr="00A04934" w:rsidRDefault="00073E8C" w:rsidP="002828C1">
      <w:pPr>
        <w:pStyle w:val="Normalny1"/>
        <w:rPr>
          <w:rFonts w:ascii="Arial" w:hAnsi="Arial" w:cs="Arial"/>
        </w:rPr>
      </w:pPr>
      <w:r w:rsidRPr="00A04934">
        <w:rPr>
          <w:rFonts w:ascii="Arial" w:hAnsi="Arial" w:cs="Arial"/>
        </w:rPr>
        <w:t>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powiadomienia o tym fakcie Inspektora nadzoru.</w:t>
      </w:r>
    </w:p>
    <w:p w:rsidR="00073E8C" w:rsidRPr="00A04934" w:rsidRDefault="00073E8C" w:rsidP="002828C1">
      <w:pPr>
        <w:pStyle w:val="Normalny1"/>
        <w:rPr>
          <w:rFonts w:ascii="Arial" w:hAnsi="Arial" w:cs="Arial"/>
        </w:rPr>
      </w:pPr>
      <w:r w:rsidRPr="00A04934">
        <w:rPr>
          <w:rFonts w:ascii="Arial" w:hAnsi="Arial" w:cs="Arial"/>
        </w:rPr>
        <w:t>Jakość i ilość robót ulegających zakryciu ocenia Inspektor nadzoru na podstawie dokumentów zawierających komplet wyników badań laboratoryjnych i w oparciu o przeprowadzone pomiary, w konfrontacji z dokumentacją projektową, SST i uprzednimi ustaleniami.</w:t>
      </w:r>
    </w:p>
    <w:p w:rsidR="00073E8C" w:rsidRPr="00A04934" w:rsidRDefault="00073E8C" w:rsidP="002828C1">
      <w:pPr>
        <w:pStyle w:val="Nagwek21"/>
        <w:numPr>
          <w:ilvl w:val="1"/>
          <w:numId w:val="3"/>
        </w:numPr>
        <w:spacing w:line="240" w:lineRule="auto"/>
        <w:jc w:val="both"/>
        <w:rPr>
          <w:rFonts w:ascii="Arial" w:hAnsi="Arial" w:cs="Arial"/>
        </w:rPr>
      </w:pPr>
      <w:bookmarkStart w:id="39" w:name="bookmark31"/>
      <w:r w:rsidRPr="00A04934">
        <w:rPr>
          <w:rFonts w:ascii="Arial" w:hAnsi="Arial" w:cs="Arial"/>
        </w:rPr>
        <w:t>8.3. Odbiór częściowy</w:t>
      </w:r>
      <w:bookmarkEnd w:id="39"/>
    </w:p>
    <w:p w:rsidR="00073E8C" w:rsidRPr="00A04934" w:rsidRDefault="00073E8C" w:rsidP="002828C1">
      <w:pPr>
        <w:pStyle w:val="Normalny1"/>
        <w:rPr>
          <w:rFonts w:ascii="Arial" w:hAnsi="Arial" w:cs="Arial"/>
        </w:rPr>
      </w:pPr>
      <w:r w:rsidRPr="00A04934">
        <w:rPr>
          <w:rFonts w:ascii="Arial" w:hAnsi="Arial" w:cs="Arial"/>
        </w:rPr>
        <w:t>Odbiór częściowy polega na ocenie ilości i jakości wykonanych części robót. Odbioru częściowego robót dokonuje się dla zakresu robót określonego w dokumentach umownych wg zasad jak przy odbiorze ostatecznym robót. Odbioru robót dokonuje Inspektor nadzoru.</w:t>
      </w:r>
    </w:p>
    <w:p w:rsidR="00073E8C" w:rsidRPr="00A04934" w:rsidRDefault="00073E8C" w:rsidP="002828C1">
      <w:pPr>
        <w:pStyle w:val="Nagwek21"/>
        <w:numPr>
          <w:ilvl w:val="1"/>
          <w:numId w:val="3"/>
        </w:numPr>
        <w:spacing w:line="240" w:lineRule="auto"/>
        <w:jc w:val="both"/>
        <w:rPr>
          <w:rFonts w:ascii="Arial" w:hAnsi="Arial" w:cs="Arial"/>
        </w:rPr>
      </w:pPr>
      <w:bookmarkStart w:id="40" w:name="bookmark32"/>
      <w:r w:rsidRPr="00A04934">
        <w:rPr>
          <w:rFonts w:ascii="Arial" w:hAnsi="Arial" w:cs="Arial"/>
        </w:rPr>
        <w:t>8.4. Odbiór ostateczny (końcowy)</w:t>
      </w:r>
      <w:bookmarkEnd w:id="40"/>
    </w:p>
    <w:p w:rsidR="00073E8C" w:rsidRPr="00A04934" w:rsidRDefault="00073E8C" w:rsidP="002828C1">
      <w:pPr>
        <w:pStyle w:val="Nagwek31"/>
        <w:numPr>
          <w:ilvl w:val="2"/>
          <w:numId w:val="3"/>
        </w:numPr>
        <w:spacing w:before="100" w:after="120" w:line="240" w:lineRule="auto"/>
        <w:jc w:val="both"/>
        <w:rPr>
          <w:rFonts w:ascii="Arial" w:hAnsi="Arial" w:cs="Arial"/>
        </w:rPr>
      </w:pPr>
      <w:r w:rsidRPr="00A04934">
        <w:rPr>
          <w:rFonts w:ascii="Arial" w:hAnsi="Arial" w:cs="Arial"/>
        </w:rPr>
        <w:t>8.4.1. Zasady odbioru ostatecznego robót</w:t>
      </w:r>
    </w:p>
    <w:p w:rsidR="00073E8C" w:rsidRPr="00A04934" w:rsidRDefault="00073E8C" w:rsidP="002828C1">
      <w:pPr>
        <w:pStyle w:val="Normalny1"/>
        <w:rPr>
          <w:rFonts w:ascii="Arial" w:hAnsi="Arial" w:cs="Arial"/>
        </w:rPr>
      </w:pPr>
      <w:r w:rsidRPr="00A04934">
        <w:rPr>
          <w:rFonts w:ascii="Arial" w:hAnsi="Arial" w:cs="Arial"/>
        </w:rPr>
        <w:t>Odbiór ostateczny polega na finalnej ocenie rzeczywistego wykonania robót w odniesieniu do zakresu (ilości) oraz jakości.</w:t>
      </w:r>
    </w:p>
    <w:p w:rsidR="00073E8C" w:rsidRPr="00A04934" w:rsidRDefault="00073E8C" w:rsidP="002828C1">
      <w:pPr>
        <w:pStyle w:val="Normalny1"/>
        <w:rPr>
          <w:rFonts w:ascii="Arial" w:hAnsi="Arial" w:cs="Arial"/>
        </w:rPr>
      </w:pPr>
      <w:r w:rsidRPr="00A04934">
        <w:rPr>
          <w:rFonts w:ascii="Arial" w:hAnsi="Arial" w:cs="Arial"/>
        </w:rPr>
        <w:t>Całkowite zakończenie robót oraz gotowość do odbioru ostatecznego będzie stwierdzona przez Wykonawcę wpisem do dziennika budowy.</w:t>
      </w:r>
    </w:p>
    <w:p w:rsidR="00073E8C" w:rsidRPr="00A04934" w:rsidRDefault="00073E8C" w:rsidP="002828C1">
      <w:pPr>
        <w:pStyle w:val="Normalny1"/>
        <w:rPr>
          <w:rFonts w:ascii="Arial" w:hAnsi="Arial" w:cs="Arial"/>
        </w:rPr>
      </w:pPr>
      <w:r w:rsidRPr="00A04934">
        <w:rPr>
          <w:rFonts w:ascii="Arial" w:hAnsi="Arial" w:cs="Arial"/>
        </w:rPr>
        <w:t>Odbiór ostateczny robót nastąpi w terminie ustalonym w dokumentach umowy, licząc od dnia potwierdzenia przez Inspektora nadzoru zakończenia robót i przyjęcia dokumentów, o których mowa w punkcie 8.4.2.</w:t>
      </w:r>
    </w:p>
    <w:p w:rsidR="00073E8C" w:rsidRPr="00A04934" w:rsidRDefault="00073E8C" w:rsidP="002828C1">
      <w:pPr>
        <w:pStyle w:val="Normalny1"/>
        <w:rPr>
          <w:rFonts w:ascii="Arial" w:hAnsi="Arial" w:cs="Arial"/>
        </w:rPr>
      </w:pPr>
      <w:r w:rsidRPr="00A04934">
        <w:rPr>
          <w:rFonts w:ascii="Arial" w:hAnsi="Arial" w:cs="Arial"/>
        </w:rPr>
        <w:t>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SST.</w:t>
      </w:r>
    </w:p>
    <w:p w:rsidR="00073E8C" w:rsidRPr="00A04934" w:rsidRDefault="00073E8C" w:rsidP="002828C1">
      <w:pPr>
        <w:pStyle w:val="Normalny1"/>
        <w:rPr>
          <w:rFonts w:ascii="Arial" w:hAnsi="Arial" w:cs="Arial"/>
        </w:rPr>
      </w:pPr>
      <w:r w:rsidRPr="00A04934">
        <w:rPr>
          <w:rFonts w:ascii="Arial" w:hAnsi="Arial" w:cs="Arial"/>
        </w:rPr>
        <w:t>W toku odbioru ostatecznego robót, komisja zapozna się z realizacją ustaleń przyjętych w trakcie odbiorów robót zanikających i ulegających zakryciu oraz odbiorów częściowych, zwłaszcza w zakresie wykonania robót uzupełniających i robót poprawkowych.</w:t>
      </w:r>
    </w:p>
    <w:p w:rsidR="00073E8C" w:rsidRPr="00A04934" w:rsidRDefault="00073E8C" w:rsidP="002828C1">
      <w:pPr>
        <w:pStyle w:val="Normalny1"/>
        <w:rPr>
          <w:rFonts w:ascii="Arial" w:hAnsi="Arial" w:cs="Arial"/>
        </w:rPr>
      </w:pPr>
      <w:r w:rsidRPr="00A04934">
        <w:rPr>
          <w:rFonts w:ascii="Arial" w:hAnsi="Arial" w:cs="Arial"/>
        </w:rPr>
        <w:lastRenderedPageBreak/>
        <w:t>W przypadkach nie wykonania wyznaczonych robót poprawkowych lub robót uzupełniających w poszczególnych elementach konstrukcyjnych i wykończeniowych, komisja przerwie swoje czynności i ustali nowy termin odbioru ostatecznego.</w:t>
      </w:r>
    </w:p>
    <w:p w:rsidR="00073E8C" w:rsidRPr="00A04934" w:rsidRDefault="00073E8C" w:rsidP="002828C1">
      <w:pPr>
        <w:pStyle w:val="Normalny1"/>
        <w:rPr>
          <w:rFonts w:ascii="Arial" w:hAnsi="Arial" w:cs="Arial"/>
        </w:rPr>
      </w:pPr>
      <w:r w:rsidRPr="00A04934">
        <w:rPr>
          <w:rFonts w:ascii="Arial" w:hAnsi="Arial" w:cs="Arial"/>
        </w:rPr>
        <w:t>W przypadku stwierdzenia przez komisję, że jakość wykonywanych robót w poszczególnych asortymentach nieznacznie odbiega od wymaganej dokumentacją projektową i SST z uwzględnieniem tolerancji i nie ma większego wpływu na cechy eksploatacyjne obiektu, komisja oceni pomniejszoną wartość wykonywanych robót w stosunku do wymagań przyjętych w dokumentach umowy.</w:t>
      </w:r>
    </w:p>
    <w:p w:rsidR="00073E8C" w:rsidRPr="00A04934" w:rsidRDefault="00073E8C" w:rsidP="002828C1">
      <w:pPr>
        <w:pStyle w:val="Nagwek21"/>
        <w:numPr>
          <w:ilvl w:val="1"/>
          <w:numId w:val="3"/>
        </w:numPr>
        <w:spacing w:line="240" w:lineRule="auto"/>
        <w:jc w:val="both"/>
        <w:rPr>
          <w:rFonts w:ascii="Arial" w:hAnsi="Arial" w:cs="Arial"/>
        </w:rPr>
      </w:pPr>
      <w:r w:rsidRPr="00A04934">
        <w:rPr>
          <w:rFonts w:ascii="Arial" w:hAnsi="Arial" w:cs="Arial"/>
        </w:rPr>
        <w:t>8.4.2. Dokumenty do odbioru ostatecznego (końcowe)</w:t>
      </w:r>
    </w:p>
    <w:p w:rsidR="00073E8C" w:rsidRPr="00A04934" w:rsidRDefault="00073E8C" w:rsidP="002828C1">
      <w:pPr>
        <w:pStyle w:val="Normalny1"/>
        <w:rPr>
          <w:rFonts w:ascii="Arial" w:hAnsi="Arial" w:cs="Arial"/>
        </w:rPr>
      </w:pPr>
      <w:r w:rsidRPr="00A04934">
        <w:rPr>
          <w:rFonts w:ascii="Arial" w:hAnsi="Arial" w:cs="Arial"/>
        </w:rPr>
        <w:t>Podstawowym dokumentem jest protokół odbioru ostatecznego robót, sporządzony wg wzoru ustalonego przez Zamawiającego.</w:t>
      </w:r>
    </w:p>
    <w:p w:rsidR="00073E8C" w:rsidRPr="00A04934" w:rsidRDefault="00073E8C" w:rsidP="002828C1">
      <w:pPr>
        <w:pStyle w:val="Normalny1"/>
        <w:rPr>
          <w:rFonts w:ascii="Arial" w:hAnsi="Arial" w:cs="Arial"/>
        </w:rPr>
      </w:pPr>
      <w:r w:rsidRPr="00A04934">
        <w:rPr>
          <w:rFonts w:ascii="Arial" w:hAnsi="Arial" w:cs="Arial"/>
        </w:rPr>
        <w:t>Do odbioru ostatecznego Wykonawca jest zobowiązany przygotować następujące dokumenty:</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dokumentację powykonawczą, tj. dokumentację budowy z naniesionymi zmianami dokonanymi w toku wykonania robót oraz geodezyjnymi pomiarami powykonawczymi,</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szczegółowe specyfikacje techniczne (podstawowe z dokumentów umowy i ew. uzupełniające lub zamienne),</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protokoły odbiorów robót ulegających zakryciu i zanikających,</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protokoły odbiorów częściowych,</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recepty i ustalenia technologiczne,</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dzienniki budowy i książki obmiarów (oryginały),</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wyniki pomiarów kontrolnych oraz badań i oznaczeń laboratoryjnych, zgodne z SST i programem zapewnienia jakości (PZJ),</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deklaracje zgodności lub certyfikaty zgodności wbudowanych materiałów, certyfikaty na znak bezpieczeństwa zgodnie z SST i programem zabezpieczenia jakości (PZJ),</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rysunki (dokumentacje) na wykonanie robót towarzyszących (np. na przełożenie linii telefonicznej, energetycznej, gazowej, oświetlenia itp.) oraz protokoły odbioru i przekazania tych robót właścicielom urządzeń,</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geodezyjną inwentaryzację powykonawczą robót i sieci uzbrojenia terenu,</w:t>
      </w:r>
    </w:p>
    <w:p w:rsidR="00073E8C" w:rsidRPr="00A04934" w:rsidRDefault="00073E8C" w:rsidP="00073E8C">
      <w:pPr>
        <w:pStyle w:val="Lista1"/>
        <w:numPr>
          <w:ilvl w:val="0"/>
          <w:numId w:val="13"/>
        </w:numPr>
        <w:spacing w:line="240" w:lineRule="auto"/>
        <w:jc w:val="both"/>
        <w:rPr>
          <w:rFonts w:ascii="Arial" w:hAnsi="Arial" w:cs="Arial"/>
        </w:rPr>
      </w:pPr>
      <w:r w:rsidRPr="00A04934">
        <w:rPr>
          <w:rFonts w:ascii="Arial" w:hAnsi="Arial" w:cs="Arial"/>
        </w:rPr>
        <w:t>kopię mapy zasadniczej powstałej w wyniku geodezyjnej inwentaryzacji powykonawczej.</w:t>
      </w:r>
    </w:p>
    <w:p w:rsidR="00073E8C" w:rsidRPr="00A04934" w:rsidRDefault="00073E8C" w:rsidP="002828C1">
      <w:pPr>
        <w:pStyle w:val="Normalny1"/>
        <w:rPr>
          <w:rFonts w:ascii="Arial" w:hAnsi="Arial" w:cs="Arial"/>
        </w:rPr>
      </w:pPr>
      <w:r w:rsidRPr="00A04934">
        <w:rPr>
          <w:rFonts w:ascii="Arial" w:hAnsi="Arial" w:cs="Arial"/>
        </w:rPr>
        <w:t>W przypadku, gdy wg komisji, roboty pod względem przygotowania dokumentacyjnego nie będą gotowe do odbioru ostatecznego, komisja w porozumieniu z Wykonawcą wyznaczy ponowny termin odbioru ostatecznego robót.</w:t>
      </w:r>
    </w:p>
    <w:p w:rsidR="00073E8C" w:rsidRPr="00A04934" w:rsidRDefault="00073E8C" w:rsidP="002828C1">
      <w:pPr>
        <w:pStyle w:val="Normalny1"/>
        <w:rPr>
          <w:rFonts w:ascii="Arial" w:hAnsi="Arial" w:cs="Arial"/>
        </w:rPr>
      </w:pPr>
      <w:r w:rsidRPr="00A04934">
        <w:rPr>
          <w:rFonts w:ascii="Arial" w:hAnsi="Arial" w:cs="Arial"/>
        </w:rPr>
        <w:t>Wszystkie zarządzone przez komisję roboty poprawkowe lub uzupełniające będą zestawione wg wzoru ustalonego przez Zamawiającego.</w:t>
      </w:r>
    </w:p>
    <w:p w:rsidR="00073E8C" w:rsidRPr="00A04934" w:rsidRDefault="00073E8C" w:rsidP="002828C1">
      <w:pPr>
        <w:pStyle w:val="Normalny1"/>
        <w:rPr>
          <w:rFonts w:ascii="Arial" w:hAnsi="Arial" w:cs="Arial"/>
        </w:rPr>
      </w:pPr>
      <w:r w:rsidRPr="00A04934">
        <w:rPr>
          <w:rFonts w:ascii="Arial" w:hAnsi="Arial" w:cs="Arial"/>
        </w:rPr>
        <w:t>Termin wykonania robót poprawkowych i robót uzupełniających wyznaczy komisja i stwierdzi ich wykonanie.</w:t>
      </w:r>
    </w:p>
    <w:p w:rsidR="00073E8C" w:rsidRPr="00A04934" w:rsidRDefault="00073E8C" w:rsidP="002828C1">
      <w:pPr>
        <w:pStyle w:val="Nagwek21"/>
        <w:spacing w:line="240" w:lineRule="auto"/>
        <w:jc w:val="both"/>
        <w:rPr>
          <w:rFonts w:ascii="Arial" w:hAnsi="Arial" w:cs="Arial"/>
        </w:rPr>
      </w:pPr>
      <w:r w:rsidRPr="00A04934">
        <w:rPr>
          <w:rFonts w:ascii="Arial" w:hAnsi="Arial" w:cs="Arial"/>
        </w:rPr>
        <w:t>8.5. Odbiór pogwarancyjny po upływie okresu rękojmi i gwarancji</w:t>
      </w:r>
    </w:p>
    <w:p w:rsidR="00073E8C" w:rsidRPr="00A04934" w:rsidRDefault="00073E8C" w:rsidP="002828C1">
      <w:pPr>
        <w:pStyle w:val="Normalny1"/>
        <w:rPr>
          <w:rFonts w:ascii="Arial" w:hAnsi="Arial" w:cs="Arial"/>
        </w:rPr>
      </w:pPr>
      <w:r w:rsidRPr="00A04934">
        <w:rPr>
          <w:rFonts w:ascii="Arial" w:hAnsi="Arial" w:cs="Arial"/>
        </w:rPr>
        <w:t>Odbiór pogwarancyjny po upływie okresu rękojmi i gwarancji polega na ocenie wykonanych robót związanych z usunięciem wad, które ujawnią się w okresie rękojmi i gwarancji gwarancyjnym i rękojmi.</w:t>
      </w:r>
    </w:p>
    <w:p w:rsidR="00073E8C" w:rsidRPr="00A04934" w:rsidRDefault="00073E8C" w:rsidP="002828C1">
      <w:pPr>
        <w:pStyle w:val="Normalny1"/>
        <w:rPr>
          <w:rFonts w:ascii="Arial" w:hAnsi="Arial" w:cs="Arial"/>
        </w:rPr>
      </w:pPr>
      <w:r w:rsidRPr="00A04934">
        <w:rPr>
          <w:rFonts w:ascii="Arial" w:hAnsi="Arial" w:cs="Arial"/>
        </w:rPr>
        <w:t>Odbiór po upływie okresu rękojmi i gwarancji pogwarancyjny będzie dokonany na podstawie oceny wizualnej obiektu z uwzględnieniem zasad opisanych w punkcie 8.4. „Odbiór ostateczny robót(końcowy) robót”.</w:t>
      </w:r>
      <w:bookmarkStart w:id="41" w:name="bookmark33"/>
    </w:p>
    <w:p w:rsidR="00073E8C" w:rsidRPr="00A04934" w:rsidRDefault="00073E8C" w:rsidP="002828C1">
      <w:pPr>
        <w:pStyle w:val="Nagwek11"/>
        <w:spacing w:line="240" w:lineRule="auto"/>
        <w:jc w:val="both"/>
        <w:rPr>
          <w:rFonts w:ascii="Arial" w:hAnsi="Arial" w:cs="Arial"/>
        </w:rPr>
      </w:pPr>
      <w:bookmarkStart w:id="42" w:name="_Toc483222545"/>
      <w:r w:rsidRPr="00A04934">
        <w:rPr>
          <w:rFonts w:ascii="Arial" w:hAnsi="Arial" w:cs="Arial"/>
        </w:rPr>
        <w:t>9. PODSTAWA PŁATNOŚCI</w:t>
      </w:r>
      <w:bookmarkEnd w:id="41"/>
      <w:bookmarkEnd w:id="42"/>
    </w:p>
    <w:p w:rsidR="00073E8C" w:rsidRPr="00A04934" w:rsidRDefault="00073E8C" w:rsidP="002828C1">
      <w:pPr>
        <w:pStyle w:val="Nagwek21"/>
        <w:numPr>
          <w:ilvl w:val="1"/>
          <w:numId w:val="3"/>
        </w:numPr>
        <w:spacing w:line="240" w:lineRule="auto"/>
        <w:jc w:val="both"/>
        <w:rPr>
          <w:rFonts w:ascii="Arial" w:hAnsi="Arial" w:cs="Arial"/>
        </w:rPr>
      </w:pPr>
      <w:r w:rsidRPr="00A04934">
        <w:rPr>
          <w:rFonts w:ascii="Arial" w:hAnsi="Arial" w:cs="Arial"/>
        </w:rPr>
        <w:t>9.1. Ustalenia ogólne</w:t>
      </w:r>
    </w:p>
    <w:p w:rsidR="00073E8C" w:rsidRPr="00A04934" w:rsidRDefault="00073E8C" w:rsidP="002828C1">
      <w:pPr>
        <w:pStyle w:val="Normalny1"/>
        <w:rPr>
          <w:rFonts w:ascii="Arial" w:hAnsi="Arial" w:cs="Arial"/>
        </w:rPr>
      </w:pPr>
      <w:r w:rsidRPr="00A04934">
        <w:rPr>
          <w:rFonts w:ascii="Arial" w:hAnsi="Arial" w:cs="Arial"/>
        </w:rPr>
        <w:lastRenderedPageBreak/>
        <w:t>Podstawą płatności jest cena jednostkowa skalkulowana przez wykonawcę za jednostkę obmiarową ustaloną dla danej pozycji kosztorysu przyjętą przez Zamawiającego w dokumentach umownych.</w:t>
      </w:r>
    </w:p>
    <w:p w:rsidR="00073E8C" w:rsidRPr="00A04934" w:rsidRDefault="00073E8C" w:rsidP="002828C1">
      <w:pPr>
        <w:pStyle w:val="Normalny1"/>
        <w:rPr>
          <w:rFonts w:ascii="Arial" w:hAnsi="Arial" w:cs="Arial"/>
        </w:rPr>
      </w:pPr>
      <w:r w:rsidRPr="00A04934">
        <w:rPr>
          <w:rFonts w:ascii="Arial" w:hAnsi="Arial" w:cs="Arial"/>
        </w:rPr>
        <w:t>Dla robót wycenionych ryczałtowo podstawą płatności jest wartość (kwota) podana przez Wykonawcę i przyjęta przez Zamawiającego w dokumentach umownych (ofercie).</w:t>
      </w:r>
    </w:p>
    <w:p w:rsidR="00073E8C" w:rsidRPr="00A04934" w:rsidRDefault="00073E8C" w:rsidP="002828C1">
      <w:pPr>
        <w:pStyle w:val="Normalny1"/>
        <w:rPr>
          <w:rFonts w:ascii="Arial" w:hAnsi="Arial" w:cs="Arial"/>
        </w:rPr>
      </w:pPr>
      <w:r w:rsidRPr="00A04934">
        <w:rPr>
          <w:rFonts w:ascii="Arial" w:hAnsi="Arial" w:cs="Arial"/>
        </w:rPr>
        <w:t>Cena jednostkowa pozycji kosztorysowej lub wynagrodzenie ryczałtowe będzie uwzględniać wszystkie czynności, wymagania i badania składające się na jej wykonanie, określone dla tej roboty w SST i w dokumentacji projektowej.</w:t>
      </w:r>
    </w:p>
    <w:p w:rsidR="00073E8C" w:rsidRPr="00A04934" w:rsidRDefault="00073E8C" w:rsidP="002828C1">
      <w:pPr>
        <w:pStyle w:val="Normalny1"/>
        <w:rPr>
          <w:rFonts w:ascii="Arial" w:hAnsi="Arial" w:cs="Arial"/>
        </w:rPr>
      </w:pPr>
      <w:r w:rsidRPr="00A04934">
        <w:rPr>
          <w:rFonts w:ascii="Arial" w:hAnsi="Arial" w:cs="Arial"/>
        </w:rPr>
        <w:t>Ceny jednostkowe lub wynagrodzenie ryczałtowe robót będą obejmować:</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robociznę bezpośrednią wraz z narzutami,</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wartość zużytych materiałów wraz z kosztami zakupu, magazynowania, ewentualnych ubytków i transportu na teren budowy,</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wartość pracy sprzętu wraz z narzutami,</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koszty pośrednie i zysk kalkulacyjny,</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podatki obliczone zgodnie z obowiązującymi przepisami, ale z wyłączeniem podatku VAT.</w:t>
      </w:r>
    </w:p>
    <w:p w:rsidR="00073E8C" w:rsidRPr="00A04934" w:rsidRDefault="00073E8C" w:rsidP="002828C1">
      <w:pPr>
        <w:pStyle w:val="Nagwek21"/>
        <w:numPr>
          <w:ilvl w:val="1"/>
          <w:numId w:val="3"/>
        </w:numPr>
        <w:spacing w:line="240" w:lineRule="auto"/>
        <w:jc w:val="both"/>
        <w:rPr>
          <w:rFonts w:ascii="Arial" w:hAnsi="Arial" w:cs="Arial"/>
        </w:rPr>
      </w:pPr>
      <w:bookmarkStart w:id="43" w:name="bookmark34"/>
      <w:r w:rsidRPr="00A04934">
        <w:rPr>
          <w:rFonts w:ascii="Arial" w:hAnsi="Arial" w:cs="Arial"/>
        </w:rPr>
        <w:t>9.2. Objazdy, przejazdy i organizacja ruchu</w:t>
      </w:r>
      <w:bookmarkEnd w:id="43"/>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9.2.1. Koszt wybudowania objazdów/przejazdów i organizacji ruchu obejmuje:</w:t>
      </w:r>
    </w:p>
    <w:p w:rsidR="00073E8C" w:rsidRPr="00A04934" w:rsidRDefault="00073E8C" w:rsidP="00073E8C">
      <w:pPr>
        <w:pStyle w:val="punkty"/>
        <w:numPr>
          <w:ilvl w:val="0"/>
          <w:numId w:val="18"/>
        </w:numPr>
        <w:spacing w:line="240" w:lineRule="auto"/>
        <w:jc w:val="both"/>
        <w:rPr>
          <w:rFonts w:ascii="Arial" w:hAnsi="Arial" w:cs="Arial"/>
        </w:rPr>
      </w:pPr>
      <w:r w:rsidRPr="00A04934">
        <w:rPr>
          <w:rFonts w:ascii="Arial" w:hAnsi="Arial" w:cs="Arial"/>
        </w:rPr>
        <w:t>opracowanie oraz uzgodnienie z Inspektorami nadzoru i odpowiedzialnymi instytucjami projektu organizacji ruchu na czas trwania budowy, wraz z dostarczeniem kopii projektu Inspektorowi nadzoru i wprowadzaniem dalszych zmian i uzgodnień wynikających z postępu robót,</w:t>
      </w:r>
    </w:p>
    <w:p w:rsidR="00073E8C" w:rsidRPr="00A04934" w:rsidRDefault="00073E8C" w:rsidP="00073E8C">
      <w:pPr>
        <w:pStyle w:val="punkty"/>
        <w:numPr>
          <w:ilvl w:val="0"/>
          <w:numId w:val="18"/>
        </w:numPr>
        <w:spacing w:line="240" w:lineRule="auto"/>
        <w:jc w:val="both"/>
        <w:rPr>
          <w:rFonts w:ascii="Arial" w:hAnsi="Arial" w:cs="Arial"/>
        </w:rPr>
      </w:pPr>
      <w:r w:rsidRPr="00A04934">
        <w:rPr>
          <w:rFonts w:ascii="Arial" w:hAnsi="Arial" w:cs="Arial"/>
        </w:rPr>
        <w:t>ustawienie tymczasowego oznakowania i oświetlenia zgodnie z wymaganiami bezpieczeństwa ruchu,</w:t>
      </w:r>
    </w:p>
    <w:p w:rsidR="00073E8C" w:rsidRPr="00A04934" w:rsidRDefault="00073E8C" w:rsidP="00073E8C">
      <w:pPr>
        <w:pStyle w:val="punkty"/>
        <w:numPr>
          <w:ilvl w:val="0"/>
          <w:numId w:val="18"/>
        </w:numPr>
        <w:spacing w:line="240" w:lineRule="auto"/>
        <w:jc w:val="both"/>
        <w:rPr>
          <w:rFonts w:ascii="Arial" w:hAnsi="Arial" w:cs="Arial"/>
        </w:rPr>
      </w:pPr>
      <w:r w:rsidRPr="00A04934">
        <w:rPr>
          <w:rFonts w:ascii="Arial" w:hAnsi="Arial" w:cs="Arial"/>
        </w:rPr>
        <w:t>opłaty/dzierżawy terenu,</w:t>
      </w:r>
    </w:p>
    <w:p w:rsidR="00073E8C" w:rsidRPr="00A04934" w:rsidRDefault="00073E8C" w:rsidP="00073E8C">
      <w:pPr>
        <w:pStyle w:val="punkty"/>
        <w:numPr>
          <w:ilvl w:val="0"/>
          <w:numId w:val="18"/>
        </w:numPr>
        <w:spacing w:line="240" w:lineRule="auto"/>
        <w:jc w:val="both"/>
        <w:rPr>
          <w:rFonts w:ascii="Arial" w:hAnsi="Arial" w:cs="Arial"/>
        </w:rPr>
      </w:pPr>
      <w:r w:rsidRPr="00A04934">
        <w:rPr>
          <w:rFonts w:ascii="Arial" w:hAnsi="Arial" w:cs="Arial"/>
        </w:rPr>
        <w:t>przygotowanie terenu,</w:t>
      </w:r>
    </w:p>
    <w:p w:rsidR="00073E8C" w:rsidRPr="00A04934" w:rsidRDefault="00073E8C" w:rsidP="00073E8C">
      <w:pPr>
        <w:pStyle w:val="punkty"/>
        <w:numPr>
          <w:ilvl w:val="0"/>
          <w:numId w:val="18"/>
        </w:numPr>
        <w:spacing w:line="240" w:lineRule="auto"/>
        <w:jc w:val="both"/>
        <w:rPr>
          <w:rFonts w:ascii="Arial" w:hAnsi="Arial" w:cs="Arial"/>
        </w:rPr>
      </w:pPr>
      <w:r w:rsidRPr="00A04934">
        <w:rPr>
          <w:rFonts w:ascii="Arial" w:hAnsi="Arial" w:cs="Arial"/>
        </w:rPr>
        <w:t xml:space="preserve">konstrukcję tymczasowej nawierzchni, ramp, chodników, krawężników, barier, </w:t>
      </w:r>
      <w:proofErr w:type="spellStart"/>
      <w:r w:rsidRPr="00A04934">
        <w:rPr>
          <w:rFonts w:ascii="Arial" w:hAnsi="Arial" w:cs="Arial"/>
        </w:rPr>
        <w:t>oznakowań</w:t>
      </w:r>
      <w:proofErr w:type="spellEnd"/>
      <w:r w:rsidRPr="00A04934">
        <w:rPr>
          <w:rFonts w:ascii="Arial" w:hAnsi="Arial" w:cs="Arial"/>
        </w:rPr>
        <w:t xml:space="preserve"> i drenażu,</w:t>
      </w:r>
    </w:p>
    <w:p w:rsidR="00073E8C" w:rsidRPr="00A04934" w:rsidRDefault="00073E8C" w:rsidP="00073E8C">
      <w:pPr>
        <w:pStyle w:val="punkty"/>
        <w:numPr>
          <w:ilvl w:val="0"/>
          <w:numId w:val="18"/>
        </w:numPr>
        <w:spacing w:line="240" w:lineRule="auto"/>
        <w:jc w:val="both"/>
        <w:rPr>
          <w:rFonts w:ascii="Arial" w:hAnsi="Arial" w:cs="Arial"/>
        </w:rPr>
      </w:pPr>
      <w:r w:rsidRPr="00A04934">
        <w:rPr>
          <w:rFonts w:ascii="Arial" w:hAnsi="Arial" w:cs="Arial"/>
        </w:rPr>
        <w:t>tymczasową przebudowę urządzeń obcych.</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9.2.2 Koszt utrzymania objazdów/ przejazdów i organizacji ruchu obejmuje:</w:t>
      </w:r>
    </w:p>
    <w:p w:rsidR="00073E8C" w:rsidRPr="00A04934" w:rsidRDefault="00073E8C" w:rsidP="00073E8C">
      <w:pPr>
        <w:pStyle w:val="punkty"/>
        <w:numPr>
          <w:ilvl w:val="0"/>
          <w:numId w:val="14"/>
        </w:numPr>
        <w:spacing w:line="240" w:lineRule="auto"/>
        <w:jc w:val="both"/>
        <w:rPr>
          <w:rFonts w:ascii="Arial" w:hAnsi="Arial" w:cs="Arial"/>
        </w:rPr>
      </w:pPr>
      <w:r w:rsidRPr="00A04934">
        <w:rPr>
          <w:rFonts w:ascii="Arial" w:hAnsi="Arial" w:cs="Arial"/>
        </w:rPr>
        <w:t xml:space="preserve">oczyszczanie, przestawienie, przykrycie i usunięcie tymczasowych </w:t>
      </w:r>
      <w:proofErr w:type="spellStart"/>
      <w:r w:rsidRPr="00A04934">
        <w:rPr>
          <w:rFonts w:ascii="Arial" w:hAnsi="Arial" w:cs="Arial"/>
        </w:rPr>
        <w:t>oznakowań</w:t>
      </w:r>
      <w:proofErr w:type="spellEnd"/>
      <w:r w:rsidRPr="00A04934">
        <w:rPr>
          <w:rFonts w:ascii="Arial" w:hAnsi="Arial" w:cs="Arial"/>
        </w:rPr>
        <w:t xml:space="preserve"> pionowych, poziomych, barier i świateł,</w:t>
      </w:r>
    </w:p>
    <w:p w:rsidR="00073E8C" w:rsidRPr="00A04934" w:rsidRDefault="00073E8C" w:rsidP="00073E8C">
      <w:pPr>
        <w:pStyle w:val="punkty"/>
        <w:numPr>
          <w:ilvl w:val="0"/>
          <w:numId w:val="14"/>
        </w:numPr>
        <w:spacing w:line="240" w:lineRule="auto"/>
        <w:jc w:val="both"/>
        <w:rPr>
          <w:rFonts w:ascii="Arial" w:hAnsi="Arial" w:cs="Arial"/>
        </w:rPr>
      </w:pPr>
      <w:r w:rsidRPr="00A04934">
        <w:rPr>
          <w:rFonts w:ascii="Arial" w:hAnsi="Arial" w:cs="Arial"/>
        </w:rPr>
        <w:t>utrzymanie płynności ruchu publicznego.</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9.2.3. Koszt likwidacji objazdów/przejazdów i organizacji ruchu obejmuje:</w:t>
      </w:r>
    </w:p>
    <w:p w:rsidR="00073E8C" w:rsidRPr="00A04934" w:rsidRDefault="00073E8C" w:rsidP="00073E8C">
      <w:pPr>
        <w:pStyle w:val="punkty"/>
        <w:numPr>
          <w:ilvl w:val="0"/>
          <w:numId w:val="15"/>
        </w:numPr>
        <w:spacing w:line="240" w:lineRule="auto"/>
        <w:jc w:val="both"/>
        <w:rPr>
          <w:rFonts w:ascii="Arial" w:hAnsi="Arial" w:cs="Arial"/>
        </w:rPr>
      </w:pPr>
      <w:r w:rsidRPr="00A04934">
        <w:rPr>
          <w:rFonts w:ascii="Arial" w:hAnsi="Arial" w:cs="Arial"/>
        </w:rPr>
        <w:t>usunięcie wbudowanych materiałów i oznakowania,</w:t>
      </w:r>
    </w:p>
    <w:p w:rsidR="00073E8C" w:rsidRPr="00A04934" w:rsidRDefault="00073E8C" w:rsidP="00073E8C">
      <w:pPr>
        <w:pStyle w:val="punkty"/>
        <w:numPr>
          <w:ilvl w:val="0"/>
          <w:numId w:val="15"/>
        </w:numPr>
        <w:spacing w:line="240" w:lineRule="auto"/>
        <w:jc w:val="both"/>
        <w:rPr>
          <w:rFonts w:ascii="Arial" w:hAnsi="Arial" w:cs="Arial"/>
        </w:rPr>
      </w:pPr>
      <w:r w:rsidRPr="00A04934">
        <w:rPr>
          <w:rFonts w:ascii="Arial" w:hAnsi="Arial" w:cs="Arial"/>
        </w:rPr>
        <w:t>doprowadzenie terenu do stanu pierwotnego.</w:t>
      </w:r>
    </w:p>
    <w:p w:rsidR="00073E8C" w:rsidRPr="00A04934" w:rsidRDefault="00073E8C" w:rsidP="002828C1">
      <w:pPr>
        <w:pStyle w:val="Nagwek31"/>
        <w:numPr>
          <w:ilvl w:val="2"/>
          <w:numId w:val="3"/>
        </w:numPr>
        <w:spacing w:line="240" w:lineRule="auto"/>
        <w:jc w:val="both"/>
        <w:rPr>
          <w:rFonts w:ascii="Arial" w:hAnsi="Arial" w:cs="Arial"/>
        </w:rPr>
      </w:pPr>
      <w:r w:rsidRPr="00A04934">
        <w:rPr>
          <w:rFonts w:ascii="Arial" w:hAnsi="Arial" w:cs="Arial"/>
        </w:rPr>
        <w:t>9.2.4. Koszt budowy, utrzymania i likwidacji objazdów, przejazdów i organizacji ruchu ponosi Zamawiający.</w:t>
      </w:r>
    </w:p>
    <w:p w:rsidR="00073E8C" w:rsidRPr="00A04934" w:rsidRDefault="00073E8C" w:rsidP="002828C1">
      <w:pPr>
        <w:pStyle w:val="Nagwek11"/>
        <w:numPr>
          <w:ilvl w:val="0"/>
          <w:numId w:val="2"/>
        </w:numPr>
        <w:spacing w:line="240" w:lineRule="auto"/>
        <w:jc w:val="both"/>
        <w:rPr>
          <w:rFonts w:ascii="Arial" w:hAnsi="Arial" w:cs="Arial"/>
        </w:rPr>
      </w:pPr>
      <w:bookmarkStart w:id="44" w:name="bookmark35"/>
      <w:bookmarkStart w:id="45" w:name="_Toc483222546"/>
      <w:r w:rsidRPr="00A04934">
        <w:rPr>
          <w:rFonts w:ascii="Arial" w:hAnsi="Arial" w:cs="Arial"/>
        </w:rPr>
        <w:t>10. PRZEPISY ZWIĄZANE</w:t>
      </w:r>
      <w:bookmarkEnd w:id="44"/>
      <w:bookmarkEnd w:id="45"/>
    </w:p>
    <w:p w:rsidR="00073E8C" w:rsidRPr="00A04934" w:rsidRDefault="00073E8C" w:rsidP="002828C1">
      <w:pPr>
        <w:pStyle w:val="Nagwek21"/>
        <w:numPr>
          <w:ilvl w:val="1"/>
          <w:numId w:val="3"/>
        </w:numPr>
        <w:spacing w:line="240" w:lineRule="auto"/>
        <w:jc w:val="both"/>
        <w:rPr>
          <w:rFonts w:ascii="Arial" w:hAnsi="Arial" w:cs="Arial"/>
        </w:rPr>
      </w:pPr>
      <w:bookmarkStart w:id="46" w:name="bookmark36"/>
      <w:r w:rsidRPr="00A04934">
        <w:rPr>
          <w:rFonts w:ascii="Arial" w:hAnsi="Arial" w:cs="Arial"/>
        </w:rPr>
        <w:t>10.1. Ustawy</w:t>
      </w:r>
      <w:bookmarkEnd w:id="46"/>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 xml:space="preserve">Ustawa z dnia 7 lipca 1994 r. - Prawo budowlane (jednolity tekst Dz. U. z 2003 r. Nr 207, poz. 2016 z </w:t>
      </w:r>
      <w:proofErr w:type="spellStart"/>
      <w:r w:rsidRPr="00A04934">
        <w:rPr>
          <w:rFonts w:ascii="Arial" w:hAnsi="Arial" w:cs="Arial"/>
        </w:rPr>
        <w:t>późn</w:t>
      </w:r>
      <w:proofErr w:type="spellEnd"/>
      <w:r w:rsidRPr="00A04934">
        <w:rPr>
          <w:rFonts w:ascii="Arial" w:hAnsi="Arial" w:cs="Arial"/>
        </w:rPr>
        <w:t>. zm.).</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Ustawa z dnia 29 stycznia 2004 r. - Prawo zamówień publicznych (Dz. U. Nr 19, poz. 177).</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Ustawa z dnia 16 kwietnia 2004 r. - o wyborach budowlanych (Dz. U. Nr 92, poz. 881).</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Ustawa z dnia 24 sierpnia 1991 r. - o ochronie przeciwpożarowej (jednolity tekst Dz. U. z 2002 r. Nr 147, poz. 1229).</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 xml:space="preserve">Ustawa z dnia 21 grudnia 20004 r. - o dozorze technicznym (Dz. U. Nr 122, poz. 1321 z </w:t>
      </w:r>
      <w:proofErr w:type="spellStart"/>
      <w:r w:rsidRPr="00A04934">
        <w:rPr>
          <w:rFonts w:ascii="Arial" w:hAnsi="Arial" w:cs="Arial"/>
        </w:rPr>
        <w:t>późn</w:t>
      </w:r>
      <w:proofErr w:type="spellEnd"/>
      <w:r w:rsidRPr="00A04934">
        <w:rPr>
          <w:rFonts w:ascii="Arial" w:hAnsi="Arial" w:cs="Arial"/>
        </w:rPr>
        <w:t>. zm.).</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lastRenderedPageBreak/>
        <w:t xml:space="preserve">Ustawa z dnia 27 kwietnia 2001 r. - Prawo ochrony środowiska (Dz. U. Nr 62, poz. 627 z </w:t>
      </w:r>
      <w:proofErr w:type="spellStart"/>
      <w:r w:rsidRPr="00A04934">
        <w:rPr>
          <w:rFonts w:ascii="Arial" w:hAnsi="Arial" w:cs="Arial"/>
        </w:rPr>
        <w:t>późn</w:t>
      </w:r>
      <w:proofErr w:type="spellEnd"/>
      <w:r w:rsidRPr="00A04934">
        <w:rPr>
          <w:rFonts w:ascii="Arial" w:hAnsi="Arial" w:cs="Arial"/>
        </w:rPr>
        <w:t>. zm.).</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Ustawa z dnia 21 marca 1985 r. - o drogach publicznych (jednolity tekst Dz. U. z 2004 r. Nr 204, poz. 2086).</w:t>
      </w:r>
    </w:p>
    <w:p w:rsidR="00073E8C" w:rsidRPr="00A04934" w:rsidRDefault="00073E8C" w:rsidP="002828C1">
      <w:pPr>
        <w:pStyle w:val="Nagwek21"/>
        <w:numPr>
          <w:ilvl w:val="1"/>
          <w:numId w:val="3"/>
        </w:numPr>
        <w:spacing w:line="240" w:lineRule="auto"/>
        <w:jc w:val="both"/>
        <w:rPr>
          <w:rFonts w:ascii="Arial" w:hAnsi="Arial" w:cs="Arial"/>
        </w:rPr>
      </w:pPr>
      <w:bookmarkStart w:id="47" w:name="bookmark37"/>
      <w:r w:rsidRPr="00A04934">
        <w:rPr>
          <w:rFonts w:ascii="Arial" w:hAnsi="Arial" w:cs="Arial"/>
        </w:rPr>
        <w:t>10.2. Rozporządzenia</w:t>
      </w:r>
      <w:bookmarkEnd w:id="47"/>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Infrastruktury z dnia 2 grudnia 2002 r. - w sprawie systemów oceny zgodności wyrobów budowlanych oraz sposobu ich oznaczania znakowaniem CE (Dz. U. Nr 209, poz. 1779).</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Infrastruktury z dnia 2 grudnia 2002 r. - w sprawie określenia polskich jednostek organizacyjnych upoważnionych do wydawania europejskich aprobat technicznych, zakresu i formy aprobat oraz trybu ich udzielania, uchylania lub zmiany (Dz. U. Nr 209, poz. 1780).</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Pracy i Polityki Społecznej z dnia 26 września 1997 r. - w sprawie ogólnych przepisów bezpieczeństwa i higieny pracy (Dz. U. Nr 169, poz. 1650).</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Infrastruktury z dnia 6 lutego 2003 r. - w sprawie bezpieczeństwa i higieny pracy podczas wykonywania robót budowlanych (Dz. U. Nr 47, poz. 401).</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Infrastruktury z dnia 23 czerwca 2003 r. - w sprawie informacji dotyczącej bezpieczeństwa i ochrony zdrowia oraz planu bezpieczeństwa i ochrony zdrowia (Dz. U. Nr 120, poz. 1126).</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Infrastruktury z dnia 2 września 2004 r. - w sprawie szczegółowego zakresu i formy dokumentacji projektowej, specyfikacji technicznych wykonania i odbioru robót budowlanych oraz programu funkcjonalno-użytkowego (Dz. U. Nr 202, poz. 2072).</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Infrastruktury z dnia 11 sierpnia 2004 r. - w sprawie sposobów deklarowania wyrobów budowlanych oraz sposobu znakowania ich znakiem budowlanym (Dz. U. Nr 198, poz. 2041).</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Rozporządzenie Ministra Infrastruktury z dnia 27 sierpnia 2004 r. - zmieniające rozporządzenie w sprawie dziennika budowy, montażu i rozbiórki, tablicy informacyjnej oraz ogłoszenia zamawiającego dane dotyczące bezpieczeństwa pracy i ochrony zdrowia (Dz. U. Nr 198, poz. 2042).</w:t>
      </w:r>
    </w:p>
    <w:p w:rsidR="00073E8C" w:rsidRPr="00A04934" w:rsidRDefault="00073E8C" w:rsidP="002828C1">
      <w:pPr>
        <w:pStyle w:val="Nagwek21"/>
        <w:numPr>
          <w:ilvl w:val="1"/>
          <w:numId w:val="3"/>
        </w:numPr>
        <w:spacing w:line="240" w:lineRule="auto"/>
        <w:jc w:val="both"/>
        <w:rPr>
          <w:rFonts w:ascii="Arial" w:hAnsi="Arial" w:cs="Arial"/>
        </w:rPr>
      </w:pPr>
      <w:r w:rsidRPr="00A04934">
        <w:rPr>
          <w:rFonts w:ascii="Arial" w:hAnsi="Arial" w:cs="Arial"/>
        </w:rPr>
        <w:t>10.3. Inne dokumenty i instrukcje</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Warunki techniczne wykonania i odbioru robót budowlano-montażowych, (tom I, II, III, IV, V) Arkady, Warszawa 1989-1990.</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Warunki techniczne wykonania i odbioru robót budowlanych. Instytut Techniki Budowlanej, Warszawa 2003</w:t>
      </w:r>
    </w:p>
    <w:p w:rsidR="00073E8C" w:rsidRPr="00A04934" w:rsidRDefault="00073E8C" w:rsidP="00073E8C">
      <w:pPr>
        <w:pStyle w:val="lista"/>
        <w:numPr>
          <w:ilvl w:val="0"/>
          <w:numId w:val="9"/>
        </w:numPr>
        <w:spacing w:line="240" w:lineRule="auto"/>
        <w:jc w:val="both"/>
        <w:rPr>
          <w:rFonts w:ascii="Arial" w:hAnsi="Arial" w:cs="Arial"/>
        </w:rPr>
      </w:pPr>
      <w:r w:rsidRPr="00A04934">
        <w:rPr>
          <w:rFonts w:ascii="Arial" w:hAnsi="Arial" w:cs="Arial"/>
        </w:rPr>
        <w:t>Warunki techniczne wykonania i odbioru sieci i instalacji, Centralny Ośrodek Badawczo-Rozwojowy Techniki Instalacyjnej INSTAL, Warszawa, 2001</w:t>
      </w:r>
    </w:p>
    <w:p w:rsidR="00073E8C" w:rsidRPr="00A04934" w:rsidRDefault="00073E8C" w:rsidP="002828C1">
      <w:pPr>
        <w:pStyle w:val="Normalny1"/>
        <w:rPr>
          <w:rFonts w:ascii="Arial" w:hAnsi="Arial" w:cs="Arial"/>
        </w:rPr>
      </w:pPr>
    </w:p>
    <w:p w:rsidR="00073E8C" w:rsidRPr="00A04934" w:rsidRDefault="00073E8C" w:rsidP="002828C1">
      <w:pPr>
        <w:pStyle w:val="Normalny1"/>
        <w:rPr>
          <w:rFonts w:ascii="Arial" w:hAnsi="Arial" w:cs="Arial"/>
        </w:rPr>
      </w:pPr>
    </w:p>
    <w:p w:rsidR="00073E8C" w:rsidRDefault="00073E8C">
      <w:r>
        <w:br w:type="page"/>
      </w:r>
    </w:p>
    <w:p w:rsidR="00073E8C" w:rsidRPr="00836EBA" w:rsidRDefault="00073E8C" w:rsidP="002828C1">
      <w:pPr>
        <w:pStyle w:val="NRST"/>
        <w:rPr>
          <w:rFonts w:ascii="Arial" w:hAnsi="Arial" w:cs="Arial"/>
        </w:rPr>
      </w:pPr>
      <w:r w:rsidRPr="00836EBA">
        <w:rPr>
          <w:rFonts w:ascii="Arial" w:hAnsi="Arial" w:cs="Arial"/>
        </w:rPr>
        <w:lastRenderedPageBreak/>
        <w:t>B.01.00.00 ROBOTY PRZYGOTOWAWCZE</w:t>
      </w:r>
    </w:p>
    <w:p w:rsidR="00073E8C" w:rsidRPr="00836EBA" w:rsidRDefault="00073E8C" w:rsidP="002828C1">
      <w:pPr>
        <w:pStyle w:val="Nagwek1"/>
        <w:spacing w:line="240" w:lineRule="auto"/>
        <w:rPr>
          <w:rFonts w:ascii="Arial" w:hAnsi="Arial" w:cs="Arial"/>
        </w:rPr>
      </w:pPr>
      <w:bookmarkStart w:id="48" w:name="_Toc483222547"/>
      <w:r w:rsidRPr="00836EBA">
        <w:rPr>
          <w:rFonts w:ascii="Arial" w:hAnsi="Arial" w:cs="Arial"/>
        </w:rPr>
        <w:t>1. Wstęp</w:t>
      </w:r>
      <w:bookmarkEnd w:id="48"/>
    </w:p>
    <w:p w:rsidR="00073E8C" w:rsidRPr="00836EBA" w:rsidRDefault="00073E8C" w:rsidP="002828C1">
      <w:pPr>
        <w:pStyle w:val="z11"/>
        <w:widowControl/>
        <w:spacing w:line="240" w:lineRule="auto"/>
        <w:outlineLvl w:val="0"/>
        <w:rPr>
          <w:rFonts w:ascii="Arial" w:hAnsi="Arial" w:cs="Arial"/>
          <w:color w:val="auto"/>
          <w:sz w:val="22"/>
        </w:rPr>
      </w:pPr>
      <w:bookmarkStart w:id="49" w:name="_Toc483222548"/>
      <w:r w:rsidRPr="00836EBA">
        <w:rPr>
          <w:rFonts w:ascii="Arial" w:hAnsi="Arial" w:cs="Arial"/>
          <w:color w:val="auto"/>
          <w:sz w:val="22"/>
        </w:rPr>
        <w:t>1.1. Przedmiot SST</w:t>
      </w:r>
      <w:bookmarkEnd w:id="49"/>
    </w:p>
    <w:p w:rsidR="00073E8C" w:rsidRPr="00D549B7" w:rsidRDefault="00073E8C" w:rsidP="002828C1">
      <w:pPr>
        <w:pStyle w:val="Nagwek21"/>
        <w:ind w:left="426"/>
        <w:jc w:val="both"/>
        <w:rPr>
          <w:rFonts w:ascii="Arial" w:hAnsi="Arial"/>
          <w:b w:val="0"/>
          <w:sz w:val="22"/>
          <w:szCs w:val="22"/>
        </w:rPr>
      </w:pPr>
      <w:r w:rsidRPr="00D549B7">
        <w:rPr>
          <w:rFonts w:ascii="Arial" w:hAnsi="Arial" w:cs="Arial"/>
          <w:b w:val="0"/>
          <w:sz w:val="22"/>
          <w:szCs w:val="22"/>
        </w:rPr>
        <w:t xml:space="preserve">Przedmiotem niniejszej szczegółowej specyfikacji technicznej są wymagania dotyczące wykonania i odbioru robót rozbiórkowych przy pracach towarzyszących dla zadania pn. </w:t>
      </w:r>
      <w:r w:rsidR="00DC3032"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00DC3032" w:rsidRPr="00DC3032">
        <w:rPr>
          <w:rFonts w:ascii="Arial" w:hAnsi="Arial" w:cs="Arial"/>
          <w:b w:val="0"/>
          <w:sz w:val="22"/>
          <w:szCs w:val="22"/>
        </w:rPr>
        <w:t>ewid</w:t>
      </w:r>
      <w:proofErr w:type="spellEnd"/>
      <w:r w:rsidR="00DC3032" w:rsidRPr="00DC3032">
        <w:rPr>
          <w:rFonts w:ascii="Arial" w:hAnsi="Arial" w:cs="Arial"/>
          <w:b w:val="0"/>
          <w:sz w:val="22"/>
          <w:szCs w:val="22"/>
        </w:rPr>
        <w:t xml:space="preserve">. 74/6; 74/7; 74/8; 74/23 i częściach działek nr </w:t>
      </w:r>
      <w:proofErr w:type="spellStart"/>
      <w:r w:rsidR="00DC3032" w:rsidRPr="00DC3032">
        <w:rPr>
          <w:rFonts w:ascii="Arial" w:hAnsi="Arial" w:cs="Arial"/>
          <w:b w:val="0"/>
          <w:sz w:val="22"/>
          <w:szCs w:val="22"/>
        </w:rPr>
        <w:t>ewid</w:t>
      </w:r>
      <w:proofErr w:type="spellEnd"/>
      <w:r w:rsidR="00DC3032" w:rsidRPr="00DC3032">
        <w:rPr>
          <w:rFonts w:ascii="Arial" w:hAnsi="Arial" w:cs="Arial"/>
          <w:b w:val="0"/>
          <w:sz w:val="22"/>
          <w:szCs w:val="22"/>
        </w:rPr>
        <w:t xml:space="preserve">. 75,78 przy ul. Andrzeja Struga oraz na części działki nr </w:t>
      </w:r>
      <w:proofErr w:type="spellStart"/>
      <w:r w:rsidR="00DC3032" w:rsidRPr="00DC3032">
        <w:rPr>
          <w:rFonts w:ascii="Arial" w:hAnsi="Arial" w:cs="Arial"/>
          <w:b w:val="0"/>
          <w:sz w:val="22"/>
          <w:szCs w:val="22"/>
        </w:rPr>
        <w:t>ewid</w:t>
      </w:r>
      <w:proofErr w:type="spellEnd"/>
      <w:r w:rsidR="00DC3032" w:rsidRPr="00DC3032">
        <w:rPr>
          <w:rFonts w:ascii="Arial" w:hAnsi="Arial" w:cs="Arial"/>
          <w:b w:val="0"/>
          <w:sz w:val="22"/>
          <w:szCs w:val="22"/>
        </w:rPr>
        <w:t xml:space="preserve">. 81 przy ul. Stanisława </w:t>
      </w:r>
      <w:proofErr w:type="spellStart"/>
      <w:r w:rsidR="00DC3032" w:rsidRPr="00DC3032">
        <w:rPr>
          <w:rFonts w:ascii="Arial" w:hAnsi="Arial" w:cs="Arial"/>
          <w:b w:val="0"/>
          <w:sz w:val="22"/>
          <w:szCs w:val="22"/>
        </w:rPr>
        <w:t>Zbrowskiego</w:t>
      </w:r>
      <w:proofErr w:type="spellEnd"/>
      <w:r w:rsidR="00DC3032" w:rsidRPr="00DC3032">
        <w:rPr>
          <w:rFonts w:ascii="Arial" w:hAnsi="Arial" w:cs="Arial"/>
          <w:b w:val="0"/>
          <w:sz w:val="22"/>
          <w:szCs w:val="22"/>
        </w:rPr>
        <w:t xml:space="preserve"> w Radomiu (obręb 0040)</w:t>
      </w:r>
    </w:p>
    <w:p w:rsidR="00073E8C" w:rsidRDefault="00073E8C" w:rsidP="002828C1">
      <w:pPr>
        <w:pStyle w:val="znormal"/>
        <w:widowControl/>
        <w:spacing w:line="240" w:lineRule="auto"/>
        <w:rPr>
          <w:rFonts w:ascii="Arial" w:hAnsi="Arial"/>
        </w:rPr>
      </w:pPr>
    </w:p>
    <w:p w:rsidR="00073E8C" w:rsidRPr="004841E0" w:rsidRDefault="00073E8C" w:rsidP="002828C1">
      <w:pPr>
        <w:pStyle w:val="znormal"/>
        <w:widowControl/>
        <w:spacing w:line="240" w:lineRule="auto"/>
        <w:ind w:left="0"/>
        <w:rPr>
          <w:rFonts w:ascii="Arial" w:hAnsi="Arial" w:cs="Arial"/>
          <w:color w:val="auto"/>
          <w:u w:val="single"/>
        </w:rPr>
      </w:pPr>
      <w:r w:rsidRPr="004841E0">
        <w:rPr>
          <w:rFonts w:ascii="Arial" w:hAnsi="Arial" w:cs="Arial"/>
          <w:color w:val="auto"/>
          <w:u w:val="single"/>
        </w:rPr>
        <w:t>1.2. Zakres stosowania SST</w:t>
      </w:r>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Szczegółowa specyfikacja techniczna jest stosowana jako dokument przetargowy i kontraktowy przy zlecaniu i realizacji robót wymienionych w pkt. 1.1.</w:t>
      </w:r>
    </w:p>
    <w:p w:rsidR="00073E8C" w:rsidRPr="00836EBA" w:rsidRDefault="00073E8C" w:rsidP="002828C1">
      <w:pPr>
        <w:pStyle w:val="z11"/>
        <w:widowControl/>
        <w:spacing w:line="240" w:lineRule="auto"/>
        <w:outlineLvl w:val="0"/>
        <w:rPr>
          <w:rFonts w:ascii="Arial" w:hAnsi="Arial" w:cs="Arial"/>
          <w:color w:val="auto"/>
          <w:sz w:val="22"/>
        </w:rPr>
      </w:pPr>
      <w:bookmarkStart w:id="50" w:name="_Toc483222549"/>
      <w:r w:rsidRPr="00836EBA">
        <w:rPr>
          <w:rFonts w:ascii="Arial" w:hAnsi="Arial" w:cs="Arial"/>
          <w:color w:val="auto"/>
          <w:sz w:val="22"/>
        </w:rPr>
        <w:t>1.3. Zakres robót objętych SST</w:t>
      </w:r>
      <w:bookmarkEnd w:id="50"/>
    </w:p>
    <w:p w:rsidR="00073E8C" w:rsidRPr="00836EBA" w:rsidRDefault="00073E8C" w:rsidP="002828C1">
      <w:pPr>
        <w:spacing w:line="240" w:lineRule="auto"/>
        <w:ind w:left="397"/>
        <w:rPr>
          <w:rFonts w:ascii="Arial" w:hAnsi="Arial" w:cs="Arial"/>
          <w:szCs w:val="19"/>
        </w:rPr>
      </w:pPr>
      <w:r w:rsidRPr="00836EBA">
        <w:rPr>
          <w:rFonts w:ascii="Arial" w:hAnsi="Arial" w:cs="Arial"/>
          <w:szCs w:val="19"/>
        </w:rPr>
        <w:t>Roboty, których dotyczy specyfikacja obejmują wszystkie czynności umożliwiające i mające na celu wykonanie rozbiórek występujących w obiekcie.</w:t>
      </w:r>
    </w:p>
    <w:p w:rsidR="00073E8C" w:rsidRPr="00836EBA" w:rsidRDefault="00073E8C" w:rsidP="002828C1">
      <w:pPr>
        <w:spacing w:line="240" w:lineRule="auto"/>
        <w:ind w:left="397"/>
        <w:rPr>
          <w:rFonts w:ascii="Arial" w:hAnsi="Arial" w:cs="Arial"/>
          <w:szCs w:val="19"/>
        </w:rPr>
      </w:pPr>
      <w:r w:rsidRPr="00836EBA">
        <w:rPr>
          <w:rFonts w:ascii="Arial" w:hAnsi="Arial" w:cs="Arial"/>
          <w:szCs w:val="19"/>
        </w:rPr>
        <w:t>W zakres tych robót wchodzą:</w:t>
      </w:r>
    </w:p>
    <w:p w:rsidR="00073E8C" w:rsidRDefault="00073E8C" w:rsidP="00073E8C">
      <w:pPr>
        <w:numPr>
          <w:ilvl w:val="0"/>
          <w:numId w:val="20"/>
        </w:numPr>
        <w:shd w:val="clear" w:color="auto" w:fill="FFFFFF"/>
        <w:spacing w:after="0" w:line="240" w:lineRule="auto"/>
        <w:jc w:val="both"/>
        <w:rPr>
          <w:rFonts w:ascii="Arial" w:hAnsi="Arial" w:cs="Arial"/>
        </w:rPr>
      </w:pPr>
      <w:r>
        <w:rPr>
          <w:rFonts w:ascii="Arial" w:hAnsi="Arial" w:cs="Arial"/>
        </w:rPr>
        <w:t>Demontaż części istniejącego układu drogowego,</w:t>
      </w:r>
    </w:p>
    <w:p w:rsidR="00073E8C" w:rsidRDefault="00073E8C" w:rsidP="00073E8C">
      <w:pPr>
        <w:numPr>
          <w:ilvl w:val="0"/>
          <w:numId w:val="20"/>
        </w:numPr>
        <w:shd w:val="clear" w:color="auto" w:fill="FFFFFF"/>
        <w:spacing w:after="0" w:line="240" w:lineRule="auto"/>
        <w:jc w:val="both"/>
        <w:rPr>
          <w:rFonts w:ascii="Arial" w:hAnsi="Arial" w:cs="Arial"/>
        </w:rPr>
      </w:pPr>
      <w:r>
        <w:rPr>
          <w:rFonts w:ascii="Arial" w:hAnsi="Arial" w:cs="Arial"/>
        </w:rPr>
        <w:t>Demontaż ciągów pieszych i pieszo – jezdnych,</w:t>
      </w:r>
    </w:p>
    <w:p w:rsidR="00073E8C" w:rsidRDefault="00073E8C" w:rsidP="00073E8C">
      <w:pPr>
        <w:numPr>
          <w:ilvl w:val="0"/>
          <w:numId w:val="20"/>
        </w:numPr>
        <w:shd w:val="clear" w:color="auto" w:fill="FFFFFF"/>
        <w:spacing w:after="0" w:line="240" w:lineRule="auto"/>
        <w:jc w:val="both"/>
        <w:rPr>
          <w:rFonts w:ascii="Arial" w:hAnsi="Arial" w:cs="Arial"/>
        </w:rPr>
      </w:pPr>
      <w:r>
        <w:rPr>
          <w:rFonts w:ascii="Arial" w:hAnsi="Arial" w:cs="Arial"/>
        </w:rPr>
        <w:t xml:space="preserve">Demontaż elementów wyposażenia </w:t>
      </w:r>
      <w:r w:rsidR="00DC3032">
        <w:rPr>
          <w:rFonts w:ascii="Arial" w:hAnsi="Arial" w:cs="Arial"/>
        </w:rPr>
        <w:t>stadionu oraz targowiska</w:t>
      </w:r>
      <w:r>
        <w:rPr>
          <w:rFonts w:ascii="Arial" w:hAnsi="Arial" w:cs="Arial"/>
        </w:rPr>
        <w:t xml:space="preserve"> tj. ławki, kosze na śmieci, </w:t>
      </w:r>
      <w:r w:rsidR="00DC3032">
        <w:rPr>
          <w:rFonts w:ascii="Arial" w:hAnsi="Arial" w:cs="Arial"/>
        </w:rPr>
        <w:t xml:space="preserve">stragany, </w:t>
      </w:r>
      <w:r>
        <w:rPr>
          <w:rFonts w:ascii="Arial" w:hAnsi="Arial" w:cs="Arial"/>
        </w:rPr>
        <w:t>itp.,</w:t>
      </w:r>
    </w:p>
    <w:p w:rsidR="00073E8C" w:rsidRDefault="00073E8C" w:rsidP="00073E8C">
      <w:pPr>
        <w:numPr>
          <w:ilvl w:val="0"/>
          <w:numId w:val="20"/>
        </w:numPr>
        <w:shd w:val="clear" w:color="auto" w:fill="FFFFFF"/>
        <w:spacing w:after="0" w:line="240" w:lineRule="auto"/>
        <w:jc w:val="both"/>
        <w:rPr>
          <w:rFonts w:ascii="Arial" w:hAnsi="Arial" w:cs="Arial"/>
        </w:rPr>
      </w:pPr>
      <w:r>
        <w:rPr>
          <w:rFonts w:ascii="Arial" w:hAnsi="Arial" w:cs="Arial"/>
        </w:rPr>
        <w:t>Demontaż istniejącego oświetlenia drogowego i parkowego zgodnie z zakresem robót,</w:t>
      </w:r>
    </w:p>
    <w:p w:rsidR="00073E8C" w:rsidRDefault="00073E8C" w:rsidP="00073E8C">
      <w:pPr>
        <w:numPr>
          <w:ilvl w:val="0"/>
          <w:numId w:val="20"/>
        </w:numPr>
        <w:shd w:val="clear" w:color="auto" w:fill="FFFFFF"/>
        <w:spacing w:after="0" w:line="240" w:lineRule="auto"/>
        <w:jc w:val="both"/>
        <w:rPr>
          <w:rFonts w:ascii="Arial" w:hAnsi="Arial" w:cs="Arial"/>
        </w:rPr>
      </w:pPr>
      <w:r>
        <w:rPr>
          <w:rFonts w:ascii="Arial" w:hAnsi="Arial" w:cs="Arial"/>
        </w:rPr>
        <w:t>Niwelacja ternu placu,</w:t>
      </w:r>
    </w:p>
    <w:p w:rsidR="00073E8C" w:rsidRDefault="00073E8C" w:rsidP="00073E8C">
      <w:pPr>
        <w:numPr>
          <w:ilvl w:val="0"/>
          <w:numId w:val="20"/>
        </w:numPr>
        <w:shd w:val="clear" w:color="auto" w:fill="FFFFFF"/>
        <w:spacing w:after="0" w:line="240" w:lineRule="auto"/>
        <w:jc w:val="both"/>
        <w:rPr>
          <w:rFonts w:ascii="Arial" w:hAnsi="Arial" w:cs="Arial"/>
        </w:rPr>
      </w:pPr>
      <w:r>
        <w:rPr>
          <w:rFonts w:ascii="Arial" w:hAnsi="Arial" w:cs="Arial"/>
        </w:rPr>
        <w:t>Wycinka drzew zgodnie z projektem zieleni,</w:t>
      </w:r>
    </w:p>
    <w:p w:rsidR="00073E8C" w:rsidRPr="00836EBA" w:rsidRDefault="00073E8C" w:rsidP="002828C1">
      <w:pPr>
        <w:pStyle w:val="z11"/>
        <w:widowControl/>
        <w:spacing w:line="240" w:lineRule="auto"/>
        <w:outlineLvl w:val="0"/>
        <w:rPr>
          <w:rFonts w:ascii="Arial" w:hAnsi="Arial" w:cs="Arial"/>
          <w:color w:val="auto"/>
          <w:sz w:val="22"/>
        </w:rPr>
      </w:pPr>
      <w:bookmarkStart w:id="51" w:name="_Toc483222550"/>
      <w:r w:rsidRPr="00836EBA">
        <w:rPr>
          <w:rFonts w:ascii="Arial" w:hAnsi="Arial" w:cs="Arial"/>
          <w:color w:val="auto"/>
          <w:sz w:val="22"/>
        </w:rPr>
        <w:t>1.4. Określenia podstawowe</w:t>
      </w:r>
      <w:bookmarkEnd w:id="51"/>
    </w:p>
    <w:p w:rsidR="00073E8C" w:rsidRPr="00836EBA" w:rsidRDefault="00073E8C" w:rsidP="002828C1">
      <w:pPr>
        <w:spacing w:line="240" w:lineRule="auto"/>
        <w:ind w:left="397"/>
        <w:rPr>
          <w:rFonts w:ascii="Arial" w:hAnsi="Arial" w:cs="Arial"/>
          <w:szCs w:val="19"/>
        </w:rPr>
      </w:pPr>
      <w:r w:rsidRPr="00836EBA">
        <w:rPr>
          <w:rFonts w:ascii="Arial" w:hAnsi="Arial" w:cs="Arial"/>
          <w:szCs w:val="19"/>
        </w:rPr>
        <w:t>Określenia podane w niniejszej SST są zgodne z obowiązującymi odpowiednimi normami i wytycznymi.</w:t>
      </w:r>
    </w:p>
    <w:p w:rsidR="00073E8C" w:rsidRPr="00836EBA" w:rsidRDefault="00073E8C" w:rsidP="002828C1">
      <w:pPr>
        <w:pStyle w:val="z11"/>
        <w:widowControl/>
        <w:spacing w:line="240" w:lineRule="auto"/>
        <w:outlineLvl w:val="0"/>
        <w:rPr>
          <w:rFonts w:ascii="Arial" w:hAnsi="Arial" w:cs="Arial"/>
          <w:color w:val="auto"/>
          <w:sz w:val="22"/>
        </w:rPr>
      </w:pPr>
      <w:bookmarkStart w:id="52" w:name="_Toc483222551"/>
      <w:r w:rsidRPr="00836EBA">
        <w:rPr>
          <w:rFonts w:ascii="Arial" w:hAnsi="Arial" w:cs="Arial"/>
          <w:color w:val="auto"/>
          <w:sz w:val="22"/>
        </w:rPr>
        <w:t>1.5. Ogólne wymagania dotyczące robót</w:t>
      </w:r>
      <w:bookmarkEnd w:id="52"/>
    </w:p>
    <w:p w:rsidR="00073E8C" w:rsidRPr="00836EBA" w:rsidRDefault="00073E8C" w:rsidP="002828C1">
      <w:pPr>
        <w:spacing w:line="240" w:lineRule="auto"/>
        <w:ind w:left="397"/>
        <w:rPr>
          <w:rFonts w:ascii="Arial" w:hAnsi="Arial" w:cs="Arial"/>
          <w:szCs w:val="19"/>
        </w:rPr>
      </w:pPr>
      <w:r w:rsidRPr="00836EBA">
        <w:rPr>
          <w:rFonts w:ascii="Arial" w:hAnsi="Arial" w:cs="Arial"/>
          <w:szCs w:val="19"/>
        </w:rPr>
        <w:t>Wykonawca robót jest odpowiedzialny za jakość wykonania robót, ich zgodność z dokumentacją projektową, SST i poleceniami Inżyniera.</w:t>
      </w:r>
    </w:p>
    <w:p w:rsidR="00073E8C" w:rsidRPr="00836EBA" w:rsidRDefault="00073E8C" w:rsidP="002828C1">
      <w:pPr>
        <w:pStyle w:val="Nagwek1"/>
        <w:spacing w:line="240" w:lineRule="auto"/>
        <w:rPr>
          <w:rFonts w:ascii="Arial" w:hAnsi="Arial" w:cs="Arial"/>
        </w:rPr>
      </w:pPr>
      <w:bookmarkStart w:id="53" w:name="_Toc483222552"/>
      <w:r w:rsidRPr="00836EBA">
        <w:rPr>
          <w:rFonts w:ascii="Arial" w:hAnsi="Arial" w:cs="Arial"/>
        </w:rPr>
        <w:t>2. Materiały</w:t>
      </w:r>
      <w:bookmarkEnd w:id="53"/>
    </w:p>
    <w:p w:rsidR="00073E8C" w:rsidRPr="00836EBA" w:rsidRDefault="00073E8C" w:rsidP="002828C1">
      <w:pPr>
        <w:pStyle w:val="z11"/>
        <w:widowControl/>
        <w:spacing w:line="240" w:lineRule="auto"/>
        <w:outlineLvl w:val="0"/>
        <w:rPr>
          <w:rFonts w:ascii="Arial" w:hAnsi="Arial" w:cs="Arial"/>
          <w:color w:val="auto"/>
          <w:sz w:val="22"/>
        </w:rPr>
      </w:pPr>
      <w:bookmarkStart w:id="54" w:name="_Toc483222553"/>
      <w:r w:rsidRPr="00836EBA">
        <w:rPr>
          <w:rFonts w:ascii="Arial" w:hAnsi="Arial" w:cs="Arial"/>
          <w:color w:val="auto"/>
          <w:sz w:val="22"/>
        </w:rPr>
        <w:t>2.1. Dla robót wg B.01.01.00 materiały nie występują.</w:t>
      </w:r>
      <w:bookmarkEnd w:id="54"/>
    </w:p>
    <w:p w:rsidR="00073E8C" w:rsidRPr="00836EBA" w:rsidRDefault="00073E8C" w:rsidP="002828C1">
      <w:pPr>
        <w:pStyle w:val="Nagwek1"/>
        <w:spacing w:line="240" w:lineRule="auto"/>
        <w:rPr>
          <w:rFonts w:ascii="Arial" w:hAnsi="Arial" w:cs="Arial"/>
        </w:rPr>
      </w:pPr>
      <w:bookmarkStart w:id="55" w:name="_Toc483222554"/>
      <w:r w:rsidRPr="00836EBA">
        <w:rPr>
          <w:rFonts w:ascii="Arial" w:hAnsi="Arial" w:cs="Arial"/>
        </w:rPr>
        <w:t>3. Sprzęt</w:t>
      </w:r>
      <w:bookmarkEnd w:id="55"/>
    </w:p>
    <w:p w:rsidR="00073E8C" w:rsidRPr="00836EBA" w:rsidRDefault="00073E8C" w:rsidP="002828C1">
      <w:pPr>
        <w:pStyle w:val="z11"/>
        <w:widowControl/>
        <w:spacing w:line="240" w:lineRule="auto"/>
        <w:outlineLvl w:val="0"/>
        <w:rPr>
          <w:rFonts w:ascii="Arial" w:hAnsi="Arial" w:cs="Arial"/>
          <w:color w:val="auto"/>
          <w:sz w:val="22"/>
        </w:rPr>
      </w:pPr>
      <w:bookmarkStart w:id="56" w:name="_Toc483222555"/>
      <w:r w:rsidRPr="00836EBA">
        <w:rPr>
          <w:rFonts w:ascii="Arial" w:hAnsi="Arial" w:cs="Arial"/>
          <w:color w:val="auto"/>
          <w:sz w:val="22"/>
        </w:rPr>
        <w:t>3.1. Do rozbiórek może być użyty dowolny sprzęt.</w:t>
      </w:r>
      <w:bookmarkEnd w:id="56"/>
    </w:p>
    <w:p w:rsidR="00073E8C" w:rsidRPr="00836EBA" w:rsidRDefault="00073E8C" w:rsidP="002828C1">
      <w:pPr>
        <w:pStyle w:val="Nagwek1"/>
        <w:spacing w:line="240" w:lineRule="auto"/>
        <w:rPr>
          <w:rFonts w:ascii="Arial" w:hAnsi="Arial" w:cs="Arial"/>
        </w:rPr>
      </w:pPr>
      <w:bookmarkStart w:id="57" w:name="_Toc483222556"/>
      <w:r w:rsidRPr="00836EBA">
        <w:rPr>
          <w:rFonts w:ascii="Arial" w:hAnsi="Arial" w:cs="Arial"/>
        </w:rPr>
        <w:t>4. Transport</w:t>
      </w:r>
      <w:bookmarkEnd w:id="57"/>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Transport materiałów z rozbiórki środkami transportu.</w:t>
      </w:r>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Przewożony ładunek zabezpieczyć przed spadaniem i przesuwaniem.</w:t>
      </w:r>
    </w:p>
    <w:p w:rsidR="00073E8C" w:rsidRPr="00836EBA" w:rsidRDefault="00073E8C" w:rsidP="002828C1">
      <w:pPr>
        <w:pStyle w:val="Nagwek1"/>
        <w:spacing w:line="240" w:lineRule="auto"/>
        <w:rPr>
          <w:rFonts w:ascii="Arial" w:hAnsi="Arial" w:cs="Arial"/>
        </w:rPr>
      </w:pPr>
      <w:bookmarkStart w:id="58" w:name="_Toc483222557"/>
      <w:r w:rsidRPr="00836EBA">
        <w:rPr>
          <w:rFonts w:ascii="Arial" w:hAnsi="Arial" w:cs="Arial"/>
        </w:rPr>
        <w:t>5. Wykonanie robót</w:t>
      </w:r>
      <w:bookmarkEnd w:id="58"/>
    </w:p>
    <w:p w:rsidR="00073E8C" w:rsidRPr="00836EBA" w:rsidRDefault="00073E8C" w:rsidP="002828C1">
      <w:pPr>
        <w:pStyle w:val="z11"/>
        <w:keepNext/>
        <w:widowControl/>
        <w:spacing w:line="240" w:lineRule="auto"/>
        <w:outlineLvl w:val="0"/>
        <w:rPr>
          <w:rFonts w:ascii="Arial" w:hAnsi="Arial" w:cs="Arial"/>
          <w:color w:val="auto"/>
          <w:sz w:val="22"/>
        </w:rPr>
      </w:pPr>
      <w:bookmarkStart w:id="59" w:name="_Toc483222558"/>
      <w:r w:rsidRPr="00836EBA">
        <w:rPr>
          <w:rFonts w:ascii="Arial" w:hAnsi="Arial" w:cs="Arial"/>
          <w:color w:val="auto"/>
          <w:sz w:val="22"/>
        </w:rPr>
        <w:t>5.1. Roboty przygotowawcze</w:t>
      </w:r>
      <w:bookmarkEnd w:id="59"/>
    </w:p>
    <w:p w:rsidR="00073E8C" w:rsidRPr="00836EBA" w:rsidRDefault="00073E8C" w:rsidP="002828C1">
      <w:pPr>
        <w:spacing w:line="240" w:lineRule="auto"/>
        <w:ind w:left="397"/>
        <w:rPr>
          <w:rFonts w:ascii="Arial" w:hAnsi="Arial" w:cs="Arial"/>
          <w:szCs w:val="19"/>
        </w:rPr>
      </w:pPr>
      <w:r w:rsidRPr="00836EBA">
        <w:rPr>
          <w:rFonts w:ascii="Arial" w:hAnsi="Arial" w:cs="Arial"/>
          <w:szCs w:val="19"/>
        </w:rPr>
        <w:t>Przed przystąpieniem do robót rozbiórkowych należy:</w:t>
      </w:r>
    </w:p>
    <w:p w:rsidR="00073E8C" w:rsidRPr="00836EBA" w:rsidRDefault="00073E8C" w:rsidP="002828C1">
      <w:pPr>
        <w:pStyle w:val="KRESKA"/>
        <w:spacing w:line="240" w:lineRule="auto"/>
        <w:rPr>
          <w:rFonts w:ascii="Arial" w:hAnsi="Arial" w:cs="Arial"/>
        </w:rPr>
      </w:pPr>
      <w:r w:rsidRPr="00836EBA">
        <w:rPr>
          <w:rFonts w:ascii="Arial" w:hAnsi="Arial" w:cs="Arial"/>
        </w:rPr>
        <w:t>teren oznakować zgodnie z wymogami BHP,</w:t>
      </w:r>
    </w:p>
    <w:p w:rsidR="00073E8C" w:rsidRPr="00836EBA" w:rsidRDefault="00073E8C" w:rsidP="002828C1">
      <w:pPr>
        <w:pStyle w:val="KRESKA"/>
        <w:spacing w:line="240" w:lineRule="auto"/>
        <w:rPr>
          <w:rFonts w:ascii="Arial" w:hAnsi="Arial" w:cs="Arial"/>
        </w:rPr>
      </w:pPr>
      <w:r w:rsidRPr="00836EBA">
        <w:rPr>
          <w:rFonts w:ascii="Arial" w:hAnsi="Arial" w:cs="Arial"/>
        </w:rPr>
        <w:t xml:space="preserve">zdemontować istniejące zasilanie w energię elektryczną, instalację </w:t>
      </w:r>
      <w:r>
        <w:rPr>
          <w:rFonts w:ascii="Arial" w:hAnsi="Arial" w:cs="Arial"/>
        </w:rPr>
        <w:t>wentylacyjna.</w:t>
      </w:r>
    </w:p>
    <w:p w:rsidR="00073E8C" w:rsidRPr="00836EBA" w:rsidRDefault="00073E8C" w:rsidP="002828C1">
      <w:pPr>
        <w:pStyle w:val="z11"/>
        <w:widowControl/>
        <w:spacing w:line="240" w:lineRule="auto"/>
        <w:outlineLvl w:val="0"/>
        <w:rPr>
          <w:rFonts w:ascii="Arial" w:hAnsi="Arial" w:cs="Arial"/>
          <w:color w:val="auto"/>
          <w:sz w:val="22"/>
        </w:rPr>
      </w:pPr>
      <w:bookmarkStart w:id="60" w:name="_Toc483222559"/>
      <w:r w:rsidRPr="00836EBA">
        <w:rPr>
          <w:rFonts w:ascii="Arial" w:hAnsi="Arial" w:cs="Arial"/>
          <w:color w:val="auto"/>
          <w:sz w:val="22"/>
        </w:rPr>
        <w:lastRenderedPageBreak/>
        <w:t>5.2. Roboty rozbiórkowe</w:t>
      </w:r>
      <w:bookmarkEnd w:id="60"/>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Roboty prowadzić zgodnie z rozporządzeniem Ministra Infrastruktury z dnia 06.02.2003 r. (Dz.U. Nr 47 poz. 401) w sprawie bezpieczeństwa i higieny pracy podczas wykonywania robót budowlanych.</w:t>
      </w:r>
    </w:p>
    <w:p w:rsidR="00073E8C" w:rsidRPr="00836EBA" w:rsidRDefault="00073E8C" w:rsidP="002828C1">
      <w:pPr>
        <w:pStyle w:val="Nagwek1"/>
        <w:spacing w:line="240" w:lineRule="auto"/>
        <w:rPr>
          <w:rFonts w:ascii="Arial" w:hAnsi="Arial" w:cs="Arial"/>
        </w:rPr>
      </w:pPr>
      <w:bookmarkStart w:id="61" w:name="_Toc483222560"/>
      <w:r w:rsidRPr="00836EBA">
        <w:rPr>
          <w:rFonts w:ascii="Arial" w:hAnsi="Arial" w:cs="Arial"/>
        </w:rPr>
        <w:t>6. Kontrola jakości robót</w:t>
      </w:r>
      <w:bookmarkEnd w:id="61"/>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Wymagania dla robót rozbiórkowych podano w punktach 5.1. do 5.</w:t>
      </w:r>
      <w:r>
        <w:rPr>
          <w:rFonts w:ascii="Arial" w:hAnsi="Arial" w:cs="Arial"/>
          <w:color w:val="auto"/>
        </w:rPr>
        <w:t>2</w:t>
      </w:r>
      <w:r w:rsidRPr="00836EBA">
        <w:rPr>
          <w:rFonts w:ascii="Arial" w:hAnsi="Arial" w:cs="Arial"/>
          <w:color w:val="auto"/>
        </w:rPr>
        <w:t>.</w:t>
      </w:r>
    </w:p>
    <w:p w:rsidR="00073E8C" w:rsidRPr="00836EBA" w:rsidRDefault="00073E8C" w:rsidP="002828C1">
      <w:pPr>
        <w:pStyle w:val="Nagwek1"/>
        <w:spacing w:line="240" w:lineRule="auto"/>
        <w:rPr>
          <w:rFonts w:ascii="Arial" w:hAnsi="Arial" w:cs="Arial"/>
        </w:rPr>
      </w:pPr>
      <w:bookmarkStart w:id="62" w:name="_Toc483222561"/>
      <w:r w:rsidRPr="00836EBA">
        <w:rPr>
          <w:rFonts w:ascii="Arial" w:hAnsi="Arial" w:cs="Arial"/>
        </w:rPr>
        <w:t>7. Obmiar robót</w:t>
      </w:r>
      <w:bookmarkEnd w:id="62"/>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Jednostkami obmiarowymi są:</w:t>
      </w:r>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B.01.01.01. – Rozbiórki obiektów kubaturowych – [1 szt.]</w:t>
      </w:r>
    </w:p>
    <w:p w:rsidR="00073E8C" w:rsidRPr="00836EBA" w:rsidRDefault="00073E8C" w:rsidP="002828C1">
      <w:pPr>
        <w:pStyle w:val="Nagwek1"/>
        <w:spacing w:line="240" w:lineRule="auto"/>
        <w:rPr>
          <w:rFonts w:ascii="Arial" w:hAnsi="Arial" w:cs="Arial"/>
        </w:rPr>
      </w:pPr>
      <w:bookmarkStart w:id="63" w:name="_Toc483222562"/>
      <w:r w:rsidRPr="00836EBA">
        <w:rPr>
          <w:rFonts w:ascii="Arial" w:hAnsi="Arial" w:cs="Arial"/>
        </w:rPr>
        <w:t>8. Odbiór robót</w:t>
      </w:r>
      <w:bookmarkEnd w:id="63"/>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Wszystkie roboty objęte B.01.00.00. podlegają zasadom odbioru robót zanikających.</w:t>
      </w:r>
    </w:p>
    <w:p w:rsidR="00073E8C" w:rsidRPr="00836EBA" w:rsidRDefault="00073E8C" w:rsidP="002828C1">
      <w:pPr>
        <w:pStyle w:val="Nagwek1"/>
        <w:spacing w:line="240" w:lineRule="auto"/>
        <w:rPr>
          <w:rFonts w:ascii="Arial" w:hAnsi="Arial" w:cs="Arial"/>
        </w:rPr>
      </w:pPr>
      <w:bookmarkStart w:id="64" w:name="_Toc483222563"/>
      <w:r w:rsidRPr="00836EBA">
        <w:rPr>
          <w:rFonts w:ascii="Arial" w:hAnsi="Arial" w:cs="Arial"/>
        </w:rPr>
        <w:t>9. Podstawa płatności</w:t>
      </w:r>
      <w:bookmarkEnd w:id="64"/>
    </w:p>
    <w:p w:rsidR="00073E8C" w:rsidRPr="00836EBA" w:rsidRDefault="00073E8C" w:rsidP="002828C1">
      <w:pPr>
        <w:pStyle w:val="znormal"/>
        <w:widowControl/>
        <w:spacing w:line="240" w:lineRule="auto"/>
        <w:rPr>
          <w:rFonts w:ascii="Arial" w:hAnsi="Arial" w:cs="Arial"/>
          <w:color w:val="auto"/>
        </w:rPr>
      </w:pPr>
      <w:r w:rsidRPr="00836EBA">
        <w:rPr>
          <w:rFonts w:ascii="Arial" w:hAnsi="Arial" w:cs="Arial"/>
          <w:color w:val="auto"/>
        </w:rPr>
        <w:t>Płaci się za roboty wykonane zgodnie z wymaganiami podanymi w punkcie 5 i odebrane przez Inżyniera mierzone w jednostkach podanych w punkcie 7.</w:t>
      </w:r>
    </w:p>
    <w:p w:rsidR="00073E8C" w:rsidRPr="00836EBA" w:rsidRDefault="00073E8C" w:rsidP="002828C1">
      <w:pPr>
        <w:pStyle w:val="Nagwek1"/>
        <w:spacing w:line="240" w:lineRule="auto"/>
        <w:rPr>
          <w:rFonts w:ascii="Arial" w:hAnsi="Arial" w:cs="Arial"/>
        </w:rPr>
      </w:pPr>
      <w:bookmarkStart w:id="65" w:name="_Toc483222564"/>
      <w:r w:rsidRPr="00836EBA">
        <w:rPr>
          <w:rFonts w:ascii="Arial" w:hAnsi="Arial" w:cs="Arial"/>
        </w:rPr>
        <w:t>10. Uwagi szczegółowe</w:t>
      </w:r>
      <w:bookmarkEnd w:id="65"/>
    </w:p>
    <w:p w:rsidR="00073E8C" w:rsidRPr="00836EBA" w:rsidRDefault="00073E8C" w:rsidP="002828C1">
      <w:pPr>
        <w:pStyle w:val="z11"/>
        <w:widowControl/>
        <w:spacing w:line="240" w:lineRule="auto"/>
        <w:rPr>
          <w:rFonts w:ascii="Arial" w:hAnsi="Arial" w:cs="Arial"/>
          <w:color w:val="auto"/>
          <w:sz w:val="22"/>
          <w:u w:val="none"/>
        </w:rPr>
      </w:pPr>
      <w:r w:rsidRPr="00836EBA">
        <w:rPr>
          <w:rFonts w:ascii="Arial" w:hAnsi="Arial" w:cs="Arial"/>
          <w:color w:val="auto"/>
          <w:sz w:val="22"/>
        </w:rPr>
        <w:t>10.1.</w:t>
      </w:r>
      <w:r w:rsidRPr="00836EBA">
        <w:rPr>
          <w:rFonts w:ascii="Arial" w:hAnsi="Arial" w:cs="Arial"/>
          <w:color w:val="auto"/>
          <w:sz w:val="22"/>
          <w:u w:val="none"/>
        </w:rPr>
        <w:t> Materiały uzyskane z rozbiórek do ponownego wbudowania zakwalifikuje Inżynier.</w:t>
      </w:r>
    </w:p>
    <w:p w:rsidR="00073E8C" w:rsidRPr="00836EBA" w:rsidRDefault="00073E8C" w:rsidP="002828C1">
      <w:pPr>
        <w:pStyle w:val="zal"/>
        <w:widowControl/>
        <w:spacing w:line="240" w:lineRule="auto"/>
        <w:ind w:firstLine="0"/>
        <w:jc w:val="left"/>
        <w:rPr>
          <w:rFonts w:ascii="Arial" w:hAnsi="Arial" w:cs="Arial"/>
          <w:b w:val="0"/>
          <w:bCs w:val="0"/>
          <w:color w:val="auto"/>
          <w:u w:val="none"/>
        </w:rPr>
      </w:pPr>
      <w:r w:rsidRPr="00836EBA">
        <w:rPr>
          <w:rFonts w:ascii="Arial" w:hAnsi="Arial" w:cs="Arial"/>
          <w:b w:val="0"/>
          <w:bCs w:val="0"/>
          <w:color w:val="auto"/>
        </w:rPr>
        <w:t>10.2.</w:t>
      </w:r>
      <w:r w:rsidRPr="00836EBA">
        <w:rPr>
          <w:rFonts w:ascii="Arial" w:hAnsi="Arial" w:cs="Arial"/>
          <w:b w:val="0"/>
          <w:bCs w:val="0"/>
          <w:color w:val="auto"/>
          <w:u w:val="none"/>
        </w:rPr>
        <w:t> Ilości robót rozbiórkowych mogą ulec zmianie na podstawie decyzji Inżyniera.</w:t>
      </w:r>
    </w:p>
    <w:p w:rsidR="00073E8C" w:rsidRPr="00836EBA" w:rsidRDefault="00073E8C" w:rsidP="002828C1">
      <w:pPr>
        <w:pStyle w:val="znormal"/>
        <w:tabs>
          <w:tab w:val="left" w:pos="3828"/>
        </w:tabs>
        <w:spacing w:line="240" w:lineRule="auto"/>
        <w:ind w:left="567"/>
        <w:rPr>
          <w:rFonts w:ascii="Arial" w:hAnsi="Arial" w:cs="Arial"/>
        </w:rPr>
      </w:pPr>
    </w:p>
    <w:p w:rsidR="00073E8C" w:rsidRPr="00836EBA" w:rsidRDefault="00073E8C" w:rsidP="002828C1">
      <w:pPr>
        <w:pStyle w:val="znormal"/>
        <w:tabs>
          <w:tab w:val="left" w:pos="3828"/>
        </w:tabs>
        <w:spacing w:line="240" w:lineRule="auto"/>
        <w:ind w:left="567"/>
        <w:rPr>
          <w:rFonts w:ascii="Arial" w:hAnsi="Arial" w:cs="Arial"/>
        </w:rPr>
      </w:pPr>
      <w:r w:rsidRPr="00836EBA">
        <w:rPr>
          <w:rFonts w:ascii="Arial" w:hAnsi="Arial" w:cs="Arial"/>
          <w:b/>
          <w:bCs/>
          <w:sz w:val="18"/>
        </w:rPr>
        <w:t xml:space="preserve">Uwaga: </w:t>
      </w:r>
      <w:r w:rsidRPr="00836EBA">
        <w:rPr>
          <w:rFonts w:ascii="Arial" w:hAnsi="Arial" w:cs="Arial"/>
          <w:sz w:val="18"/>
        </w:rPr>
        <w:t>Cytowane w kolejnych przykładach normy, dokumenty i przepisy były aktualne w czasie opracowywania poszczególnych specyfikacji. Część z nich uległa dezaktualizacji i przytaczanie wymaga sprawdzenia.</w:t>
      </w:r>
    </w:p>
    <w:p w:rsidR="00073E8C" w:rsidRDefault="00073E8C">
      <w:r>
        <w:br w:type="page"/>
      </w:r>
    </w:p>
    <w:p w:rsidR="00073E8C" w:rsidRPr="002057C8" w:rsidRDefault="00073E8C" w:rsidP="002828C1">
      <w:pPr>
        <w:pStyle w:val="STPSP21"/>
        <w:spacing w:line="240" w:lineRule="auto"/>
      </w:pPr>
      <w:r w:rsidRPr="002057C8">
        <w:lastRenderedPageBreak/>
        <w:t>B.01.01.01 Roboty w Zakresie Przygotowania Terenu pod budowę i roboty ziemne</w:t>
      </w:r>
      <w:bookmarkStart w:id="66" w:name="bookmark0"/>
    </w:p>
    <w:p w:rsidR="00073E8C" w:rsidRPr="002057C8" w:rsidRDefault="00073E8C" w:rsidP="002828C1">
      <w:pPr>
        <w:pStyle w:val="Nagwek11"/>
        <w:spacing w:line="240" w:lineRule="auto"/>
        <w:rPr>
          <w:rFonts w:ascii="Arial" w:hAnsi="Arial" w:cs="Arial"/>
        </w:rPr>
      </w:pPr>
      <w:bookmarkStart w:id="67" w:name="_Toc483222565"/>
      <w:r w:rsidRPr="002057C8">
        <w:rPr>
          <w:rFonts w:ascii="Arial" w:hAnsi="Arial" w:cs="Arial"/>
        </w:rPr>
        <w:t>1. WSTĘP</w:t>
      </w:r>
      <w:bookmarkEnd w:id="66"/>
      <w:bookmarkEnd w:id="67"/>
    </w:p>
    <w:p w:rsidR="00073E8C" w:rsidRPr="002057C8" w:rsidRDefault="00073E8C" w:rsidP="002828C1">
      <w:pPr>
        <w:pStyle w:val="Nagwek21"/>
        <w:spacing w:line="240" w:lineRule="auto"/>
        <w:rPr>
          <w:rFonts w:ascii="Arial" w:hAnsi="Arial" w:cs="Arial"/>
        </w:rPr>
      </w:pPr>
      <w:r w:rsidRPr="002057C8">
        <w:rPr>
          <w:rFonts w:ascii="Arial" w:hAnsi="Arial" w:cs="Arial"/>
        </w:rPr>
        <w:t>1.1. Przedmiot ST</w:t>
      </w:r>
    </w:p>
    <w:p w:rsidR="00073E8C" w:rsidRPr="001C6EEE" w:rsidRDefault="00073E8C" w:rsidP="002828C1">
      <w:pPr>
        <w:pStyle w:val="Nagwek21"/>
        <w:ind w:left="284"/>
        <w:jc w:val="both"/>
        <w:rPr>
          <w:rFonts w:ascii="Arial" w:hAnsi="Arial"/>
          <w:b w:val="0"/>
          <w:sz w:val="22"/>
          <w:szCs w:val="22"/>
        </w:rPr>
      </w:pPr>
      <w:r w:rsidRPr="001C6EEE">
        <w:rPr>
          <w:rFonts w:ascii="Arial" w:hAnsi="Arial" w:cs="Arial"/>
          <w:b w:val="0"/>
          <w:sz w:val="22"/>
          <w:szCs w:val="22"/>
        </w:rPr>
        <w:t xml:space="preserve">Przedmiotem niniejszej standardowej specyfikacji technicznej (ST) są wymagania dotyczące wykonania i odbioru robót ziemnych i małej architektury realizowanych w obrębie placu budowy dla zadania pn. </w:t>
      </w:r>
      <w:r w:rsidR="00DC3032"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00DC3032" w:rsidRPr="00DC3032">
        <w:rPr>
          <w:rFonts w:ascii="Arial" w:hAnsi="Arial" w:cs="Arial"/>
          <w:b w:val="0"/>
          <w:sz w:val="22"/>
          <w:szCs w:val="22"/>
        </w:rPr>
        <w:t>ewid</w:t>
      </w:r>
      <w:proofErr w:type="spellEnd"/>
      <w:r w:rsidR="00DC3032" w:rsidRPr="00DC3032">
        <w:rPr>
          <w:rFonts w:ascii="Arial" w:hAnsi="Arial" w:cs="Arial"/>
          <w:b w:val="0"/>
          <w:sz w:val="22"/>
          <w:szCs w:val="22"/>
        </w:rPr>
        <w:t xml:space="preserve">. 74/6; 74/7; 74/8; 74/23 i częściach działek nr </w:t>
      </w:r>
      <w:proofErr w:type="spellStart"/>
      <w:r w:rsidR="00DC3032" w:rsidRPr="00DC3032">
        <w:rPr>
          <w:rFonts w:ascii="Arial" w:hAnsi="Arial" w:cs="Arial"/>
          <w:b w:val="0"/>
          <w:sz w:val="22"/>
          <w:szCs w:val="22"/>
        </w:rPr>
        <w:t>ewid</w:t>
      </w:r>
      <w:proofErr w:type="spellEnd"/>
      <w:r w:rsidR="00DC3032" w:rsidRPr="00DC3032">
        <w:rPr>
          <w:rFonts w:ascii="Arial" w:hAnsi="Arial" w:cs="Arial"/>
          <w:b w:val="0"/>
          <w:sz w:val="22"/>
          <w:szCs w:val="22"/>
        </w:rPr>
        <w:t xml:space="preserve">. 75,78 przy ul. Andrzeja Struga oraz na części działki nr </w:t>
      </w:r>
      <w:proofErr w:type="spellStart"/>
      <w:r w:rsidR="00DC3032" w:rsidRPr="00DC3032">
        <w:rPr>
          <w:rFonts w:ascii="Arial" w:hAnsi="Arial" w:cs="Arial"/>
          <w:b w:val="0"/>
          <w:sz w:val="22"/>
          <w:szCs w:val="22"/>
        </w:rPr>
        <w:t>ewid</w:t>
      </w:r>
      <w:proofErr w:type="spellEnd"/>
      <w:r w:rsidR="00DC3032" w:rsidRPr="00DC3032">
        <w:rPr>
          <w:rFonts w:ascii="Arial" w:hAnsi="Arial" w:cs="Arial"/>
          <w:b w:val="0"/>
          <w:sz w:val="22"/>
          <w:szCs w:val="22"/>
        </w:rPr>
        <w:t xml:space="preserve">. 81 przy ul. Stanisława </w:t>
      </w:r>
      <w:proofErr w:type="spellStart"/>
      <w:r w:rsidR="00DC3032" w:rsidRPr="00DC3032">
        <w:rPr>
          <w:rFonts w:ascii="Arial" w:hAnsi="Arial" w:cs="Arial"/>
          <w:b w:val="0"/>
          <w:sz w:val="22"/>
          <w:szCs w:val="22"/>
        </w:rPr>
        <w:t>Zbrowskiego</w:t>
      </w:r>
      <w:proofErr w:type="spellEnd"/>
      <w:r w:rsidR="00DC3032" w:rsidRPr="00DC3032">
        <w:rPr>
          <w:rFonts w:ascii="Arial" w:hAnsi="Arial" w:cs="Arial"/>
          <w:b w:val="0"/>
          <w:sz w:val="22"/>
          <w:szCs w:val="22"/>
        </w:rPr>
        <w:t xml:space="preserve"> w Radomiu (obręb 0040)</w:t>
      </w:r>
    </w:p>
    <w:p w:rsidR="00073E8C" w:rsidRPr="0025136E" w:rsidRDefault="00073E8C" w:rsidP="002828C1">
      <w:pPr>
        <w:pStyle w:val="TYTU"/>
        <w:pBdr>
          <w:top w:val="none" w:sz="0" w:space="0" w:color="auto"/>
          <w:bottom w:val="none" w:sz="0" w:space="0" w:color="auto"/>
        </w:pBdr>
        <w:ind w:left="284"/>
        <w:jc w:val="both"/>
        <w:rPr>
          <w:rFonts w:ascii="Arial" w:hAnsi="Arial" w:cs="Arial"/>
          <w:b w:val="0"/>
          <w:sz w:val="22"/>
          <w:szCs w:val="22"/>
        </w:rPr>
      </w:pPr>
    </w:p>
    <w:p w:rsidR="00073E8C" w:rsidRPr="002057C8" w:rsidRDefault="00073E8C" w:rsidP="002828C1">
      <w:pPr>
        <w:pStyle w:val="Nagwek21"/>
        <w:spacing w:line="240" w:lineRule="auto"/>
        <w:rPr>
          <w:rFonts w:ascii="Arial" w:hAnsi="Arial" w:cs="Arial"/>
        </w:rPr>
      </w:pPr>
      <w:r w:rsidRPr="002057C8">
        <w:rPr>
          <w:rFonts w:ascii="Arial" w:hAnsi="Arial" w:cs="Arial"/>
        </w:rPr>
        <w:t>1.2. Zakres stosowania ST</w:t>
      </w:r>
    </w:p>
    <w:p w:rsidR="00073E8C" w:rsidRPr="002057C8" w:rsidRDefault="00073E8C" w:rsidP="002828C1">
      <w:pPr>
        <w:pStyle w:val="Normalny1"/>
        <w:rPr>
          <w:rFonts w:ascii="Arial" w:hAnsi="Arial" w:cs="Arial"/>
        </w:rPr>
      </w:pPr>
      <w:r w:rsidRPr="002057C8">
        <w:rPr>
          <w:rFonts w:ascii="Arial" w:hAnsi="Arial" w:cs="Arial"/>
        </w:rPr>
        <w:t>Specyfikacja techniczna (ST) stanowi podstawę opracowania szczegółowej specyfikacji technicznej (SST) stosowanej jako dokument przetargowy i kontraktowy przy zlecaniu i realizacji robót ziemnych przy wykonywaniu wykopów pod fundamenty obiektów budowlanych kubaturowych.</w:t>
      </w:r>
    </w:p>
    <w:p w:rsidR="00073E8C" w:rsidRPr="002057C8" w:rsidRDefault="00073E8C" w:rsidP="002828C1">
      <w:pPr>
        <w:pStyle w:val="Normalny1"/>
        <w:rPr>
          <w:rFonts w:ascii="Arial" w:hAnsi="Arial" w:cs="Arial"/>
        </w:rPr>
      </w:pPr>
      <w:r w:rsidRPr="002057C8">
        <w:rPr>
          <w:rFonts w:ascii="Arial" w:hAnsi="Arial" w:cs="Arial"/>
        </w:rPr>
        <w:t>Znaczy to, iż projektant sporządzający dokumentację projektową i odpowiednie szczegółowe specyfikacje techniczne wykonania i odbioru robót budowlanych może wprowadzać do niniejszej standardowej specyfikacji zmiany, uzupełnienia lub uściślenia, odpowiednie dla przewidzianych projektem robót, uwzględniające wymagania Zamawiającego oraz konkretne warunki realizacji robót, które są niezbędne do określania ich standardu i jakości.</w:t>
      </w:r>
    </w:p>
    <w:p w:rsidR="00073E8C" w:rsidRPr="002057C8" w:rsidRDefault="00073E8C" w:rsidP="002828C1">
      <w:pPr>
        <w:pStyle w:val="Normalny1"/>
        <w:rPr>
          <w:rFonts w:ascii="Arial" w:hAnsi="Arial" w:cs="Arial"/>
        </w:rPr>
      </w:pPr>
      <w:r w:rsidRPr="002057C8">
        <w:rPr>
          <w:rFonts w:ascii="Arial" w:hAnsi="Arial" w:cs="Arial"/>
        </w:rPr>
        <w:t>Niniejsza specyfikacja nie ma zastosowania do robót ziemnych związanych z budową kolei, dróg samochodowych, budowli wodnych i robót melioracyjnych oraz robót związanych z zakładaniem rurociągów lub instalacji - wykonywanych poza placem budowy.</w:t>
      </w:r>
    </w:p>
    <w:p w:rsidR="00073E8C" w:rsidRPr="002057C8" w:rsidRDefault="00073E8C" w:rsidP="002828C1">
      <w:pPr>
        <w:pStyle w:val="Nagwek21"/>
        <w:spacing w:line="240" w:lineRule="auto"/>
        <w:rPr>
          <w:rFonts w:ascii="Arial" w:hAnsi="Arial" w:cs="Arial"/>
        </w:rPr>
      </w:pPr>
      <w:r w:rsidRPr="002057C8">
        <w:rPr>
          <w:rFonts w:ascii="Arial" w:hAnsi="Arial" w:cs="Arial"/>
        </w:rPr>
        <w:t>1.3. Zakres robót objętych ST</w:t>
      </w:r>
    </w:p>
    <w:p w:rsidR="00073E8C" w:rsidRPr="002057C8" w:rsidRDefault="00073E8C" w:rsidP="002828C1">
      <w:pPr>
        <w:pStyle w:val="Normalny1"/>
        <w:rPr>
          <w:rFonts w:ascii="Arial" w:hAnsi="Arial" w:cs="Arial"/>
        </w:rPr>
      </w:pPr>
      <w:r w:rsidRPr="002057C8">
        <w:rPr>
          <w:rFonts w:ascii="Arial" w:hAnsi="Arial" w:cs="Arial"/>
        </w:rPr>
        <w:t>Ustalenia zawarte w niniejszej specyfikacji dotyczą zasad prowadzenia robót ziemnych w czasie budowy lub modernizacji obiektów kubaturowych i obejmują:</w:t>
      </w:r>
    </w:p>
    <w:p w:rsidR="00073E8C" w:rsidRPr="002057C8" w:rsidRDefault="00073E8C" w:rsidP="00073E8C">
      <w:pPr>
        <w:pStyle w:val="punkty"/>
        <w:numPr>
          <w:ilvl w:val="0"/>
          <w:numId w:val="28"/>
        </w:numPr>
        <w:spacing w:line="240" w:lineRule="auto"/>
        <w:rPr>
          <w:rFonts w:ascii="Arial" w:hAnsi="Arial" w:cs="Arial"/>
        </w:rPr>
      </w:pPr>
      <w:r w:rsidRPr="002057C8">
        <w:rPr>
          <w:rFonts w:ascii="Arial" w:hAnsi="Arial" w:cs="Arial"/>
        </w:rPr>
        <w:t>wykonanie wykopów w gruntach nieskalistych (kat. I-V),</w:t>
      </w:r>
    </w:p>
    <w:p w:rsidR="00073E8C" w:rsidRPr="002057C8" w:rsidRDefault="00073E8C" w:rsidP="00073E8C">
      <w:pPr>
        <w:pStyle w:val="punkty"/>
        <w:numPr>
          <w:ilvl w:val="0"/>
          <w:numId w:val="28"/>
        </w:numPr>
        <w:spacing w:line="240" w:lineRule="auto"/>
        <w:rPr>
          <w:rFonts w:ascii="Arial" w:hAnsi="Arial" w:cs="Arial"/>
        </w:rPr>
      </w:pPr>
      <w:r w:rsidRPr="002057C8">
        <w:rPr>
          <w:rFonts w:ascii="Arial" w:hAnsi="Arial" w:cs="Arial"/>
        </w:rPr>
        <w:t xml:space="preserve">pozyskiwanie gruntu z ukopu lub </w:t>
      </w:r>
      <w:proofErr w:type="spellStart"/>
      <w:r w:rsidRPr="002057C8">
        <w:rPr>
          <w:rFonts w:ascii="Arial" w:hAnsi="Arial" w:cs="Arial"/>
        </w:rPr>
        <w:t>dokopu</w:t>
      </w:r>
      <w:proofErr w:type="spellEnd"/>
      <w:r w:rsidRPr="002057C8">
        <w:rPr>
          <w:rFonts w:ascii="Arial" w:hAnsi="Arial" w:cs="Arial"/>
        </w:rPr>
        <w:t>,</w:t>
      </w:r>
    </w:p>
    <w:p w:rsidR="00073E8C" w:rsidRPr="002057C8" w:rsidRDefault="00073E8C" w:rsidP="002828C1">
      <w:pPr>
        <w:pStyle w:val="Nagwek21"/>
        <w:spacing w:line="240" w:lineRule="auto"/>
        <w:rPr>
          <w:rFonts w:ascii="Arial" w:hAnsi="Arial" w:cs="Arial"/>
        </w:rPr>
      </w:pPr>
      <w:r w:rsidRPr="002057C8">
        <w:rPr>
          <w:rFonts w:ascii="Arial" w:hAnsi="Arial" w:cs="Arial"/>
        </w:rPr>
        <w:t>1.4. Określenia podstawowe</w:t>
      </w:r>
    </w:p>
    <w:p w:rsidR="00073E8C" w:rsidRPr="002057C8" w:rsidRDefault="00073E8C" w:rsidP="002828C1">
      <w:pPr>
        <w:pStyle w:val="Normalny1"/>
        <w:rPr>
          <w:rFonts w:ascii="Arial" w:hAnsi="Arial" w:cs="Arial"/>
        </w:rPr>
      </w:pPr>
      <w:r w:rsidRPr="002057C8">
        <w:rPr>
          <w:rFonts w:ascii="Arial" w:hAnsi="Arial" w:cs="Arial"/>
        </w:rPr>
        <w:t>Wykop fundamentowy dla obiektów budowlanych kubaturowych określa dokumentacja, która powinna zawierać:</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rzuty i przekroje obiektów,</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plan sytuacyjno-wysokościowy,</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nachylenie skarp stałych i roboczych w wykopach i nasypach,</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sposób zabezpieczenia i odwodnienia wykopów,</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wyniki techniczne badań podłoża gruntowego,</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szczegółowe warunki techniczne wykonania robót (np. wymagane zagęszczenie zasypki, nasypu itp.).</w:t>
      </w:r>
    </w:p>
    <w:p w:rsidR="00073E8C" w:rsidRPr="002057C8" w:rsidRDefault="00073E8C" w:rsidP="002828C1">
      <w:pPr>
        <w:pStyle w:val="Normalny1"/>
        <w:rPr>
          <w:rFonts w:ascii="Arial" w:hAnsi="Arial" w:cs="Arial"/>
        </w:rPr>
      </w:pPr>
      <w:r w:rsidRPr="002057C8">
        <w:rPr>
          <w:rFonts w:ascii="Arial" w:hAnsi="Arial" w:cs="Arial"/>
        </w:rPr>
        <w:t>Głębokość wykopu - różnica rzędnej terenu i rzędnej dna robót ziemnych po wykonaniu zdjęcia warstwy ziemi urodzajnej.</w:t>
      </w:r>
    </w:p>
    <w:p w:rsidR="00073E8C" w:rsidRPr="002057C8" w:rsidRDefault="00073E8C" w:rsidP="002828C1">
      <w:pPr>
        <w:pStyle w:val="Normalny1"/>
        <w:rPr>
          <w:rFonts w:ascii="Arial" w:hAnsi="Arial" w:cs="Arial"/>
        </w:rPr>
      </w:pPr>
      <w:r w:rsidRPr="002057C8">
        <w:rPr>
          <w:rFonts w:ascii="Arial" w:hAnsi="Arial" w:cs="Arial"/>
        </w:rPr>
        <w:t>Wykop płytki - wykop, którego głębokość jest mniejsza niż 1 m.</w:t>
      </w:r>
    </w:p>
    <w:p w:rsidR="00073E8C" w:rsidRPr="002057C8" w:rsidRDefault="00073E8C" w:rsidP="002828C1">
      <w:pPr>
        <w:pStyle w:val="Normalny1"/>
        <w:rPr>
          <w:rFonts w:ascii="Arial" w:hAnsi="Arial" w:cs="Arial"/>
        </w:rPr>
      </w:pPr>
      <w:r w:rsidRPr="002057C8">
        <w:rPr>
          <w:rFonts w:ascii="Arial" w:hAnsi="Arial" w:cs="Arial"/>
        </w:rPr>
        <w:t>Wykop średni - wykop, którego głębokość jest zawarta w granicach od 1 do 3 m.</w:t>
      </w:r>
    </w:p>
    <w:p w:rsidR="00073E8C" w:rsidRPr="002057C8" w:rsidRDefault="00073E8C" w:rsidP="002828C1">
      <w:pPr>
        <w:pStyle w:val="Normalny1"/>
        <w:rPr>
          <w:rFonts w:ascii="Arial" w:hAnsi="Arial" w:cs="Arial"/>
        </w:rPr>
      </w:pPr>
      <w:r w:rsidRPr="002057C8">
        <w:rPr>
          <w:rFonts w:ascii="Arial" w:hAnsi="Arial" w:cs="Arial"/>
        </w:rPr>
        <w:t>Wykop głęboki - wykop, którego głębokość przekracza 3 m.</w:t>
      </w:r>
    </w:p>
    <w:p w:rsidR="00073E8C" w:rsidRPr="002057C8" w:rsidRDefault="00073E8C" w:rsidP="002828C1">
      <w:pPr>
        <w:pStyle w:val="Normalny1"/>
        <w:rPr>
          <w:rFonts w:ascii="Arial" w:hAnsi="Arial" w:cs="Arial"/>
        </w:rPr>
      </w:pPr>
      <w:r w:rsidRPr="002057C8">
        <w:rPr>
          <w:rFonts w:ascii="Arial" w:hAnsi="Arial" w:cs="Arial"/>
        </w:rPr>
        <w:lastRenderedPageBreak/>
        <w:t xml:space="preserve">Grunt skalisty - grunt rodzimy, lity lub spękany o nieprzesuniętych blokach, którego próbki nie wykazują zmian objętości ani nie rozpadają się pod działaniem wody destylowanej; mają wytrzymałość na ściskanie </w:t>
      </w:r>
      <w:proofErr w:type="spellStart"/>
      <w:r w:rsidRPr="002057C8">
        <w:rPr>
          <w:rFonts w:ascii="Arial" w:hAnsi="Arial" w:cs="Arial"/>
        </w:rPr>
        <w:t>R</w:t>
      </w:r>
      <w:r w:rsidRPr="002057C8">
        <w:rPr>
          <w:rStyle w:val="Domylnaczcionkaakapitu1"/>
          <w:rFonts w:ascii="Arial" w:hAnsi="Arial" w:cs="Arial"/>
          <w:vertAlign w:val="subscript"/>
        </w:rPr>
        <w:t>c</w:t>
      </w:r>
      <w:proofErr w:type="spellEnd"/>
      <w:r w:rsidRPr="002057C8">
        <w:rPr>
          <w:rStyle w:val="Domylnaczcionkaakapitu1"/>
          <w:rFonts w:ascii="Arial" w:hAnsi="Arial" w:cs="Arial"/>
          <w:vertAlign w:val="subscript"/>
        </w:rPr>
        <w:t xml:space="preserve"> </w:t>
      </w:r>
      <w:r w:rsidRPr="002057C8">
        <w:rPr>
          <w:rFonts w:ascii="Arial" w:hAnsi="Arial" w:cs="Arial"/>
        </w:rPr>
        <w:t xml:space="preserve">ponad 0,2 </w:t>
      </w:r>
      <w:proofErr w:type="spellStart"/>
      <w:r w:rsidRPr="002057C8">
        <w:rPr>
          <w:rFonts w:ascii="Arial" w:hAnsi="Arial" w:cs="Arial"/>
        </w:rPr>
        <w:t>Mpa</w:t>
      </w:r>
      <w:proofErr w:type="spellEnd"/>
      <w:r w:rsidRPr="002057C8">
        <w:rPr>
          <w:rFonts w:ascii="Arial" w:hAnsi="Arial" w:cs="Arial"/>
        </w:rPr>
        <w:t>; wymaga użycia środków wybuchowych albo narzędzi pneumatycznych lub hydraulicznych do odspojenia.</w:t>
      </w:r>
    </w:p>
    <w:p w:rsidR="00073E8C" w:rsidRPr="002057C8" w:rsidRDefault="00073E8C" w:rsidP="002828C1">
      <w:pPr>
        <w:pStyle w:val="Normalny1"/>
        <w:rPr>
          <w:rFonts w:ascii="Arial" w:hAnsi="Arial" w:cs="Arial"/>
        </w:rPr>
      </w:pPr>
      <w:r w:rsidRPr="002057C8">
        <w:rPr>
          <w:rFonts w:ascii="Arial" w:hAnsi="Arial" w:cs="Arial"/>
        </w:rPr>
        <w:t>Ukop - miejsce pozyskania gruntu do wykonania zasypki lub nasypów, położony w obrębie obiektu kubaturowego.</w:t>
      </w:r>
    </w:p>
    <w:p w:rsidR="00073E8C" w:rsidRPr="002057C8" w:rsidRDefault="00073E8C" w:rsidP="002828C1">
      <w:pPr>
        <w:pStyle w:val="Normalny1"/>
        <w:rPr>
          <w:rFonts w:ascii="Arial" w:hAnsi="Arial" w:cs="Arial"/>
        </w:rPr>
      </w:pPr>
      <w:r w:rsidRPr="002057C8">
        <w:rPr>
          <w:rFonts w:ascii="Arial" w:hAnsi="Arial" w:cs="Arial"/>
        </w:rPr>
        <w:t>Dokop - miejsce pozyskania gruntu do wykonania zasypki wykopu fundamentowego lub wykonania nasypów, położone poza placem budowy.</w:t>
      </w:r>
    </w:p>
    <w:p w:rsidR="00073E8C" w:rsidRPr="002057C8" w:rsidRDefault="00073E8C" w:rsidP="002828C1">
      <w:pPr>
        <w:pStyle w:val="Normalny1"/>
        <w:rPr>
          <w:rFonts w:ascii="Arial" w:hAnsi="Arial" w:cs="Arial"/>
        </w:rPr>
      </w:pPr>
      <w:r w:rsidRPr="002057C8">
        <w:rPr>
          <w:rFonts w:ascii="Arial" w:hAnsi="Arial" w:cs="Arial"/>
        </w:rPr>
        <w:t>Odkład - miejsce wbudowania lub składowania (odwiezienia) gruntów pozyskanych w czasie wykonywania wykopów, a niewykorzystanych do budowy obiektu oraz innych prac związanych z tym obiektem.</w:t>
      </w:r>
    </w:p>
    <w:p w:rsidR="00073E8C" w:rsidRPr="002057C8" w:rsidRDefault="00073E8C" w:rsidP="002828C1">
      <w:pPr>
        <w:pStyle w:val="Normalny1"/>
        <w:rPr>
          <w:rFonts w:ascii="Arial" w:hAnsi="Arial" w:cs="Arial"/>
        </w:rPr>
      </w:pPr>
      <w:r w:rsidRPr="002057C8">
        <w:rPr>
          <w:rFonts w:ascii="Arial" w:hAnsi="Arial" w:cs="Arial"/>
        </w:rPr>
        <w:t>Wskaźnik zagęszczenia gruntu - wielkość charakteryzująca stan zagęszczenia gruntu, określona wg wzoru:</w:t>
      </w:r>
    </w:p>
    <w:p w:rsidR="00073E8C" w:rsidRPr="002057C8" w:rsidRDefault="00073E8C" w:rsidP="002828C1">
      <w:pPr>
        <w:pStyle w:val="Normalny1"/>
        <w:jc w:val="center"/>
        <w:rPr>
          <w:rStyle w:val="Domylnaczcionkaakapitu1"/>
          <w:rFonts w:ascii="Arial" w:hAnsi="Arial" w:cs="Arial"/>
        </w:rPr>
      </w:pPr>
      <w:r w:rsidRPr="002057C8">
        <w:rPr>
          <w:rStyle w:val="Domylnaczcionkaakapitu1"/>
          <w:rFonts w:ascii="Arial" w:hAnsi="Arial" w:cs="Arial"/>
          <w:sz w:val="18"/>
        </w:rPr>
        <w:t>^ = f</w:t>
      </w:r>
    </w:p>
    <w:p w:rsidR="00073E8C" w:rsidRPr="002057C8" w:rsidRDefault="00073E8C" w:rsidP="002828C1">
      <w:pPr>
        <w:pStyle w:val="Normalny1"/>
        <w:rPr>
          <w:rFonts w:ascii="Arial" w:hAnsi="Arial" w:cs="Arial"/>
        </w:rPr>
      </w:pPr>
      <w:proofErr w:type="spellStart"/>
      <w:r w:rsidRPr="002057C8">
        <w:rPr>
          <w:rFonts w:ascii="Arial" w:hAnsi="Arial" w:cs="Arial"/>
        </w:rPr>
        <w:t>pds</w:t>
      </w:r>
      <w:proofErr w:type="spellEnd"/>
    </w:p>
    <w:p w:rsidR="00073E8C" w:rsidRPr="002057C8" w:rsidRDefault="00073E8C" w:rsidP="002828C1">
      <w:pPr>
        <w:pStyle w:val="Normalny1"/>
        <w:rPr>
          <w:rFonts w:ascii="Arial" w:hAnsi="Arial" w:cs="Arial"/>
        </w:rPr>
      </w:pPr>
      <w:r w:rsidRPr="002057C8">
        <w:rPr>
          <w:rFonts w:ascii="Arial" w:hAnsi="Arial" w:cs="Arial"/>
        </w:rPr>
        <w:t>gdzie:</w:t>
      </w:r>
    </w:p>
    <w:p w:rsidR="00073E8C" w:rsidRPr="002057C8" w:rsidRDefault="00073E8C" w:rsidP="002828C1">
      <w:pPr>
        <w:pStyle w:val="Normalny1"/>
        <w:rPr>
          <w:rFonts w:ascii="Arial" w:hAnsi="Arial" w:cs="Arial"/>
        </w:rPr>
      </w:pPr>
      <w:proofErr w:type="spellStart"/>
      <w:r w:rsidRPr="002057C8">
        <w:rPr>
          <w:rFonts w:ascii="Arial" w:hAnsi="Arial" w:cs="Arial"/>
        </w:rPr>
        <w:t>pd</w:t>
      </w:r>
      <w:proofErr w:type="spellEnd"/>
      <w:r w:rsidRPr="002057C8">
        <w:rPr>
          <w:rFonts w:ascii="Arial" w:hAnsi="Arial" w:cs="Arial"/>
        </w:rPr>
        <w:t xml:space="preserve"> -gęstość objętościowa szkieletu zagęszczonego gruntu (Mg/m</w:t>
      </w:r>
      <w:r w:rsidRPr="002057C8">
        <w:rPr>
          <w:rStyle w:val="Domylnaczcionkaakapitu1"/>
          <w:rFonts w:ascii="Arial" w:hAnsi="Arial" w:cs="Arial"/>
          <w:vertAlign w:val="superscript"/>
        </w:rPr>
        <w:t>3</w:t>
      </w:r>
      <w:r w:rsidRPr="002057C8">
        <w:rPr>
          <w:rFonts w:ascii="Arial" w:hAnsi="Arial" w:cs="Arial"/>
        </w:rPr>
        <w:t>),</w:t>
      </w:r>
    </w:p>
    <w:p w:rsidR="00073E8C" w:rsidRPr="002057C8" w:rsidRDefault="00073E8C" w:rsidP="002828C1">
      <w:pPr>
        <w:pStyle w:val="Normalny1"/>
        <w:rPr>
          <w:rFonts w:ascii="Arial" w:hAnsi="Arial" w:cs="Arial"/>
        </w:rPr>
      </w:pPr>
      <w:proofErr w:type="spellStart"/>
      <w:r w:rsidRPr="002057C8">
        <w:rPr>
          <w:rFonts w:ascii="Arial" w:hAnsi="Arial" w:cs="Arial"/>
        </w:rPr>
        <w:t>Pds</w:t>
      </w:r>
      <w:proofErr w:type="spellEnd"/>
      <w:r w:rsidRPr="002057C8">
        <w:rPr>
          <w:rFonts w:ascii="Arial" w:hAnsi="Arial" w:cs="Arial"/>
        </w:rPr>
        <w:t xml:space="preserve"> -maksymalna gęstość objętościowa szkieletu gruntowego przy wilgotności optymalnej, określona w normalnej próbie </w:t>
      </w:r>
      <w:proofErr w:type="spellStart"/>
      <w:r w:rsidRPr="002057C8">
        <w:rPr>
          <w:rFonts w:ascii="Arial" w:hAnsi="Arial" w:cs="Arial"/>
        </w:rPr>
        <w:t>Proctora</w:t>
      </w:r>
      <w:proofErr w:type="spellEnd"/>
      <w:r w:rsidRPr="002057C8">
        <w:rPr>
          <w:rFonts w:ascii="Arial" w:hAnsi="Arial" w:cs="Arial"/>
        </w:rPr>
        <w:t>, zgodnie z PN-B-04481 [3], służą-ca do oceny zagęszczenia gruntu w robotach ziemnych, badana zgodnie z normą BN-77/8931-12 [5] (Mg/m</w:t>
      </w:r>
      <w:r w:rsidRPr="002057C8">
        <w:rPr>
          <w:rStyle w:val="Domylnaczcionkaakapitu1"/>
          <w:rFonts w:ascii="Arial" w:hAnsi="Arial" w:cs="Arial"/>
          <w:vertAlign w:val="superscript"/>
        </w:rPr>
        <w:t>3</w:t>
      </w:r>
      <w:r w:rsidRPr="002057C8">
        <w:rPr>
          <w:rFonts w:ascii="Arial" w:hAnsi="Arial" w:cs="Arial"/>
        </w:rPr>
        <w:t>).</w:t>
      </w:r>
    </w:p>
    <w:p w:rsidR="00073E8C" w:rsidRPr="002057C8" w:rsidRDefault="00073E8C" w:rsidP="002828C1">
      <w:pPr>
        <w:pStyle w:val="Normalny1"/>
        <w:rPr>
          <w:rFonts w:ascii="Arial" w:hAnsi="Arial" w:cs="Arial"/>
        </w:rPr>
      </w:pPr>
      <w:r w:rsidRPr="002057C8">
        <w:rPr>
          <w:rFonts w:ascii="Arial" w:hAnsi="Arial" w:cs="Arial"/>
        </w:rPr>
        <w:t xml:space="preserve">Wskaźnik różnoziarnistości - wielkość charakteryzująca </w:t>
      </w:r>
      <w:proofErr w:type="spellStart"/>
      <w:r w:rsidRPr="002057C8">
        <w:rPr>
          <w:rFonts w:ascii="Arial" w:hAnsi="Arial" w:cs="Arial"/>
        </w:rPr>
        <w:t>zagęszczalność</w:t>
      </w:r>
      <w:proofErr w:type="spellEnd"/>
      <w:r w:rsidRPr="002057C8">
        <w:rPr>
          <w:rFonts w:ascii="Arial" w:hAnsi="Arial" w:cs="Arial"/>
        </w:rPr>
        <w:t xml:space="preserve"> gruntów niespoistych, określona wg wzoru:</w:t>
      </w:r>
    </w:p>
    <w:p w:rsidR="00073E8C" w:rsidRPr="002057C8" w:rsidRDefault="00073E8C" w:rsidP="002828C1">
      <w:pPr>
        <w:pStyle w:val="Normalny1"/>
        <w:rPr>
          <w:rFonts w:ascii="Arial" w:hAnsi="Arial" w:cs="Arial"/>
        </w:rPr>
      </w:pPr>
      <w:r w:rsidRPr="002057C8">
        <w:rPr>
          <w:rFonts w:ascii="Arial" w:hAnsi="Arial" w:cs="Arial"/>
        </w:rPr>
        <w:t>U = ^</w:t>
      </w:r>
    </w:p>
    <w:p w:rsidR="00073E8C" w:rsidRPr="002057C8" w:rsidRDefault="00073E8C" w:rsidP="002828C1">
      <w:pPr>
        <w:pStyle w:val="Normalny1"/>
        <w:rPr>
          <w:rFonts w:ascii="Arial" w:hAnsi="Arial" w:cs="Arial"/>
        </w:rPr>
      </w:pPr>
      <w:proofErr w:type="spellStart"/>
      <w:r w:rsidRPr="002057C8">
        <w:rPr>
          <w:rStyle w:val="Domylnaczcionkaakapitu1"/>
          <w:rFonts w:ascii="Arial" w:hAnsi="Arial" w:cs="Arial"/>
          <w:vertAlign w:val="superscript"/>
        </w:rPr>
        <w:t>d</w:t>
      </w:r>
      <w:r w:rsidRPr="002057C8">
        <w:rPr>
          <w:rFonts w:ascii="Arial" w:hAnsi="Arial" w:cs="Arial"/>
        </w:rPr>
        <w:t>io</w:t>
      </w:r>
      <w:proofErr w:type="spellEnd"/>
    </w:p>
    <w:p w:rsidR="00073E8C" w:rsidRPr="002057C8" w:rsidRDefault="00073E8C" w:rsidP="002828C1">
      <w:pPr>
        <w:pStyle w:val="Normalny1"/>
        <w:rPr>
          <w:rFonts w:ascii="Arial" w:hAnsi="Arial" w:cs="Arial"/>
        </w:rPr>
      </w:pPr>
      <w:r w:rsidRPr="002057C8">
        <w:rPr>
          <w:rFonts w:ascii="Arial" w:hAnsi="Arial" w:cs="Arial"/>
        </w:rPr>
        <w:t>gdzie:</w:t>
      </w:r>
    </w:p>
    <w:p w:rsidR="00073E8C" w:rsidRPr="002057C8" w:rsidRDefault="00073E8C" w:rsidP="002828C1">
      <w:pPr>
        <w:pStyle w:val="Normalny1"/>
        <w:rPr>
          <w:rFonts w:ascii="Arial" w:hAnsi="Arial" w:cs="Arial"/>
        </w:rPr>
      </w:pPr>
      <w:proofErr w:type="spellStart"/>
      <w:r w:rsidRPr="002057C8">
        <w:rPr>
          <w:rFonts w:ascii="Arial" w:hAnsi="Arial" w:cs="Arial"/>
        </w:rPr>
        <w:t>deo</w:t>
      </w:r>
      <w:proofErr w:type="spellEnd"/>
      <w:r w:rsidRPr="002057C8">
        <w:rPr>
          <w:rFonts w:ascii="Arial" w:hAnsi="Arial" w:cs="Arial"/>
        </w:rPr>
        <w:t xml:space="preserve"> - średnica oczek sita, przez które przechodzi 60% gruntu (mm), d10 - średnica oczek sita, przez które przechodzi 10% gruntu (mm).</w:t>
      </w:r>
    </w:p>
    <w:p w:rsidR="00073E8C" w:rsidRPr="002057C8" w:rsidRDefault="00073E8C" w:rsidP="002828C1">
      <w:pPr>
        <w:pStyle w:val="Normalny1"/>
        <w:rPr>
          <w:rFonts w:ascii="Arial" w:hAnsi="Arial" w:cs="Arial"/>
        </w:rPr>
      </w:pPr>
      <w:r w:rsidRPr="002057C8">
        <w:rPr>
          <w:rFonts w:ascii="Arial" w:hAnsi="Arial" w:cs="Arial"/>
        </w:rPr>
        <w:t>Pozostałe określenia podstawowe i definicje wynikające z polskich norm, przepisów i literatury technicznej:</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dziennik budowy - dokument wydany przez odpowiedni organ nadzoru budowlanego zgodnie z obowiązującymi przepisami, stanowiący urzędowy dokument przebiegu robót budowlanych oraz zdarzeń i okoliczności zachodzących w czasie wykonywania robót.</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kierownik budowy - osoba wyznaczona przez Wykonawcę, upoważniona do kierowania robotami i do występowania w jego imieniu w sprawach realizacji kontraktu,</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książka obmiaru - książka z ponumerowanymi stronami, służąca do wpisywania przez Wykonawcę obmiaru dokonywanych robót w formie wyliczeń, szkiców i ewentualnie dodatkowych załączników; wpisy w książki obmiarów podlegają potwierdzeniu przez Inspektora nadzoru,</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laboratorium - laboratorium badawcze, zaakceptowane przez Zamawiającego, nie-zbędne do przeprowadzania wszelkich badań i prób związanych z oceną jakości materiałów oraz robót,</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polecenie Inspektora nadzoru - wszelkie polecenia przekazane Wykonawcy przez Inspektora nadzoru w formie pisemnej, dotyczące sposobu realizacji robót lub innych spraw związanych z prowadzeniem budowy,</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projektant - uprawniona osoba prawna lub fizyczna będąca autorem dokumentacji projektowej.</w:t>
      </w:r>
    </w:p>
    <w:p w:rsidR="00073E8C" w:rsidRPr="002057C8" w:rsidRDefault="00073E8C" w:rsidP="002828C1">
      <w:pPr>
        <w:pStyle w:val="Nagwek21"/>
        <w:spacing w:line="240" w:lineRule="auto"/>
        <w:rPr>
          <w:rFonts w:ascii="Arial" w:hAnsi="Arial" w:cs="Arial"/>
        </w:rPr>
      </w:pPr>
      <w:r w:rsidRPr="002057C8">
        <w:rPr>
          <w:rFonts w:ascii="Arial" w:hAnsi="Arial" w:cs="Arial"/>
        </w:rPr>
        <w:t>1.5. Ogólne wymagania dotyczące robót</w:t>
      </w:r>
    </w:p>
    <w:p w:rsidR="00073E8C" w:rsidRPr="002057C8" w:rsidRDefault="00073E8C" w:rsidP="002828C1">
      <w:pPr>
        <w:pStyle w:val="Normalny1"/>
        <w:rPr>
          <w:rFonts w:ascii="Arial" w:hAnsi="Arial" w:cs="Arial"/>
        </w:rPr>
      </w:pPr>
      <w:r w:rsidRPr="002057C8">
        <w:rPr>
          <w:rFonts w:ascii="Arial" w:hAnsi="Arial" w:cs="Arial"/>
        </w:rPr>
        <w:lastRenderedPageBreak/>
        <w:t>Wykonawca robót jest odpowiedzialny za jakość ich wykonania oraz za ich zgodność z dokumentacją projektową, SST i poleceniami Inspektora nadzoru.</w:t>
      </w:r>
    </w:p>
    <w:p w:rsidR="00073E8C" w:rsidRPr="002057C8" w:rsidRDefault="00073E8C" w:rsidP="002828C1">
      <w:pPr>
        <w:pStyle w:val="Nagwek31"/>
        <w:spacing w:line="240" w:lineRule="auto"/>
        <w:rPr>
          <w:rFonts w:ascii="Arial" w:hAnsi="Arial" w:cs="Arial"/>
        </w:rPr>
      </w:pPr>
      <w:r w:rsidRPr="002057C8">
        <w:rPr>
          <w:rFonts w:ascii="Arial" w:hAnsi="Arial" w:cs="Arial"/>
        </w:rPr>
        <w:t>1.5.1. Przekazanie terenu budowy</w:t>
      </w:r>
    </w:p>
    <w:p w:rsidR="00073E8C" w:rsidRPr="002057C8" w:rsidRDefault="00073E8C" w:rsidP="002828C1">
      <w:pPr>
        <w:pStyle w:val="Normalny1"/>
        <w:rPr>
          <w:rFonts w:ascii="Arial" w:hAnsi="Arial" w:cs="Arial"/>
        </w:rPr>
      </w:pPr>
      <w:r w:rsidRPr="002057C8">
        <w:rPr>
          <w:rFonts w:ascii="Arial" w:hAnsi="Arial" w:cs="Arial"/>
        </w:rPr>
        <w:t>Zamawiający w terminie określonym w dokumentach umowy przekaże Wykonawcy teren budowy wraz ze wszystkimi wymaganymi uzgodnieniami prawnymi i administracyjnymi, lokalizację i współrzędne punktów głównych obiektu oraz reperów, dziennik budowy oraz dwa egzemplarze dokumentacji projektowej i dwa komplety SST.</w:t>
      </w:r>
    </w:p>
    <w:p w:rsidR="00073E8C" w:rsidRPr="002057C8" w:rsidRDefault="00073E8C" w:rsidP="002828C1">
      <w:pPr>
        <w:pStyle w:val="Normalny1"/>
        <w:rPr>
          <w:rFonts w:ascii="Arial" w:hAnsi="Arial" w:cs="Arial"/>
        </w:rPr>
      </w:pPr>
      <w:r w:rsidRPr="002057C8">
        <w:rPr>
          <w:rFonts w:ascii="Arial" w:hAnsi="Arial" w:cs="Arial"/>
        </w:rPr>
        <w:t>Na Wykonawcy spoczywa odpowiedzialność za ochronę przekazanych mu punktów pomiarowych do chwili odbioru końcowego robót. Uszkodzone lub zniszczone znaki geodezyjne Wykonawca odtworzy i utrwali na własny koszt.</w:t>
      </w:r>
    </w:p>
    <w:p w:rsidR="00073E8C" w:rsidRPr="002057C8" w:rsidRDefault="00073E8C" w:rsidP="002828C1">
      <w:pPr>
        <w:pStyle w:val="Nagwek31"/>
        <w:spacing w:line="240" w:lineRule="auto"/>
        <w:rPr>
          <w:rFonts w:ascii="Arial" w:hAnsi="Arial" w:cs="Arial"/>
        </w:rPr>
      </w:pPr>
      <w:r w:rsidRPr="002057C8">
        <w:rPr>
          <w:rFonts w:ascii="Arial" w:hAnsi="Arial" w:cs="Arial"/>
        </w:rPr>
        <w:t>1.5.2. Dokumentacja projektowa</w:t>
      </w:r>
    </w:p>
    <w:p w:rsidR="00073E8C" w:rsidRPr="002057C8" w:rsidRDefault="00073E8C" w:rsidP="002828C1">
      <w:pPr>
        <w:pStyle w:val="Normalny1"/>
        <w:rPr>
          <w:rFonts w:ascii="Arial" w:hAnsi="Arial" w:cs="Arial"/>
        </w:rPr>
      </w:pPr>
      <w:r w:rsidRPr="002057C8">
        <w:rPr>
          <w:rFonts w:ascii="Arial" w:hAnsi="Arial" w:cs="Arial"/>
        </w:rPr>
        <w:t>Dokumentacja projektowa będzie zawierać rysunki, obliczenia i dokumenty, zgodne z wykazem podanym w szczegółowych warunkach umowy, uwzględniającym podział na dokumentację projektową:</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 xml:space="preserve">Zamawiającego, </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sporządzoną przez Wykonawcę.</w:t>
      </w:r>
    </w:p>
    <w:p w:rsidR="00073E8C" w:rsidRPr="002057C8" w:rsidRDefault="00073E8C" w:rsidP="002828C1">
      <w:pPr>
        <w:pStyle w:val="Nagwek31"/>
        <w:spacing w:line="240" w:lineRule="auto"/>
        <w:rPr>
          <w:rFonts w:ascii="Arial" w:hAnsi="Arial" w:cs="Arial"/>
        </w:rPr>
      </w:pPr>
      <w:r w:rsidRPr="002057C8">
        <w:rPr>
          <w:rFonts w:ascii="Arial" w:hAnsi="Arial" w:cs="Arial"/>
        </w:rPr>
        <w:t>1.5.3. Zgodność robót z dokumentacją projektową i SST</w:t>
      </w:r>
    </w:p>
    <w:p w:rsidR="00073E8C" w:rsidRPr="002057C8" w:rsidRDefault="00073E8C" w:rsidP="002828C1">
      <w:pPr>
        <w:pStyle w:val="Normalny1"/>
        <w:rPr>
          <w:rFonts w:ascii="Arial" w:hAnsi="Arial" w:cs="Arial"/>
        </w:rPr>
      </w:pPr>
      <w:r w:rsidRPr="002057C8">
        <w:rPr>
          <w:rFonts w:ascii="Arial" w:hAnsi="Arial" w:cs="Arial"/>
        </w:rPr>
        <w:t>Dokumentacja projektowa, SST oraz dodatkowe dokumenty przekazane przez Inspektora nadzoru Wykonawcy stanowią część umowy, a wymagania wyszczególnione w choćby jednym z nich są obowiązujące dla Wykonawcy, tak jakby zawarte były w całej dokumentacji.</w:t>
      </w:r>
    </w:p>
    <w:p w:rsidR="00073E8C" w:rsidRPr="002057C8" w:rsidRDefault="00073E8C" w:rsidP="002828C1">
      <w:pPr>
        <w:pStyle w:val="Normalny1"/>
        <w:rPr>
          <w:rFonts w:ascii="Arial" w:hAnsi="Arial" w:cs="Arial"/>
        </w:rPr>
      </w:pPr>
      <w:r w:rsidRPr="002057C8">
        <w:rPr>
          <w:rFonts w:ascii="Arial" w:hAnsi="Arial" w:cs="Arial"/>
        </w:rPr>
        <w:t>W przypadku rozbieżności w ustaleniach poszczególnych dokumentów obowiązuje kolejność ich ważności wymieniona w „Ogólnych warunkach umowy".</w:t>
      </w:r>
    </w:p>
    <w:p w:rsidR="00073E8C" w:rsidRPr="002057C8" w:rsidRDefault="00073E8C" w:rsidP="002828C1">
      <w:pPr>
        <w:pStyle w:val="Normalny1"/>
        <w:rPr>
          <w:rFonts w:ascii="Arial" w:hAnsi="Arial" w:cs="Arial"/>
        </w:rPr>
      </w:pPr>
      <w:r w:rsidRPr="002057C8">
        <w:rPr>
          <w:rFonts w:ascii="Arial" w:hAnsi="Arial" w:cs="Arial"/>
        </w:rPr>
        <w:t xml:space="preserve">Wykonawca nie może wykorzystywać błędów lub </w:t>
      </w:r>
      <w:proofErr w:type="spellStart"/>
      <w:r w:rsidRPr="002057C8">
        <w:rPr>
          <w:rFonts w:ascii="Arial" w:hAnsi="Arial" w:cs="Arial"/>
        </w:rPr>
        <w:t>opuszczeń</w:t>
      </w:r>
      <w:proofErr w:type="spellEnd"/>
      <w:r w:rsidRPr="002057C8">
        <w:rPr>
          <w:rFonts w:ascii="Arial" w:hAnsi="Arial" w:cs="Arial"/>
        </w:rPr>
        <w:t xml:space="preserve"> w dokumentach kontraktowych, a o ich wykryciu winien natychmiast powiadomić Inspektora nadzoru, który dokona odpowiednich zmian i poprawek.</w:t>
      </w:r>
    </w:p>
    <w:p w:rsidR="00073E8C" w:rsidRPr="002057C8" w:rsidRDefault="00073E8C" w:rsidP="002828C1">
      <w:pPr>
        <w:pStyle w:val="Normalny1"/>
        <w:rPr>
          <w:rFonts w:ascii="Arial" w:hAnsi="Arial" w:cs="Arial"/>
        </w:rPr>
      </w:pPr>
      <w:r w:rsidRPr="002057C8">
        <w:rPr>
          <w:rFonts w:ascii="Arial" w:hAnsi="Arial" w:cs="Arial"/>
        </w:rPr>
        <w:t>W przypadku rozbieżności, opis wymiarów ważniejszy jest od odczytu ze skali rysunków.</w:t>
      </w:r>
    </w:p>
    <w:p w:rsidR="00073E8C" w:rsidRPr="002057C8" w:rsidRDefault="00073E8C" w:rsidP="002828C1">
      <w:pPr>
        <w:pStyle w:val="Normalny1"/>
        <w:rPr>
          <w:rFonts w:ascii="Arial" w:hAnsi="Arial" w:cs="Arial"/>
        </w:rPr>
      </w:pPr>
      <w:r w:rsidRPr="002057C8">
        <w:rPr>
          <w:rFonts w:ascii="Arial" w:hAnsi="Arial" w:cs="Arial"/>
        </w:rPr>
        <w:t>Wszystkie wykonane roboty i dostarczone materiały będą zgodne z dokumentacją projektową i SST.</w:t>
      </w:r>
    </w:p>
    <w:p w:rsidR="00073E8C" w:rsidRPr="002057C8" w:rsidRDefault="00073E8C" w:rsidP="002828C1">
      <w:pPr>
        <w:pStyle w:val="Normalny1"/>
        <w:rPr>
          <w:rFonts w:ascii="Arial" w:hAnsi="Arial" w:cs="Arial"/>
        </w:rPr>
      </w:pPr>
      <w:r w:rsidRPr="002057C8">
        <w:rPr>
          <w:rFonts w:ascii="Arial" w:hAnsi="Arial" w:cs="Arial"/>
        </w:rPr>
        <w:t>Dane określone w dokumentacji projektowej i w STT będą uważane za wartości docelowe, od których dopuszczalne są odchylenia w ramach określonego przedziału tolerancji. Cechy materiałów i elementów budowli muszą być jednorodne i wykazywać zgodność z określonymi wymaganiami, a rozrzuty tych cech nie mogą przekraczać dopuszczalnego przedziału tolerancji.</w:t>
      </w:r>
    </w:p>
    <w:p w:rsidR="00073E8C" w:rsidRPr="002057C8" w:rsidRDefault="00073E8C" w:rsidP="002828C1">
      <w:pPr>
        <w:pStyle w:val="Normalny1"/>
        <w:rPr>
          <w:rFonts w:ascii="Arial" w:hAnsi="Arial" w:cs="Arial"/>
        </w:rPr>
      </w:pPr>
      <w:r w:rsidRPr="002057C8">
        <w:rPr>
          <w:rFonts w:ascii="Arial" w:hAnsi="Arial" w:cs="Arial"/>
        </w:rPr>
        <w:t>W przypadku, gdy materiały lub roboty nie będą w pełni zgodne z dokumentacją projektową lub SST i wpłynie to na niezadowalającą jakość elementu budowli, to takie materiały zostaną zastąpione innymi, a roboty rozebrane i wykonane ponownie na koszt Wykonawcy.</w:t>
      </w:r>
    </w:p>
    <w:p w:rsidR="00073E8C" w:rsidRPr="002057C8" w:rsidRDefault="00073E8C" w:rsidP="002828C1">
      <w:pPr>
        <w:pStyle w:val="Nagwek31"/>
        <w:spacing w:line="240" w:lineRule="auto"/>
        <w:rPr>
          <w:rFonts w:ascii="Arial" w:hAnsi="Arial" w:cs="Arial"/>
        </w:rPr>
      </w:pPr>
      <w:r w:rsidRPr="002057C8">
        <w:rPr>
          <w:rFonts w:ascii="Arial" w:hAnsi="Arial" w:cs="Arial"/>
        </w:rPr>
        <w:t>1.5.4. Zabezpieczenie terenu budowy</w:t>
      </w:r>
    </w:p>
    <w:p w:rsidR="00073E8C" w:rsidRPr="002057C8" w:rsidRDefault="00073E8C" w:rsidP="002828C1">
      <w:pPr>
        <w:pStyle w:val="Normalny1"/>
        <w:rPr>
          <w:rFonts w:ascii="Arial" w:hAnsi="Arial" w:cs="Arial"/>
        </w:rPr>
      </w:pPr>
      <w:r w:rsidRPr="002057C8">
        <w:rPr>
          <w:rFonts w:ascii="Arial" w:hAnsi="Arial" w:cs="Arial"/>
        </w:rPr>
        <w:t>W czasie wykonywania robót Wykonawca dostarczy, zainstaluje i będzie obsługiwał wszystkie tymczasowe urządzenia zabezpieczające takie jak: zapory, światła ostrzegawcze,</w:t>
      </w:r>
      <w:r w:rsidRPr="002057C8">
        <w:rPr>
          <w:rFonts w:ascii="Arial" w:hAnsi="Arial" w:cs="Arial"/>
        </w:rPr>
        <w:tab/>
        <w:t>sygnały itp., zapewniając w ten sposób bezpieczeństwo pojazdów i pieszych.</w:t>
      </w:r>
    </w:p>
    <w:p w:rsidR="00073E8C" w:rsidRPr="002057C8" w:rsidRDefault="00073E8C" w:rsidP="002828C1">
      <w:pPr>
        <w:pStyle w:val="Normalny1"/>
        <w:rPr>
          <w:rFonts w:ascii="Arial" w:hAnsi="Arial" w:cs="Arial"/>
        </w:rPr>
      </w:pPr>
      <w:r w:rsidRPr="002057C8">
        <w:rPr>
          <w:rFonts w:ascii="Arial" w:hAnsi="Arial" w:cs="Arial"/>
        </w:rPr>
        <w:t>Wykonawca zapewni stałe warunki widoczności w dzień i w nocy tych zapór i znaków, dla których jest to nieodzowne ze względów bezpieczeństwa.</w:t>
      </w:r>
    </w:p>
    <w:p w:rsidR="00073E8C" w:rsidRPr="002057C8" w:rsidRDefault="00073E8C" w:rsidP="002828C1">
      <w:pPr>
        <w:pStyle w:val="Normalny1"/>
        <w:rPr>
          <w:rFonts w:ascii="Arial" w:hAnsi="Arial" w:cs="Arial"/>
        </w:rPr>
      </w:pPr>
      <w:r w:rsidRPr="002057C8">
        <w:rPr>
          <w:rFonts w:ascii="Arial" w:hAnsi="Arial" w:cs="Arial"/>
        </w:rPr>
        <w:t>Koszt zabezpieczenia terenu budowy nie podlega odrębnej zapłacie i przyjmuje się, że jest włączony w cenę umowną.</w:t>
      </w:r>
    </w:p>
    <w:p w:rsidR="00073E8C" w:rsidRPr="002057C8" w:rsidRDefault="00073E8C" w:rsidP="002828C1">
      <w:pPr>
        <w:pStyle w:val="Nagwek31"/>
        <w:spacing w:line="240" w:lineRule="auto"/>
        <w:rPr>
          <w:rFonts w:ascii="Arial" w:hAnsi="Arial" w:cs="Arial"/>
        </w:rPr>
      </w:pPr>
      <w:r w:rsidRPr="002057C8">
        <w:rPr>
          <w:rFonts w:ascii="Arial" w:hAnsi="Arial" w:cs="Arial"/>
        </w:rPr>
        <w:t>1.5.5. Ochrona środowiska w czasie wykonywania robót</w:t>
      </w:r>
    </w:p>
    <w:p w:rsidR="00073E8C" w:rsidRPr="002057C8" w:rsidRDefault="00073E8C" w:rsidP="002828C1">
      <w:pPr>
        <w:pStyle w:val="Normalny1"/>
        <w:rPr>
          <w:rFonts w:ascii="Arial" w:hAnsi="Arial" w:cs="Arial"/>
        </w:rPr>
      </w:pPr>
      <w:r w:rsidRPr="002057C8">
        <w:rPr>
          <w:rFonts w:ascii="Arial" w:hAnsi="Arial" w:cs="Arial"/>
        </w:rPr>
        <w:t>Wykonawca ma obowiązek znać i stosować w czasie prowadzenia robót wszelkie przepisy dotyczące ochrony środowiska naturalnego.</w:t>
      </w:r>
    </w:p>
    <w:p w:rsidR="00073E8C" w:rsidRPr="002057C8" w:rsidRDefault="00073E8C" w:rsidP="002828C1">
      <w:pPr>
        <w:pStyle w:val="Normalny1"/>
        <w:rPr>
          <w:rFonts w:ascii="Arial" w:hAnsi="Arial" w:cs="Arial"/>
        </w:rPr>
      </w:pPr>
      <w:r w:rsidRPr="002057C8">
        <w:rPr>
          <w:rFonts w:ascii="Arial" w:hAnsi="Arial" w:cs="Arial"/>
        </w:rPr>
        <w:t>W okresie trwania budowy Wykonawca będzie:</w:t>
      </w:r>
    </w:p>
    <w:p w:rsidR="00073E8C" w:rsidRPr="002057C8" w:rsidRDefault="00073E8C" w:rsidP="00073E8C">
      <w:pPr>
        <w:pStyle w:val="punkty"/>
        <w:numPr>
          <w:ilvl w:val="0"/>
          <w:numId w:val="25"/>
        </w:numPr>
        <w:spacing w:line="240" w:lineRule="auto"/>
        <w:rPr>
          <w:rFonts w:ascii="Arial" w:hAnsi="Arial" w:cs="Arial"/>
        </w:rPr>
      </w:pPr>
      <w:r w:rsidRPr="002057C8">
        <w:rPr>
          <w:rFonts w:ascii="Arial" w:hAnsi="Arial" w:cs="Arial"/>
        </w:rPr>
        <w:lastRenderedPageBreak/>
        <w:t>utrzymywać teren budowy i wykopy w stanie bez wody stojącej,</w:t>
      </w:r>
    </w:p>
    <w:p w:rsidR="00073E8C" w:rsidRPr="002057C8" w:rsidRDefault="00073E8C" w:rsidP="00073E8C">
      <w:pPr>
        <w:pStyle w:val="punkty"/>
        <w:numPr>
          <w:ilvl w:val="0"/>
          <w:numId w:val="25"/>
        </w:numPr>
        <w:spacing w:line="240" w:lineRule="auto"/>
        <w:rPr>
          <w:rFonts w:ascii="Arial" w:hAnsi="Arial" w:cs="Arial"/>
        </w:rPr>
      </w:pPr>
      <w:r w:rsidRPr="002057C8">
        <w:rPr>
          <w:rFonts w:ascii="Arial" w:hAnsi="Arial" w:cs="Arial"/>
        </w:rPr>
        <w:t>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lub innych przyczyn powstałych w następstwie jego sposobu działania</w:t>
      </w:r>
    </w:p>
    <w:p w:rsidR="00073E8C" w:rsidRPr="002057C8" w:rsidRDefault="00073E8C" w:rsidP="002828C1">
      <w:pPr>
        <w:pStyle w:val="Normalny1"/>
        <w:rPr>
          <w:rFonts w:ascii="Arial" w:hAnsi="Arial" w:cs="Arial"/>
        </w:rPr>
      </w:pPr>
      <w:r w:rsidRPr="002057C8">
        <w:rPr>
          <w:rFonts w:ascii="Arial" w:hAnsi="Arial" w:cs="Arial"/>
        </w:rPr>
        <w:t>Stosując się do tych wymagań, będzie miał szczególny wzgląd na:</w:t>
      </w:r>
    </w:p>
    <w:p w:rsidR="00073E8C" w:rsidRPr="002057C8" w:rsidRDefault="00073E8C" w:rsidP="00073E8C">
      <w:pPr>
        <w:pStyle w:val="punkty"/>
        <w:numPr>
          <w:ilvl w:val="0"/>
          <w:numId w:val="26"/>
        </w:numPr>
        <w:spacing w:line="240" w:lineRule="auto"/>
        <w:rPr>
          <w:rFonts w:ascii="Arial" w:hAnsi="Arial" w:cs="Arial"/>
        </w:rPr>
      </w:pPr>
      <w:r w:rsidRPr="002057C8">
        <w:rPr>
          <w:rFonts w:ascii="Arial" w:hAnsi="Arial" w:cs="Arial"/>
        </w:rPr>
        <w:t>lokalizację baz, warsztatów, magazynów, składowisk, ukopów i dróg dojazdowych,</w:t>
      </w:r>
    </w:p>
    <w:p w:rsidR="00073E8C" w:rsidRPr="002057C8" w:rsidRDefault="00073E8C" w:rsidP="00073E8C">
      <w:pPr>
        <w:pStyle w:val="punkty"/>
        <w:numPr>
          <w:ilvl w:val="0"/>
          <w:numId w:val="26"/>
        </w:numPr>
        <w:spacing w:line="240" w:lineRule="auto"/>
        <w:rPr>
          <w:rFonts w:ascii="Arial" w:hAnsi="Arial" w:cs="Arial"/>
        </w:rPr>
      </w:pPr>
      <w:r w:rsidRPr="002057C8">
        <w:rPr>
          <w:rFonts w:ascii="Arial" w:hAnsi="Arial" w:cs="Arial"/>
        </w:rPr>
        <w:t>środki ostrożności i zabezpieczenia przed:</w:t>
      </w:r>
    </w:p>
    <w:p w:rsidR="00073E8C" w:rsidRPr="002057C8" w:rsidRDefault="00073E8C" w:rsidP="00073E8C">
      <w:pPr>
        <w:pStyle w:val="punkty"/>
        <w:numPr>
          <w:ilvl w:val="0"/>
          <w:numId w:val="26"/>
        </w:numPr>
        <w:spacing w:line="240" w:lineRule="auto"/>
        <w:rPr>
          <w:rFonts w:ascii="Arial" w:hAnsi="Arial" w:cs="Arial"/>
        </w:rPr>
      </w:pPr>
      <w:r w:rsidRPr="002057C8">
        <w:rPr>
          <w:rFonts w:ascii="Arial" w:hAnsi="Arial" w:cs="Arial"/>
        </w:rPr>
        <w:t>zanieczyszczeniem zbiorników i cieków wodnych pyłami lub substancjami toksycznymi,</w:t>
      </w:r>
    </w:p>
    <w:p w:rsidR="00073E8C" w:rsidRPr="002057C8" w:rsidRDefault="00073E8C" w:rsidP="00073E8C">
      <w:pPr>
        <w:pStyle w:val="punkty"/>
        <w:numPr>
          <w:ilvl w:val="0"/>
          <w:numId w:val="26"/>
        </w:numPr>
        <w:spacing w:line="240" w:lineRule="auto"/>
        <w:rPr>
          <w:rFonts w:ascii="Arial" w:hAnsi="Arial" w:cs="Arial"/>
        </w:rPr>
      </w:pPr>
      <w:r w:rsidRPr="002057C8">
        <w:rPr>
          <w:rFonts w:ascii="Arial" w:hAnsi="Arial" w:cs="Arial"/>
        </w:rPr>
        <w:t>zanieczyszczeniem powietrza pyłami i gazami,</w:t>
      </w:r>
    </w:p>
    <w:p w:rsidR="00073E8C" w:rsidRPr="002057C8" w:rsidRDefault="00073E8C" w:rsidP="00073E8C">
      <w:pPr>
        <w:pStyle w:val="punkty"/>
        <w:numPr>
          <w:ilvl w:val="0"/>
          <w:numId w:val="26"/>
        </w:numPr>
        <w:spacing w:line="240" w:lineRule="auto"/>
        <w:rPr>
          <w:rFonts w:ascii="Arial" w:hAnsi="Arial" w:cs="Arial"/>
        </w:rPr>
      </w:pPr>
      <w:r w:rsidRPr="002057C8">
        <w:rPr>
          <w:rFonts w:ascii="Arial" w:hAnsi="Arial" w:cs="Arial"/>
        </w:rPr>
        <w:t>możliwością powstania pożaru.</w:t>
      </w:r>
    </w:p>
    <w:p w:rsidR="00073E8C" w:rsidRPr="002057C8" w:rsidRDefault="00073E8C" w:rsidP="002828C1">
      <w:pPr>
        <w:pStyle w:val="Nagwek31"/>
        <w:spacing w:line="240" w:lineRule="auto"/>
        <w:rPr>
          <w:rFonts w:ascii="Arial" w:hAnsi="Arial" w:cs="Arial"/>
        </w:rPr>
      </w:pPr>
      <w:r w:rsidRPr="002057C8">
        <w:rPr>
          <w:rFonts w:ascii="Arial" w:hAnsi="Arial" w:cs="Arial"/>
        </w:rPr>
        <w:t>1.5.6. Ochrona przeciwpożarowa</w:t>
      </w:r>
    </w:p>
    <w:p w:rsidR="00073E8C" w:rsidRPr="002057C8" w:rsidRDefault="00073E8C" w:rsidP="002828C1">
      <w:pPr>
        <w:pStyle w:val="Normalny1"/>
        <w:rPr>
          <w:rFonts w:ascii="Arial" w:hAnsi="Arial" w:cs="Arial"/>
        </w:rPr>
      </w:pPr>
      <w:r w:rsidRPr="002057C8">
        <w:rPr>
          <w:rFonts w:ascii="Arial" w:hAnsi="Arial" w:cs="Arial"/>
        </w:rPr>
        <w:t>Wykonawca będzie przestrzegać przepisów ochrony przeciwpożarowej.</w:t>
      </w:r>
    </w:p>
    <w:p w:rsidR="00073E8C" w:rsidRPr="002057C8" w:rsidRDefault="00073E8C" w:rsidP="002828C1">
      <w:pPr>
        <w:pStyle w:val="Normalny1"/>
        <w:rPr>
          <w:rFonts w:ascii="Arial" w:hAnsi="Arial" w:cs="Arial"/>
        </w:rPr>
      </w:pPr>
      <w:r w:rsidRPr="002057C8">
        <w:rPr>
          <w:rFonts w:ascii="Arial" w:hAnsi="Arial" w:cs="Arial"/>
        </w:rPr>
        <w:t>Wykonawca będzie utrzymywać sprawny sprzęt przeciwpożarowy, wymagany przez odpowiednie przepisy, na terenie baz produkcyjnych, w pomieszczeniach biurowych, mieszkalnych i magazynowych oraz w maszynach i pojazdach.</w:t>
      </w:r>
    </w:p>
    <w:p w:rsidR="00073E8C" w:rsidRPr="002057C8" w:rsidRDefault="00073E8C" w:rsidP="002828C1">
      <w:pPr>
        <w:pStyle w:val="Normalny1"/>
        <w:rPr>
          <w:rFonts w:ascii="Arial" w:hAnsi="Arial" w:cs="Arial"/>
        </w:rPr>
      </w:pPr>
      <w:r w:rsidRPr="002057C8">
        <w:rPr>
          <w:rFonts w:ascii="Arial" w:hAnsi="Arial" w:cs="Arial"/>
        </w:rPr>
        <w:t>Materiały łatwopalne będą składowane w sposób zgodny z odpowiednimi przepisami i zabezpieczone przed dostępem osób trzecich.</w:t>
      </w:r>
    </w:p>
    <w:p w:rsidR="00073E8C" w:rsidRPr="002057C8" w:rsidRDefault="00073E8C" w:rsidP="002828C1">
      <w:pPr>
        <w:pStyle w:val="Normalny1"/>
        <w:rPr>
          <w:rFonts w:ascii="Arial" w:hAnsi="Arial" w:cs="Arial"/>
        </w:rPr>
      </w:pPr>
      <w:r w:rsidRPr="002057C8">
        <w:rPr>
          <w:rFonts w:ascii="Arial" w:hAnsi="Arial" w:cs="Arial"/>
        </w:rPr>
        <w:t>Wykonawca będzie odpowiedzialny za wszelkie straty spowodowane pożarem wywołanym jako rezultat realizacji robót albo przez personel Wykonawcy.</w:t>
      </w:r>
    </w:p>
    <w:p w:rsidR="00073E8C" w:rsidRPr="002057C8" w:rsidRDefault="00073E8C" w:rsidP="002828C1">
      <w:pPr>
        <w:pStyle w:val="Nagwek31"/>
        <w:spacing w:line="240" w:lineRule="auto"/>
        <w:rPr>
          <w:rFonts w:ascii="Arial" w:hAnsi="Arial" w:cs="Arial"/>
        </w:rPr>
      </w:pPr>
      <w:r w:rsidRPr="002057C8">
        <w:rPr>
          <w:rFonts w:ascii="Arial" w:hAnsi="Arial" w:cs="Arial"/>
        </w:rPr>
        <w:t>1.5.7. Materiały szkodliwe dla otoczenia</w:t>
      </w:r>
    </w:p>
    <w:p w:rsidR="00073E8C" w:rsidRPr="002057C8" w:rsidRDefault="00073E8C" w:rsidP="002828C1">
      <w:pPr>
        <w:pStyle w:val="Normalny1"/>
        <w:rPr>
          <w:rFonts w:ascii="Arial" w:hAnsi="Arial" w:cs="Arial"/>
        </w:rPr>
      </w:pPr>
      <w:r w:rsidRPr="002057C8">
        <w:rPr>
          <w:rFonts w:ascii="Arial" w:hAnsi="Arial" w:cs="Arial"/>
        </w:rPr>
        <w:t>Materiały, które w sposób trwały są szkodliwe dla otoczenia, nie będą dopuszczalne do użytku.</w:t>
      </w:r>
    </w:p>
    <w:p w:rsidR="00073E8C" w:rsidRPr="002057C8" w:rsidRDefault="00073E8C" w:rsidP="002828C1">
      <w:pPr>
        <w:pStyle w:val="Normalny1"/>
        <w:rPr>
          <w:rFonts w:ascii="Arial" w:hAnsi="Arial" w:cs="Arial"/>
        </w:rPr>
      </w:pPr>
      <w:r w:rsidRPr="002057C8">
        <w:rPr>
          <w:rFonts w:ascii="Arial" w:hAnsi="Arial" w:cs="Arial"/>
        </w:rPr>
        <w:t>Nie dopuszcza się użycia materiałów wywołujących szkodliwe promieniowanie o stężeniu większym od dopuszczalnego, określonego odpowiednimi przepisami.</w:t>
      </w:r>
    </w:p>
    <w:p w:rsidR="00073E8C" w:rsidRPr="002057C8" w:rsidRDefault="00073E8C" w:rsidP="002828C1">
      <w:pPr>
        <w:pStyle w:val="Normalny1"/>
        <w:rPr>
          <w:rFonts w:ascii="Arial" w:hAnsi="Arial" w:cs="Arial"/>
        </w:rPr>
      </w:pPr>
      <w:r w:rsidRPr="002057C8">
        <w:rPr>
          <w:rFonts w:ascii="Arial" w:hAnsi="Arial" w:cs="Arial"/>
        </w:rPr>
        <w:t>Wszelkie materiały odpadowe użyte do robót będą miały aprobatę techniczną wydaną przez uprawnioną jednostkę, jednoznacznie określającą brak szkodliwego oddziaływania tych materiałów na środowisko.</w:t>
      </w:r>
    </w:p>
    <w:p w:rsidR="00073E8C" w:rsidRPr="002057C8" w:rsidRDefault="00073E8C" w:rsidP="002828C1">
      <w:pPr>
        <w:pStyle w:val="Normalny1"/>
        <w:rPr>
          <w:rFonts w:ascii="Arial" w:hAnsi="Arial" w:cs="Arial"/>
        </w:rPr>
      </w:pPr>
      <w:r w:rsidRPr="002057C8">
        <w:rPr>
          <w:rFonts w:ascii="Arial" w:hAnsi="Arial" w:cs="Arial"/>
        </w:rPr>
        <w:t>Materiały, które są szkodliwe dla otoczenia tylko w czasie robót, a po zakończeniu robót ich szkodliwość zanika (np. materiały pylaste) mogą być użyte pod warunkiem przestrzegania wymagań technologicznych wbudowania. Jeżeli wymagają tego odpowiednie przepisy Zamawiający powinien otrzymać zgodę na użycie tych materiałów od właściwych organów administracji państwowej.</w:t>
      </w:r>
    </w:p>
    <w:p w:rsidR="00073E8C" w:rsidRPr="002057C8" w:rsidRDefault="00073E8C" w:rsidP="002828C1">
      <w:pPr>
        <w:pStyle w:val="Normalny1"/>
        <w:rPr>
          <w:rFonts w:ascii="Arial" w:hAnsi="Arial" w:cs="Arial"/>
        </w:rPr>
      </w:pPr>
      <w:r w:rsidRPr="002057C8">
        <w:rPr>
          <w:rFonts w:ascii="Arial" w:hAnsi="Arial" w:cs="Arial"/>
        </w:rPr>
        <w:t>Jeżeli Wykonawca użył materiałów szkodliwych dla otoczenia zgodnie ze specyfikacjami, a ich użycie spowodowało jakiekolwiek zagrożenie środowiska, to konsekwencje tego poniesie Zamawiający.</w:t>
      </w:r>
    </w:p>
    <w:p w:rsidR="00073E8C" w:rsidRPr="002057C8" w:rsidRDefault="00073E8C" w:rsidP="002828C1">
      <w:pPr>
        <w:pStyle w:val="Normalny1"/>
        <w:rPr>
          <w:rFonts w:ascii="Arial" w:hAnsi="Arial" w:cs="Arial"/>
        </w:rPr>
      </w:pPr>
    </w:p>
    <w:p w:rsidR="00073E8C" w:rsidRPr="002057C8" w:rsidRDefault="00073E8C" w:rsidP="002828C1">
      <w:pPr>
        <w:pStyle w:val="Nagwek31"/>
        <w:spacing w:line="240" w:lineRule="auto"/>
        <w:rPr>
          <w:rFonts w:ascii="Arial" w:hAnsi="Arial" w:cs="Arial"/>
        </w:rPr>
      </w:pPr>
      <w:r w:rsidRPr="002057C8">
        <w:rPr>
          <w:rFonts w:ascii="Arial" w:hAnsi="Arial" w:cs="Arial"/>
        </w:rPr>
        <w:t>1.5.8. Ochrona własności publicznej i prywatnej</w:t>
      </w:r>
    </w:p>
    <w:p w:rsidR="00073E8C" w:rsidRPr="002057C8" w:rsidRDefault="00073E8C" w:rsidP="002828C1">
      <w:pPr>
        <w:pStyle w:val="Normalny1"/>
        <w:rPr>
          <w:rFonts w:ascii="Arial" w:hAnsi="Arial" w:cs="Arial"/>
        </w:rPr>
      </w:pPr>
      <w:r w:rsidRPr="002057C8">
        <w:rPr>
          <w:rFonts w:ascii="Arial" w:hAnsi="Arial" w:cs="Arial"/>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073E8C" w:rsidRPr="002057C8" w:rsidRDefault="00073E8C" w:rsidP="002828C1">
      <w:pPr>
        <w:pStyle w:val="Normalny1"/>
        <w:rPr>
          <w:rFonts w:ascii="Arial" w:hAnsi="Arial" w:cs="Arial"/>
        </w:rPr>
      </w:pPr>
      <w:r w:rsidRPr="002057C8">
        <w:rPr>
          <w:rFonts w:ascii="Arial" w:hAnsi="Arial" w:cs="Arial"/>
        </w:rPr>
        <w:t xml:space="preserve">Wykonawca zobowiązany jest umieścić w swoim harmonogramie rezerwę czasową dla wszelkiego rodzaju robót, które mają być wykonane w zakresie przełożenia instalacji i urządzeń podziemnych na terenie budowy i powiadomić Inspektora nadzoru i władze lokalne o zamiarze rozpoczęcia robót. O fakcie przypadkowego uszkodzenia tych instalacji Wykonawca bezzwłocznie powiadomi Inspektora nadzoru i zainteresowane władze oraz będzie z nimi współpracował, dostarczając wszelkiej pomocy potrzebnej przy dokonywaniu napraw. Wykonawca będzie odpowiadać za </w:t>
      </w:r>
      <w:r w:rsidRPr="002057C8">
        <w:rPr>
          <w:rFonts w:ascii="Arial" w:hAnsi="Arial" w:cs="Arial"/>
        </w:rPr>
        <w:lastRenderedPageBreak/>
        <w:t>wszelkie spowodowane przez jego działania uszkodzenia instalacji na powierzchni ziemi i urządzeń podziemnych wykazanych w dokumentach dostarczonych mu przez Zamawiającego.</w:t>
      </w:r>
    </w:p>
    <w:p w:rsidR="00073E8C" w:rsidRPr="002057C8" w:rsidRDefault="00073E8C" w:rsidP="002828C1">
      <w:pPr>
        <w:pStyle w:val="Nagwek31"/>
        <w:spacing w:line="240" w:lineRule="auto"/>
        <w:rPr>
          <w:rFonts w:ascii="Arial" w:hAnsi="Arial" w:cs="Arial"/>
        </w:rPr>
      </w:pPr>
      <w:r w:rsidRPr="002057C8">
        <w:rPr>
          <w:rFonts w:ascii="Arial" w:hAnsi="Arial" w:cs="Arial"/>
        </w:rPr>
        <w:t>1.5.9. Ograniczenie obciążeń osi pojazdów</w:t>
      </w:r>
    </w:p>
    <w:p w:rsidR="00073E8C" w:rsidRPr="002057C8" w:rsidRDefault="00073E8C" w:rsidP="002828C1">
      <w:pPr>
        <w:pStyle w:val="Normalny1"/>
        <w:rPr>
          <w:rFonts w:ascii="Arial" w:hAnsi="Arial" w:cs="Arial"/>
        </w:rPr>
      </w:pPr>
      <w:r w:rsidRPr="002057C8">
        <w:rPr>
          <w:rFonts w:ascii="Arial" w:hAnsi="Arial" w:cs="Arial"/>
        </w:rPr>
        <w:t>Wykonawca stosować się będzie do ustawowych ograniczeń obciążenia na oś przy transporcie materiałów i gruntu, wyposażenia na i z terenu robót. Uzyska on wszelkie niezbędne zezwolenia od władz co do przewozu nietypowych wagowo ładunków.</w:t>
      </w:r>
    </w:p>
    <w:p w:rsidR="00073E8C" w:rsidRPr="002057C8" w:rsidRDefault="00073E8C" w:rsidP="002828C1">
      <w:pPr>
        <w:pStyle w:val="Nagwek31"/>
        <w:spacing w:line="240" w:lineRule="auto"/>
        <w:rPr>
          <w:rFonts w:ascii="Arial" w:hAnsi="Arial" w:cs="Arial"/>
        </w:rPr>
      </w:pPr>
      <w:r w:rsidRPr="002057C8">
        <w:rPr>
          <w:rFonts w:ascii="Arial" w:hAnsi="Arial" w:cs="Arial"/>
        </w:rPr>
        <w:t>1.5.10. Bezpieczeństwo i higiena pracy</w:t>
      </w:r>
    </w:p>
    <w:p w:rsidR="00073E8C" w:rsidRPr="002057C8" w:rsidRDefault="00073E8C" w:rsidP="002828C1">
      <w:pPr>
        <w:pStyle w:val="Normalny1"/>
        <w:rPr>
          <w:rFonts w:ascii="Arial" w:hAnsi="Arial" w:cs="Arial"/>
        </w:rPr>
      </w:pPr>
      <w:r w:rsidRPr="002057C8">
        <w:rPr>
          <w:rFonts w:ascii="Arial" w:hAnsi="Arial" w:cs="Arial"/>
        </w:rPr>
        <w:t>Podczas realizacji robót Wykonawca będzie przestrzegać przepisów dotyczących bezpieczeństwa i higieny pracy.</w:t>
      </w:r>
    </w:p>
    <w:p w:rsidR="00073E8C" w:rsidRPr="002057C8" w:rsidRDefault="00073E8C" w:rsidP="002828C1">
      <w:pPr>
        <w:pStyle w:val="Normalny1"/>
        <w:rPr>
          <w:rFonts w:ascii="Arial" w:hAnsi="Arial" w:cs="Arial"/>
        </w:rPr>
      </w:pPr>
      <w:r w:rsidRPr="002057C8">
        <w:rPr>
          <w:rFonts w:ascii="Arial" w:hAnsi="Arial" w:cs="Arial"/>
        </w:rPr>
        <w:t>W szczególności Wykonawca ma obowiązek zadbać, aby personel nie wykonywał pracy w warunkach niebezpiecznych, szkodliwych dla zdrowia oraz niespełniających odpowiednich wymagań sanitarnych.</w:t>
      </w:r>
    </w:p>
    <w:p w:rsidR="00073E8C" w:rsidRPr="002057C8" w:rsidRDefault="00073E8C" w:rsidP="002828C1">
      <w:pPr>
        <w:pStyle w:val="Normalny1"/>
        <w:rPr>
          <w:rFonts w:ascii="Arial" w:hAnsi="Arial" w:cs="Arial"/>
        </w:rPr>
      </w:pPr>
      <w:r w:rsidRPr="002057C8">
        <w:rPr>
          <w:rFonts w:ascii="Arial" w:hAnsi="Arial" w:cs="Arial"/>
        </w:rPr>
        <w:t>Wykonawca zapewni i będzie utrzymywał wszelkie urządzenia zabezpieczające, socjalne oraz sprzęt i odpowiednią odzież dla ochrony życia i zdrowia osób zatrudnionych na budowie oraz dla zapewnienia bezpieczeństwa publicznego.</w:t>
      </w:r>
    </w:p>
    <w:p w:rsidR="00073E8C" w:rsidRPr="002057C8" w:rsidRDefault="00073E8C" w:rsidP="002828C1">
      <w:pPr>
        <w:pStyle w:val="Normalny1"/>
        <w:rPr>
          <w:rFonts w:ascii="Arial" w:hAnsi="Arial" w:cs="Arial"/>
        </w:rPr>
      </w:pPr>
      <w:r w:rsidRPr="002057C8">
        <w:rPr>
          <w:rFonts w:ascii="Arial" w:hAnsi="Arial" w:cs="Arial"/>
        </w:rPr>
        <w:t>Uznaje się, że wszelkie koszty związane z wypełnieniem wymagań określonych powyżej nie podlegają odrębnej zapłacie i są uwzględnione w cenie umownej.</w:t>
      </w:r>
    </w:p>
    <w:p w:rsidR="00073E8C" w:rsidRPr="002057C8" w:rsidRDefault="00073E8C" w:rsidP="002828C1">
      <w:pPr>
        <w:pStyle w:val="Nagwek31"/>
        <w:spacing w:line="240" w:lineRule="auto"/>
        <w:rPr>
          <w:rFonts w:ascii="Arial" w:hAnsi="Arial" w:cs="Arial"/>
        </w:rPr>
      </w:pPr>
      <w:r w:rsidRPr="002057C8">
        <w:rPr>
          <w:rFonts w:ascii="Arial" w:hAnsi="Arial" w:cs="Arial"/>
        </w:rPr>
        <w:t>1.5.11. Ochrona i utrzymanie robót</w:t>
      </w:r>
    </w:p>
    <w:p w:rsidR="00073E8C" w:rsidRPr="002057C8" w:rsidRDefault="00073E8C" w:rsidP="002828C1">
      <w:pPr>
        <w:pStyle w:val="Normalny1"/>
        <w:rPr>
          <w:rFonts w:ascii="Arial" w:hAnsi="Arial" w:cs="Arial"/>
        </w:rPr>
      </w:pPr>
      <w:r w:rsidRPr="002057C8">
        <w:rPr>
          <w:rFonts w:ascii="Arial" w:hAnsi="Arial" w:cs="Arial"/>
        </w:rPr>
        <w:t>Wykonawca będzie odpowiedzialny za ochronę robót i za wszelkie materiały i urządzenia używane do robót od daty rozpoczęcia do daty zakończenia robót (do wydania potwierdzenia ich zakończenia przez Inspektora nadzoru).</w:t>
      </w:r>
    </w:p>
    <w:p w:rsidR="00073E8C" w:rsidRPr="002057C8" w:rsidRDefault="00073E8C" w:rsidP="002828C1">
      <w:pPr>
        <w:pStyle w:val="Normalny1"/>
        <w:rPr>
          <w:rFonts w:ascii="Arial" w:hAnsi="Arial" w:cs="Arial"/>
        </w:rPr>
      </w:pPr>
      <w:r w:rsidRPr="002057C8">
        <w:rPr>
          <w:rFonts w:ascii="Arial" w:hAnsi="Arial" w:cs="Arial"/>
        </w:rPr>
        <w:t>Wykonawca będzie utrzymywać roboty w niezmienionym stanie do czasu odbioru ostatecznego.</w:t>
      </w:r>
    </w:p>
    <w:p w:rsidR="00073E8C" w:rsidRPr="002057C8" w:rsidRDefault="00073E8C" w:rsidP="002828C1">
      <w:pPr>
        <w:pStyle w:val="Normalny1"/>
        <w:rPr>
          <w:rFonts w:ascii="Arial" w:hAnsi="Arial" w:cs="Arial"/>
        </w:rPr>
      </w:pPr>
      <w:r w:rsidRPr="002057C8">
        <w:rPr>
          <w:rFonts w:ascii="Arial" w:hAnsi="Arial" w:cs="Arial"/>
        </w:rPr>
        <w:t>Jeśli Wykonawca w jakimkolwiek czasie zaniedba utrzymanie, to na polecenie Inspektora nadzoru powinien rozpocząć roboty utrzymaniowe nie później niż w 24 godziny po otrzymaniu tego polecenia.</w:t>
      </w:r>
    </w:p>
    <w:p w:rsidR="00073E8C" w:rsidRPr="002057C8" w:rsidRDefault="00073E8C" w:rsidP="002828C1">
      <w:pPr>
        <w:pStyle w:val="Nagwek31"/>
        <w:spacing w:line="240" w:lineRule="auto"/>
        <w:rPr>
          <w:rFonts w:ascii="Arial" w:hAnsi="Arial" w:cs="Arial"/>
        </w:rPr>
      </w:pPr>
      <w:r w:rsidRPr="002057C8">
        <w:rPr>
          <w:rFonts w:ascii="Arial" w:hAnsi="Arial" w:cs="Arial"/>
        </w:rPr>
        <w:t>1.5.12. Stosowanie się do prawa i innych przepisów</w:t>
      </w:r>
    </w:p>
    <w:p w:rsidR="00073E8C" w:rsidRPr="002057C8" w:rsidRDefault="00073E8C" w:rsidP="002828C1">
      <w:pPr>
        <w:pStyle w:val="Normalny1"/>
        <w:rPr>
          <w:rFonts w:ascii="Arial" w:hAnsi="Arial" w:cs="Arial"/>
        </w:rPr>
      </w:pPr>
      <w:r w:rsidRPr="002057C8">
        <w:rPr>
          <w:rFonts w:ascii="Arial" w:hAnsi="Arial" w:cs="Arial"/>
        </w:rPr>
        <w:t>Wykonawca zobowiązany jest znać wszelkie przepisy wydane przez organa administracji państwowej i lokalnej oraz inne przepisy i wytyczne, które są w jakikolwiek sposób związane z robotami i będzie w pełni odpowiedzialny za przestrzeganie tych praw, przepisów i wytycznych podczas prowadzenia robót.</w:t>
      </w:r>
    </w:p>
    <w:p w:rsidR="00073E8C" w:rsidRPr="002057C8" w:rsidRDefault="00073E8C" w:rsidP="002828C1">
      <w:pPr>
        <w:pStyle w:val="Normalny1"/>
        <w:rPr>
          <w:rFonts w:ascii="Arial" w:hAnsi="Arial" w:cs="Arial"/>
        </w:rPr>
      </w:pPr>
      <w:r w:rsidRPr="002057C8">
        <w:rPr>
          <w:rFonts w:ascii="Arial" w:hAnsi="Arial" w:cs="Arial"/>
        </w:rPr>
        <w:t>Wykonawca będzie przestrzegać praw patentowych i będzie w pełni odpowiedzialny za wypełnienie wszelkich wymagań prawnych odnośnie wykorzystania opatentowanych urządzeń lub metod i w sposób ciągły będzie informować Inspektora nadzoru o swoich działaniach, przedstawiając kopie zezwoleń i inne odnośne dokumenty.</w:t>
      </w:r>
    </w:p>
    <w:p w:rsidR="00073E8C" w:rsidRPr="002057C8" w:rsidRDefault="00073E8C" w:rsidP="002828C1">
      <w:pPr>
        <w:pStyle w:val="Nagwek11"/>
        <w:spacing w:line="240" w:lineRule="auto"/>
        <w:rPr>
          <w:rFonts w:ascii="Arial" w:hAnsi="Arial" w:cs="Arial"/>
        </w:rPr>
      </w:pPr>
      <w:bookmarkStart w:id="68" w:name="_Toc483222566"/>
      <w:r w:rsidRPr="002057C8">
        <w:rPr>
          <w:rFonts w:ascii="Arial" w:hAnsi="Arial" w:cs="Arial"/>
        </w:rPr>
        <w:t>2. MATERIAŁY (GRUNTY) - OGÓLNE WYMAGANIA</w:t>
      </w:r>
      <w:bookmarkEnd w:id="68"/>
    </w:p>
    <w:p w:rsidR="00073E8C" w:rsidRPr="002057C8" w:rsidRDefault="00073E8C" w:rsidP="002828C1">
      <w:pPr>
        <w:pStyle w:val="Nagwek21"/>
        <w:spacing w:line="240" w:lineRule="auto"/>
        <w:rPr>
          <w:rFonts w:ascii="Arial" w:hAnsi="Arial" w:cs="Arial"/>
        </w:rPr>
      </w:pPr>
      <w:r w:rsidRPr="002057C8">
        <w:rPr>
          <w:rFonts w:ascii="Arial" w:hAnsi="Arial" w:cs="Arial"/>
        </w:rPr>
        <w:t>2.1. Źródła uzyskania materiałów (gruntu)</w:t>
      </w:r>
    </w:p>
    <w:p w:rsidR="00073E8C" w:rsidRPr="002057C8" w:rsidRDefault="00073E8C" w:rsidP="002828C1">
      <w:pPr>
        <w:pStyle w:val="Normalny1"/>
        <w:rPr>
          <w:rFonts w:ascii="Arial" w:hAnsi="Arial" w:cs="Arial"/>
        </w:rPr>
      </w:pPr>
      <w:r w:rsidRPr="002057C8">
        <w:rPr>
          <w:rFonts w:ascii="Arial" w:hAnsi="Arial" w:cs="Arial"/>
        </w:rPr>
        <w:t>Wykonawca przedstawi szczegółowe informacje dotyczące proponowanego źródła wytwarzania, zamawiania lub wydobywania materiałów i odpowiednie świadectwa badań laboratoryjnych oraz próbki do zatwierdzenia przez Inspektora nadzoru.</w:t>
      </w:r>
    </w:p>
    <w:p w:rsidR="00073E8C" w:rsidRPr="002057C8" w:rsidRDefault="00073E8C" w:rsidP="002828C1">
      <w:pPr>
        <w:pStyle w:val="Normalny1"/>
        <w:rPr>
          <w:rFonts w:ascii="Arial" w:hAnsi="Arial" w:cs="Arial"/>
        </w:rPr>
      </w:pPr>
      <w:r w:rsidRPr="002057C8">
        <w:rPr>
          <w:rFonts w:ascii="Arial" w:hAnsi="Arial" w:cs="Arial"/>
        </w:rPr>
        <w:t>Wykonawca zobowiązany jest do prowadzenia badań w celu udokumentowania, że materiały uzyskane z dopuszczalnego źródła w sposób ciągły spełniają wymagania SST w czasie postępu robót.</w:t>
      </w:r>
    </w:p>
    <w:p w:rsidR="00073E8C" w:rsidRPr="002057C8" w:rsidRDefault="00073E8C" w:rsidP="002828C1">
      <w:pPr>
        <w:pStyle w:val="Nagwek21"/>
        <w:spacing w:line="240" w:lineRule="auto"/>
        <w:rPr>
          <w:rFonts w:ascii="Arial" w:hAnsi="Arial" w:cs="Arial"/>
        </w:rPr>
      </w:pPr>
      <w:r w:rsidRPr="002057C8">
        <w:rPr>
          <w:rFonts w:ascii="Arial" w:hAnsi="Arial" w:cs="Arial"/>
        </w:rPr>
        <w:t>2.2. Pozyskiwanie materiałów miejscowych</w:t>
      </w:r>
    </w:p>
    <w:p w:rsidR="00073E8C" w:rsidRPr="002057C8" w:rsidRDefault="00073E8C" w:rsidP="002828C1">
      <w:pPr>
        <w:pStyle w:val="Normalny1"/>
        <w:rPr>
          <w:rFonts w:ascii="Arial" w:hAnsi="Arial" w:cs="Arial"/>
        </w:rPr>
      </w:pPr>
      <w:r w:rsidRPr="002057C8">
        <w:rPr>
          <w:rFonts w:ascii="Arial" w:hAnsi="Arial" w:cs="Arial"/>
        </w:rPr>
        <w:t xml:space="preserve">Wykonawca odpowiada za uzyskanie pozwoleń od właścicieli i odnośnych organów władzy na pozyskanie materiałów z jakichkolwiek źródeł miejscowych, włączając w to źródła wskazane przez </w:t>
      </w:r>
      <w:r w:rsidRPr="002057C8">
        <w:rPr>
          <w:rFonts w:ascii="Arial" w:hAnsi="Arial" w:cs="Arial"/>
        </w:rPr>
        <w:lastRenderedPageBreak/>
        <w:t>Zamawiającego i jest zobowiązany dostarczyć Inspektorowi nadzoru wymagane dokumenty przed rozpoczęciem eksploatacji źródła.</w:t>
      </w:r>
    </w:p>
    <w:p w:rsidR="00073E8C" w:rsidRPr="002057C8" w:rsidRDefault="00073E8C" w:rsidP="002828C1">
      <w:pPr>
        <w:pStyle w:val="Normalny1"/>
        <w:rPr>
          <w:rFonts w:ascii="Arial" w:hAnsi="Arial" w:cs="Arial"/>
        </w:rPr>
      </w:pPr>
      <w:r w:rsidRPr="002057C8">
        <w:rPr>
          <w:rFonts w:ascii="Arial" w:hAnsi="Arial" w:cs="Arial"/>
        </w:rPr>
        <w:t>Wykonawca przedstawi dokumentację zawierającą raporty z badań terenowych i laboratoryjnych oraz proponowaną przez siebie metodę wydobycia i selekcji do zatwierdzenia Inspektorowi nadzoru.</w:t>
      </w:r>
    </w:p>
    <w:p w:rsidR="00073E8C" w:rsidRPr="002057C8" w:rsidRDefault="00073E8C" w:rsidP="002828C1">
      <w:pPr>
        <w:pStyle w:val="Normalny1"/>
        <w:rPr>
          <w:rFonts w:ascii="Arial" w:hAnsi="Arial" w:cs="Arial"/>
        </w:rPr>
      </w:pPr>
      <w:r w:rsidRPr="002057C8">
        <w:rPr>
          <w:rFonts w:ascii="Arial" w:hAnsi="Arial" w:cs="Arial"/>
        </w:rPr>
        <w:t>Wykonawca ponosi odpowiedzialność za spełnienie wymagań ilościowych i jakościowych materiałów z jakiegokolwiek źródła.</w:t>
      </w:r>
    </w:p>
    <w:p w:rsidR="00073E8C" w:rsidRPr="002057C8" w:rsidRDefault="00073E8C" w:rsidP="002828C1">
      <w:pPr>
        <w:pStyle w:val="Normalny1"/>
        <w:rPr>
          <w:rFonts w:ascii="Arial" w:hAnsi="Arial" w:cs="Arial"/>
        </w:rPr>
      </w:pPr>
      <w:r w:rsidRPr="002057C8">
        <w:rPr>
          <w:rFonts w:ascii="Arial" w:hAnsi="Arial" w:cs="Arial"/>
        </w:rPr>
        <w:t>Wykonawca poniesie wszystkie koszty, a w tym: opłaty, wynagrodzenia i jakiekolwiek inne koszty związane z dostarczeniem materiałów do robót, chyba, że postanowienia ogólnych lub szczegółowych warunków umowy stanowią inaczej.</w:t>
      </w:r>
    </w:p>
    <w:p w:rsidR="00073E8C" w:rsidRPr="002057C8" w:rsidRDefault="00073E8C" w:rsidP="002828C1">
      <w:pPr>
        <w:pStyle w:val="Normalny1"/>
        <w:rPr>
          <w:rFonts w:ascii="Arial" w:hAnsi="Arial" w:cs="Arial"/>
        </w:rPr>
      </w:pPr>
      <w:r w:rsidRPr="002057C8">
        <w:rPr>
          <w:rFonts w:ascii="Arial" w:hAnsi="Arial" w:cs="Arial"/>
        </w:rPr>
        <w:t>Humus i nadkład czasowo zdjęte z terenu wykopów, ukopów i miejsc pozyskania piasku i żwiru będą formowane w hałdy i wykorzystywane przy zasypce i rekultywacji terenu po ukończeniu robót.</w:t>
      </w:r>
    </w:p>
    <w:p w:rsidR="00073E8C" w:rsidRPr="002057C8" w:rsidRDefault="00073E8C" w:rsidP="002828C1">
      <w:pPr>
        <w:pStyle w:val="Normalny1"/>
        <w:rPr>
          <w:rFonts w:ascii="Arial" w:hAnsi="Arial" w:cs="Arial"/>
        </w:rPr>
      </w:pPr>
      <w:r w:rsidRPr="002057C8">
        <w:rPr>
          <w:rFonts w:ascii="Arial" w:hAnsi="Arial" w:cs="Arial"/>
        </w:rPr>
        <w:t>Wszystkie odpowiednie materiały pozyskane z wykopów na terenie budowy lub z innych miejsc wskazanych w dokumentach umowy będą wykorzystane do robót lub odwiezione na odkład odpowiednio do wymagań umowy lub wskazań Inspektora nadzoru.</w:t>
      </w:r>
    </w:p>
    <w:p w:rsidR="00073E8C" w:rsidRPr="002057C8" w:rsidRDefault="00073E8C" w:rsidP="002828C1">
      <w:pPr>
        <w:pStyle w:val="Normalny1"/>
        <w:rPr>
          <w:rFonts w:ascii="Arial" w:hAnsi="Arial" w:cs="Arial"/>
        </w:rPr>
      </w:pPr>
      <w:r w:rsidRPr="002057C8">
        <w:rPr>
          <w:rFonts w:ascii="Arial" w:hAnsi="Arial" w:cs="Arial"/>
        </w:rPr>
        <w:t>Z wyjątkiem uzyskania na to pisemnej zgody Inspektora nadzoru Wykonawca nie będzie prowadzić żadnych wykopów w obrębie terenu budowy poza tymi, które zostały wyszczególnione w dokumentach umowy.</w:t>
      </w:r>
    </w:p>
    <w:p w:rsidR="00073E8C" w:rsidRPr="002057C8" w:rsidRDefault="00073E8C" w:rsidP="002828C1">
      <w:pPr>
        <w:pStyle w:val="Normalny1"/>
        <w:rPr>
          <w:rFonts w:ascii="Arial" w:hAnsi="Arial" w:cs="Arial"/>
        </w:rPr>
      </w:pPr>
      <w:r w:rsidRPr="002057C8">
        <w:rPr>
          <w:rFonts w:ascii="Arial" w:hAnsi="Arial" w:cs="Arial"/>
        </w:rPr>
        <w:t>Eksploatacja źródeł materiałów będzie zgodna z wszelkimi regulacjami prawnymi obowiązującymi na danym obszarze.</w:t>
      </w:r>
    </w:p>
    <w:p w:rsidR="00073E8C" w:rsidRPr="002057C8" w:rsidRDefault="00073E8C" w:rsidP="002828C1">
      <w:pPr>
        <w:pStyle w:val="Nagwek21"/>
        <w:spacing w:line="240" w:lineRule="auto"/>
        <w:rPr>
          <w:rFonts w:ascii="Arial" w:hAnsi="Arial" w:cs="Arial"/>
        </w:rPr>
      </w:pPr>
      <w:r w:rsidRPr="002057C8">
        <w:rPr>
          <w:rFonts w:ascii="Arial" w:hAnsi="Arial" w:cs="Arial"/>
        </w:rPr>
        <w:t>2.3. Przechowywanie i składowanie materiałów</w:t>
      </w:r>
    </w:p>
    <w:p w:rsidR="00073E8C" w:rsidRPr="002057C8" w:rsidRDefault="00073E8C" w:rsidP="002828C1">
      <w:pPr>
        <w:pStyle w:val="Normalny1"/>
        <w:rPr>
          <w:rFonts w:ascii="Arial" w:hAnsi="Arial" w:cs="Arial"/>
        </w:rPr>
      </w:pPr>
      <w:r w:rsidRPr="002057C8">
        <w:rPr>
          <w:rFonts w:ascii="Arial" w:hAnsi="Arial" w:cs="Arial"/>
        </w:rPr>
        <w:t>Wykonawca zapewni, aby tymczasowo składowane materiały, do czasu, gdy będą one potrzebne do robót, były zabezpieczone przed zanieczyszczeniem, zachowały swoją jakość i właściwość do robót i były dostępne do kontroli przez Inspektora nadzoru.</w:t>
      </w:r>
    </w:p>
    <w:p w:rsidR="00073E8C" w:rsidRPr="002057C8" w:rsidRDefault="00073E8C" w:rsidP="002828C1">
      <w:pPr>
        <w:pStyle w:val="Normalny1"/>
        <w:rPr>
          <w:rFonts w:ascii="Arial" w:hAnsi="Arial" w:cs="Arial"/>
        </w:rPr>
      </w:pPr>
      <w:r w:rsidRPr="002057C8">
        <w:rPr>
          <w:rFonts w:ascii="Arial" w:hAnsi="Arial" w:cs="Arial"/>
        </w:rPr>
        <w:t>Miejsca czasowego składowania materiałów będą zlokalizowane w obrębie terenu budowy w miejscach uzgodnionych z Inspektorem nadzoru lub poza terenem budowy w miejscach zorganizowanych przez Wykonawcę.</w:t>
      </w:r>
    </w:p>
    <w:p w:rsidR="00073E8C" w:rsidRPr="002057C8" w:rsidRDefault="00073E8C" w:rsidP="002828C1">
      <w:pPr>
        <w:pStyle w:val="Nagwek21"/>
        <w:spacing w:line="240" w:lineRule="auto"/>
        <w:rPr>
          <w:rFonts w:ascii="Arial" w:hAnsi="Arial" w:cs="Arial"/>
        </w:rPr>
      </w:pPr>
      <w:r w:rsidRPr="002057C8">
        <w:rPr>
          <w:rFonts w:ascii="Arial" w:hAnsi="Arial" w:cs="Arial"/>
        </w:rPr>
        <w:t>2.4. Zasady wykorzystania gruntów</w:t>
      </w:r>
    </w:p>
    <w:p w:rsidR="00073E8C" w:rsidRPr="002057C8" w:rsidRDefault="00073E8C" w:rsidP="002828C1">
      <w:pPr>
        <w:pStyle w:val="Normalny1"/>
        <w:rPr>
          <w:rFonts w:ascii="Arial" w:hAnsi="Arial" w:cs="Arial"/>
        </w:rPr>
      </w:pPr>
      <w:r w:rsidRPr="002057C8">
        <w:rPr>
          <w:rFonts w:ascii="Arial" w:hAnsi="Arial" w:cs="Arial"/>
        </w:rPr>
        <w:t>Grunty uzyskane przy wykonywaniu wykopów powinny być przez Wykonawcę wykorzystane w maksymalnym stopniu do zasypek. Grunty przydatne do budowy nasypów mogą być wywiezione poza teren budowy tylko wówczas, gdy stanowią nadmiar objętości robót ziemnych i za zezwoleniem Inspektora nadzoru.</w:t>
      </w:r>
    </w:p>
    <w:p w:rsidR="00073E8C" w:rsidRPr="002057C8" w:rsidRDefault="00073E8C" w:rsidP="002828C1">
      <w:pPr>
        <w:pStyle w:val="Normalny1"/>
        <w:rPr>
          <w:rFonts w:ascii="Arial" w:hAnsi="Arial" w:cs="Arial"/>
        </w:rPr>
      </w:pPr>
      <w:r w:rsidRPr="002057C8">
        <w:rPr>
          <w:rFonts w:ascii="Arial" w:hAnsi="Arial" w:cs="Arial"/>
        </w:rPr>
        <w:t>Jeżeli grunty przydatne, uzyskane przy wykonaniu wykopów, nie będąc nadmiarem objętości robót ziemnych, zostały za zgodą Inspektora nadzoru wywiezione przez Wykonawcę poza teren budowy z przeznaczeniem innym niż budowa nasypów lub wykonanie prac objętych kontraktem, Wykonawca jest zobowiązany do dostarczenia równoważnej objętości gruntów przydatnych ze źródeł własnych, zaakceptowanych przez Inspektora nadzoru.</w:t>
      </w:r>
    </w:p>
    <w:p w:rsidR="00073E8C" w:rsidRPr="002057C8" w:rsidRDefault="00073E8C" w:rsidP="002828C1">
      <w:pPr>
        <w:pStyle w:val="Normalny1"/>
        <w:rPr>
          <w:rFonts w:ascii="Arial" w:hAnsi="Arial" w:cs="Arial"/>
        </w:rPr>
      </w:pPr>
      <w:r w:rsidRPr="002057C8">
        <w:rPr>
          <w:rFonts w:ascii="Arial" w:hAnsi="Arial" w:cs="Arial"/>
        </w:rPr>
        <w:t>Grunty i materiały nieprzydatne do budowy nasypów, powinny być wywiezione przez Wykonawcę na odkład. Zapewnienie terenów na odkład należy do obowiązków Zamawiającego, o ile nie określono tego inaczej w kontrakcie. Inspektor nadzoru może nakazać pozostawienie na terenie budowy gruntów, których czasowa nieprzydatność wynika jedynie z powodu zamarznięcia lub nadmiernej wilgotności.</w:t>
      </w:r>
    </w:p>
    <w:p w:rsidR="00073E8C" w:rsidRPr="002057C8" w:rsidRDefault="00073E8C" w:rsidP="002828C1">
      <w:pPr>
        <w:pStyle w:val="Nagwek11"/>
        <w:spacing w:line="240" w:lineRule="auto"/>
        <w:rPr>
          <w:rFonts w:ascii="Arial" w:hAnsi="Arial" w:cs="Arial"/>
        </w:rPr>
      </w:pPr>
      <w:bookmarkStart w:id="69" w:name="_Toc483222567"/>
      <w:r w:rsidRPr="002057C8">
        <w:rPr>
          <w:rFonts w:ascii="Arial" w:hAnsi="Arial" w:cs="Arial"/>
        </w:rPr>
        <w:t>3. SPRZĘT</w:t>
      </w:r>
      <w:bookmarkEnd w:id="69"/>
    </w:p>
    <w:p w:rsidR="00073E8C" w:rsidRPr="002057C8" w:rsidRDefault="00073E8C" w:rsidP="002828C1">
      <w:pPr>
        <w:pStyle w:val="Nagwek21"/>
        <w:spacing w:line="240" w:lineRule="auto"/>
        <w:rPr>
          <w:rFonts w:ascii="Arial" w:hAnsi="Arial" w:cs="Arial"/>
        </w:rPr>
      </w:pPr>
      <w:r w:rsidRPr="002057C8">
        <w:rPr>
          <w:rFonts w:ascii="Arial" w:hAnsi="Arial" w:cs="Arial"/>
        </w:rPr>
        <w:t>3.1. Ogólne wymagania dotyczące sprzętu</w:t>
      </w:r>
    </w:p>
    <w:p w:rsidR="00073E8C" w:rsidRPr="002057C8" w:rsidRDefault="00073E8C" w:rsidP="002828C1">
      <w:pPr>
        <w:pStyle w:val="Normalny1"/>
        <w:rPr>
          <w:rFonts w:ascii="Arial" w:hAnsi="Arial" w:cs="Arial"/>
        </w:rPr>
      </w:pPr>
      <w:r w:rsidRPr="002057C8">
        <w:rPr>
          <w:rFonts w:ascii="Arial" w:hAnsi="Arial" w:cs="Arial"/>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w:t>
      </w:r>
      <w:r w:rsidRPr="002057C8">
        <w:rPr>
          <w:rFonts w:ascii="Arial" w:hAnsi="Arial" w:cs="Arial"/>
        </w:rPr>
        <w:lastRenderedPageBreak/>
        <w:t>zawartym w SST, PZJ lub projekcie organizacji robót, zaakceptowanym przez Inspektora nadzoru, w przypadku braku ustaleń w takich dokumentach sprzęt powinien być uzgodniony i zaakceptowany przez Inspektora nadzoru.</w:t>
      </w:r>
    </w:p>
    <w:p w:rsidR="00073E8C" w:rsidRPr="002057C8" w:rsidRDefault="00073E8C" w:rsidP="002828C1">
      <w:pPr>
        <w:pStyle w:val="Normalny1"/>
        <w:rPr>
          <w:rFonts w:ascii="Arial" w:hAnsi="Arial" w:cs="Arial"/>
        </w:rPr>
      </w:pPr>
      <w:r w:rsidRPr="002057C8">
        <w:rPr>
          <w:rFonts w:ascii="Arial" w:hAnsi="Arial" w:cs="Arial"/>
        </w:rPr>
        <w:t>Liczba i wydajność sprzętu będzie gwarantować przeprowadzenie robót, zgodnie z zasadami określonymi w dokumentacji projektowej, SST i wskazaniach Inspektora nadzoru w terminie przewidzianym umową.</w:t>
      </w:r>
    </w:p>
    <w:p w:rsidR="00073E8C" w:rsidRPr="002057C8" w:rsidRDefault="00073E8C" w:rsidP="002828C1">
      <w:pPr>
        <w:pStyle w:val="Normalny1"/>
        <w:rPr>
          <w:rFonts w:ascii="Arial" w:hAnsi="Arial" w:cs="Arial"/>
        </w:rPr>
      </w:pPr>
      <w:r w:rsidRPr="002057C8">
        <w:rPr>
          <w:rFonts w:ascii="Arial" w:hAnsi="Arial" w:cs="Arial"/>
        </w:rPr>
        <w:t>Sprzęt będący własnością Wykonawcy lub wynajęty do wykonania robót ma być utrzymywany w dobrym stanie i gotowości do pracy. Będzie on zgodny z normami ochrony środowiska i przepisami dotyczącymi jego użytkowania.</w:t>
      </w:r>
    </w:p>
    <w:p w:rsidR="00073E8C" w:rsidRPr="002057C8" w:rsidRDefault="00073E8C" w:rsidP="002828C1">
      <w:pPr>
        <w:pStyle w:val="Normalny1"/>
        <w:rPr>
          <w:rFonts w:ascii="Arial" w:hAnsi="Arial" w:cs="Arial"/>
        </w:rPr>
      </w:pPr>
      <w:r w:rsidRPr="002057C8">
        <w:rPr>
          <w:rFonts w:ascii="Arial" w:hAnsi="Arial" w:cs="Arial"/>
        </w:rPr>
        <w:t>Wykonawca dostarczy Inspektorowi nadzoru kopie dokumentów potwierdzających dopuszczenie sprzętu do użytkowania, tam gdzie jest to wymagane przepisami.</w:t>
      </w:r>
    </w:p>
    <w:p w:rsidR="00073E8C" w:rsidRPr="002057C8" w:rsidRDefault="00073E8C" w:rsidP="002828C1">
      <w:pPr>
        <w:pStyle w:val="Normalny1"/>
        <w:rPr>
          <w:rFonts w:ascii="Arial" w:hAnsi="Arial" w:cs="Arial"/>
        </w:rPr>
      </w:pPr>
      <w:r w:rsidRPr="002057C8">
        <w:rPr>
          <w:rFonts w:ascii="Arial" w:hAnsi="Arial" w:cs="Arial"/>
        </w:rPr>
        <w:t>Jeżeli dokumentacja projektowa lub SST przewidują możliwość wariantowego użycia sprzętu przy wykonywanych robotach, Wykonawca powiadomi Inspektora nadzoru o swoim zamiarze wyboru i uzyska jego akceptację przed użyciem sprzętu. Wybrany sprzęt, po akceptacji Inspektora nie może być później zmieniany bez jego zgody.</w:t>
      </w:r>
    </w:p>
    <w:p w:rsidR="00073E8C" w:rsidRPr="002057C8" w:rsidRDefault="00073E8C" w:rsidP="002828C1">
      <w:pPr>
        <w:pStyle w:val="Normalny1"/>
        <w:rPr>
          <w:rFonts w:ascii="Arial" w:hAnsi="Arial" w:cs="Arial"/>
        </w:rPr>
      </w:pPr>
      <w:r w:rsidRPr="002057C8">
        <w:rPr>
          <w:rFonts w:ascii="Arial" w:hAnsi="Arial" w:cs="Arial"/>
        </w:rPr>
        <w:t xml:space="preserve">Jakikolwiek sprzęt, maszyny, urządzenia i narzędzia niegwarantujące zachowania warunków umowy, zostaną przez Inspektora nadzoru zdyskwalifikowane i niedopuszczone do robót. </w:t>
      </w:r>
    </w:p>
    <w:p w:rsidR="00073E8C" w:rsidRPr="002057C8" w:rsidRDefault="00073E8C" w:rsidP="002828C1">
      <w:pPr>
        <w:pStyle w:val="Nagwek21"/>
        <w:spacing w:line="240" w:lineRule="auto"/>
        <w:rPr>
          <w:rFonts w:ascii="Arial" w:hAnsi="Arial" w:cs="Arial"/>
        </w:rPr>
      </w:pPr>
      <w:r w:rsidRPr="002057C8">
        <w:rPr>
          <w:rFonts w:ascii="Arial" w:hAnsi="Arial" w:cs="Arial"/>
        </w:rPr>
        <w:t>3.2. Sprzęt do robót ziemnych</w:t>
      </w:r>
    </w:p>
    <w:p w:rsidR="00073E8C" w:rsidRPr="002057C8" w:rsidRDefault="00073E8C" w:rsidP="002828C1">
      <w:pPr>
        <w:pStyle w:val="Normalny1"/>
        <w:rPr>
          <w:rFonts w:ascii="Arial" w:hAnsi="Arial" w:cs="Arial"/>
        </w:rPr>
      </w:pPr>
      <w:r w:rsidRPr="002057C8">
        <w:rPr>
          <w:rFonts w:ascii="Arial" w:hAnsi="Arial" w:cs="Arial"/>
        </w:rPr>
        <w:t>Wykonawca przystępujący do wykonania robót ziemnych powinien wykazać się możliwością korzystania z następującego sprzętu do:</w:t>
      </w:r>
    </w:p>
    <w:p w:rsidR="00073E8C" w:rsidRPr="002057C8" w:rsidRDefault="00073E8C" w:rsidP="002828C1">
      <w:pPr>
        <w:pStyle w:val="Normalny1"/>
        <w:rPr>
          <w:rFonts w:ascii="Arial" w:hAnsi="Arial" w:cs="Arial"/>
        </w:rPr>
      </w:pPr>
      <w:r w:rsidRPr="002057C8">
        <w:rPr>
          <w:rFonts w:ascii="Arial" w:hAnsi="Arial" w:cs="Arial"/>
        </w:rPr>
        <w:t>odspajania i wydobywania gruntów (narzędzia mechaniczne, młoty pneumatyczne, zrywarki, koparki, ładowarki, wiertarki mechaniczne itp.),</w:t>
      </w:r>
    </w:p>
    <w:p w:rsidR="00073E8C" w:rsidRPr="002057C8" w:rsidRDefault="00073E8C" w:rsidP="002828C1">
      <w:pPr>
        <w:pStyle w:val="Normalny1"/>
        <w:rPr>
          <w:rFonts w:ascii="Arial" w:hAnsi="Arial" w:cs="Arial"/>
        </w:rPr>
      </w:pPr>
      <w:r w:rsidRPr="002057C8">
        <w:rPr>
          <w:rFonts w:ascii="Arial" w:hAnsi="Arial" w:cs="Arial"/>
        </w:rPr>
        <w:t>jednoczesnego wydobywania i przemieszczania gruntów (spycharki, zgarniarki, równiarki, urządzenia do hydromechanizacji itp.),</w:t>
      </w:r>
    </w:p>
    <w:p w:rsidR="00073E8C" w:rsidRPr="002057C8" w:rsidRDefault="00073E8C" w:rsidP="002828C1">
      <w:pPr>
        <w:pStyle w:val="Normalny1"/>
        <w:rPr>
          <w:rFonts w:ascii="Arial" w:hAnsi="Arial" w:cs="Arial"/>
        </w:rPr>
      </w:pPr>
      <w:r w:rsidRPr="002057C8">
        <w:rPr>
          <w:rFonts w:ascii="Arial" w:hAnsi="Arial" w:cs="Arial"/>
        </w:rPr>
        <w:t>transportu mas ziemnych (samochody wywrotki, samochody skrzyniowe, taśmociągi itp.),</w:t>
      </w:r>
    </w:p>
    <w:p w:rsidR="00073E8C" w:rsidRPr="002057C8" w:rsidRDefault="00073E8C" w:rsidP="002828C1">
      <w:pPr>
        <w:pStyle w:val="Normalny1"/>
        <w:rPr>
          <w:rFonts w:ascii="Arial" w:hAnsi="Arial" w:cs="Arial"/>
        </w:rPr>
      </w:pPr>
      <w:r w:rsidRPr="002057C8">
        <w:rPr>
          <w:rFonts w:ascii="Arial" w:hAnsi="Arial" w:cs="Arial"/>
        </w:rPr>
        <w:t>sprzętu zagęszczającego (walce, ubijaki, płyty wibracyjne itp.).</w:t>
      </w:r>
    </w:p>
    <w:p w:rsidR="00073E8C" w:rsidRPr="002057C8" w:rsidRDefault="00073E8C" w:rsidP="002828C1">
      <w:pPr>
        <w:pStyle w:val="Nagwek11"/>
        <w:spacing w:line="240" w:lineRule="auto"/>
        <w:rPr>
          <w:rFonts w:ascii="Arial" w:hAnsi="Arial" w:cs="Arial"/>
        </w:rPr>
      </w:pPr>
      <w:bookmarkStart w:id="70" w:name="_Toc483222568"/>
      <w:r w:rsidRPr="002057C8">
        <w:rPr>
          <w:rFonts w:ascii="Arial" w:hAnsi="Arial" w:cs="Arial"/>
        </w:rPr>
        <w:t>4. TRANSPORT</w:t>
      </w:r>
      <w:bookmarkEnd w:id="70"/>
    </w:p>
    <w:p w:rsidR="00073E8C" w:rsidRPr="002057C8" w:rsidRDefault="00073E8C" w:rsidP="002828C1">
      <w:pPr>
        <w:pStyle w:val="Nagwek21"/>
        <w:spacing w:line="240" w:lineRule="auto"/>
        <w:rPr>
          <w:rFonts w:ascii="Arial" w:hAnsi="Arial" w:cs="Arial"/>
        </w:rPr>
      </w:pPr>
      <w:r w:rsidRPr="002057C8">
        <w:rPr>
          <w:rFonts w:ascii="Arial" w:hAnsi="Arial" w:cs="Arial"/>
        </w:rPr>
        <w:t>4.1. Ogólne wymagania dotyczące transportu</w:t>
      </w:r>
    </w:p>
    <w:p w:rsidR="00073E8C" w:rsidRPr="002057C8" w:rsidRDefault="00073E8C" w:rsidP="002828C1">
      <w:pPr>
        <w:pStyle w:val="Normalny1"/>
        <w:rPr>
          <w:rFonts w:ascii="Arial" w:hAnsi="Arial" w:cs="Arial"/>
        </w:rPr>
      </w:pPr>
      <w:r w:rsidRPr="002057C8">
        <w:rPr>
          <w:rFonts w:ascii="Arial" w:hAnsi="Arial" w:cs="Arial"/>
        </w:rPr>
        <w:t>Wykonawca jest zobowiązany do stosowania jedynie takich środków transportu, które nie wpłyną niekorzystnie na jakość wykonywanych robót i właściwości przewożonych materiałów.</w:t>
      </w:r>
    </w:p>
    <w:p w:rsidR="00073E8C" w:rsidRPr="002057C8" w:rsidRDefault="00073E8C" w:rsidP="002828C1">
      <w:pPr>
        <w:pStyle w:val="Normalny1"/>
        <w:rPr>
          <w:rFonts w:ascii="Arial" w:hAnsi="Arial" w:cs="Arial"/>
        </w:rPr>
      </w:pPr>
      <w:r w:rsidRPr="002057C8">
        <w:rPr>
          <w:rFonts w:ascii="Arial" w:hAnsi="Arial" w:cs="Arial"/>
        </w:rPr>
        <w:t>Liczba środków transportu będzie zapewniać prowadzenie robót zgodnie z zasadami określonymi w dokumentacji projektowej, SST i wskazaniach Inspektora nadzoru w terminie przewidzianym w umowie.</w:t>
      </w:r>
    </w:p>
    <w:p w:rsidR="00073E8C" w:rsidRPr="002057C8" w:rsidRDefault="00073E8C" w:rsidP="002828C1">
      <w:pPr>
        <w:pStyle w:val="Normalny1"/>
        <w:rPr>
          <w:rFonts w:ascii="Arial" w:hAnsi="Arial" w:cs="Arial"/>
        </w:rPr>
      </w:pPr>
      <w:r w:rsidRPr="002057C8">
        <w:rPr>
          <w:rFonts w:ascii="Arial" w:hAnsi="Arial" w:cs="Arial"/>
        </w:rPr>
        <w:t>Przy ruchu na drogach publicznych pojazdy będą spełniać wymagania dotyczące przepisów ruchu drogowego w odniesieniu do dopuszczalnych obciążeń na osie i innych parametrów technicznych. Środki transportu nieodpowiadające warunkom dopuszczalnych obciążeń na osie mogą być dopuszczone przez Inspektora nadzoru pod warunkiem przywrócenia stanu pierwotnego użytkowanych odcinków dróg na koszt Wykonawcy.</w:t>
      </w:r>
    </w:p>
    <w:p w:rsidR="00073E8C" w:rsidRPr="002057C8" w:rsidRDefault="00073E8C" w:rsidP="002828C1">
      <w:pPr>
        <w:pStyle w:val="Normalny1"/>
        <w:rPr>
          <w:rFonts w:ascii="Arial" w:hAnsi="Arial" w:cs="Arial"/>
        </w:rPr>
      </w:pPr>
      <w:r w:rsidRPr="002057C8">
        <w:rPr>
          <w:rFonts w:ascii="Arial" w:hAnsi="Arial" w:cs="Arial"/>
        </w:rPr>
        <w:t>Wykonawca będzie usuwać na bieżąco, na własny koszt, wszelkie zanieczyszczenia spowodowane jego pojazdami na drogach publicznych oraz dojazdach do terenu budowy.</w:t>
      </w:r>
    </w:p>
    <w:p w:rsidR="00073E8C" w:rsidRPr="002057C8" w:rsidRDefault="00073E8C" w:rsidP="002828C1">
      <w:pPr>
        <w:pStyle w:val="Nagwek21"/>
        <w:spacing w:line="240" w:lineRule="auto"/>
        <w:rPr>
          <w:rFonts w:ascii="Arial" w:hAnsi="Arial" w:cs="Arial"/>
        </w:rPr>
      </w:pPr>
      <w:r w:rsidRPr="002057C8">
        <w:rPr>
          <w:rFonts w:ascii="Arial" w:hAnsi="Arial" w:cs="Arial"/>
        </w:rPr>
        <w:t>4.2. Transport gruntów</w:t>
      </w:r>
    </w:p>
    <w:p w:rsidR="00073E8C" w:rsidRPr="002057C8" w:rsidRDefault="00073E8C" w:rsidP="002828C1">
      <w:pPr>
        <w:pStyle w:val="Normalny1"/>
        <w:rPr>
          <w:rFonts w:ascii="Arial" w:hAnsi="Arial" w:cs="Arial"/>
        </w:rPr>
      </w:pPr>
      <w:r w:rsidRPr="002057C8">
        <w:rPr>
          <w:rFonts w:ascii="Arial" w:hAnsi="Arial" w:cs="Arial"/>
        </w:rPr>
        <w:t>Wybór środków transportowych oraz metod transportu powinien być dostosowany do kategorii gruntu (materiału), jego objętości, technologii odspajania i załadunku oraz odległości transportu. Wydajność środków transportowych powinna być ponadto dostosowana do wydajności sprzętu stosowanego do urabiania i wbudowania gruntu (materiału).</w:t>
      </w:r>
    </w:p>
    <w:p w:rsidR="00073E8C" w:rsidRPr="002057C8" w:rsidRDefault="00073E8C" w:rsidP="002828C1">
      <w:pPr>
        <w:pStyle w:val="Normalny1"/>
        <w:rPr>
          <w:rFonts w:ascii="Arial" w:hAnsi="Arial" w:cs="Arial"/>
        </w:rPr>
      </w:pPr>
      <w:r w:rsidRPr="002057C8">
        <w:rPr>
          <w:rFonts w:ascii="Arial" w:hAnsi="Arial" w:cs="Arial"/>
        </w:rPr>
        <w:lastRenderedPageBreak/>
        <w:t>Zwiększenie odległości transportu ponad wartości zatwierdzone nie może być podstawą roszczeń Wykonawcy, dotyczących dodatkowej zapłaty za transport, o ile zwiększone odległości nie zostały wcześniej zaakceptowane na piśmie przez Inspektora nadzoru.</w:t>
      </w:r>
    </w:p>
    <w:p w:rsidR="00073E8C" w:rsidRPr="002057C8" w:rsidRDefault="00073E8C" w:rsidP="002828C1">
      <w:pPr>
        <w:pStyle w:val="Nagwek11"/>
        <w:spacing w:line="240" w:lineRule="auto"/>
        <w:rPr>
          <w:rFonts w:ascii="Arial" w:hAnsi="Arial" w:cs="Arial"/>
        </w:rPr>
      </w:pPr>
      <w:bookmarkStart w:id="71" w:name="_Toc483222569"/>
      <w:r w:rsidRPr="002057C8">
        <w:rPr>
          <w:rFonts w:ascii="Arial" w:hAnsi="Arial" w:cs="Arial"/>
        </w:rPr>
        <w:t>5. WYKONANIE ROBÓT</w:t>
      </w:r>
      <w:bookmarkEnd w:id="71"/>
    </w:p>
    <w:p w:rsidR="00073E8C" w:rsidRPr="002057C8" w:rsidRDefault="00073E8C" w:rsidP="002828C1">
      <w:pPr>
        <w:pStyle w:val="Nagwek21"/>
        <w:spacing w:line="240" w:lineRule="auto"/>
        <w:rPr>
          <w:rFonts w:ascii="Arial" w:hAnsi="Arial" w:cs="Arial"/>
        </w:rPr>
      </w:pPr>
      <w:r w:rsidRPr="002057C8">
        <w:rPr>
          <w:rFonts w:ascii="Arial" w:hAnsi="Arial" w:cs="Arial"/>
        </w:rPr>
        <w:t>5.1. Ogólne zasady wykonania robót</w:t>
      </w:r>
    </w:p>
    <w:p w:rsidR="00073E8C" w:rsidRPr="002057C8" w:rsidRDefault="00073E8C" w:rsidP="002828C1">
      <w:pPr>
        <w:pStyle w:val="Normalny1"/>
        <w:rPr>
          <w:rFonts w:ascii="Arial" w:hAnsi="Arial" w:cs="Arial"/>
        </w:rPr>
      </w:pPr>
      <w:r w:rsidRPr="002057C8">
        <w:rPr>
          <w:rFonts w:ascii="Arial" w:hAnsi="Arial" w:cs="Arial"/>
        </w:rPr>
        <w:t>Wykonawca jest odpowiedzialny za prowadzenie robót zgodnie z umową oraz za jakość zastosowanych materiałów i wykonywanych robót, za ich zgodność z dokumentacją projektową, wymaganiami SST, PZJ, projektu organizacji robót oraz poleceniami Inspektora nadzoru.</w:t>
      </w:r>
    </w:p>
    <w:p w:rsidR="00073E8C" w:rsidRPr="002057C8" w:rsidRDefault="00073E8C" w:rsidP="002828C1">
      <w:pPr>
        <w:pStyle w:val="Normalny1"/>
        <w:rPr>
          <w:rFonts w:ascii="Arial" w:hAnsi="Arial" w:cs="Arial"/>
        </w:rPr>
      </w:pPr>
      <w:r w:rsidRPr="002057C8">
        <w:rPr>
          <w:rFonts w:ascii="Arial" w:hAnsi="Arial" w:cs="Arial"/>
        </w:rPr>
        <w:t>Wykonawca ponosi odpowiedzialność za dokładne wytyczenie w planie i wyznaczenie wysokości wszystkich elementów robót zgodnie z wymiarami i rzędnymi określonymi w dokumentacji projektowej lub przekazanymi na piśmie przez Inspektora nadzoru. Następstwa jakiegokolwiek błędu spowodowanego przez Wykonawcę w wytyczeniu i wyznaczaniu robót zostaną, jeśli wymagać tego będzie Inspektor nadzoru, poprawione przez Wykonawcę na własny koszt.</w:t>
      </w:r>
    </w:p>
    <w:p w:rsidR="00073E8C" w:rsidRPr="002057C8" w:rsidRDefault="00073E8C" w:rsidP="002828C1">
      <w:pPr>
        <w:pStyle w:val="Normalny1"/>
        <w:rPr>
          <w:rFonts w:ascii="Arial" w:hAnsi="Arial" w:cs="Arial"/>
        </w:rPr>
      </w:pPr>
      <w:r w:rsidRPr="002057C8">
        <w:rPr>
          <w:rFonts w:ascii="Arial" w:hAnsi="Arial" w:cs="Arial"/>
        </w:rPr>
        <w:t>Sprawdzenie wytyczenia robót lub wyznaczenia wysokości przez Inspektora nadzoru nie zwalnia Wykonawcy od odpowiedzialności za ich dokładność.</w:t>
      </w:r>
    </w:p>
    <w:p w:rsidR="00073E8C" w:rsidRPr="002057C8" w:rsidRDefault="00073E8C" w:rsidP="002828C1">
      <w:pPr>
        <w:pStyle w:val="Normalny1"/>
        <w:rPr>
          <w:rFonts w:ascii="Arial" w:hAnsi="Arial" w:cs="Arial"/>
        </w:rPr>
      </w:pPr>
      <w:r w:rsidRPr="002057C8">
        <w:rPr>
          <w:rFonts w:ascii="Arial" w:hAnsi="Arial" w:cs="Arial"/>
        </w:rPr>
        <w:t>Decyzje Inspektora nadzoru dotyczące akceptacji lub odrzucenia materiałów i elementów robót będą oparte na wymaganiach sformułowanych w dokumentach umowy, dokumentacji projektowej i w SST, a także w normach i wytycznych. Przy podejmowaniu decyzji Inspektor nadzoru uwzględni wyniki badań materiałów i robót, rozrzuty normalnie występujące przy produkcji i przy badaniach materiałów, doświadczenia z przeszłości, wyniki badań naukowych oraz inne czynniki wpływające na rozważaną kwestię.</w:t>
      </w:r>
    </w:p>
    <w:p w:rsidR="00073E8C" w:rsidRPr="002057C8" w:rsidRDefault="00073E8C" w:rsidP="002828C1">
      <w:pPr>
        <w:pStyle w:val="Normalny1"/>
        <w:rPr>
          <w:rFonts w:ascii="Arial" w:hAnsi="Arial" w:cs="Arial"/>
        </w:rPr>
      </w:pPr>
      <w:r w:rsidRPr="002057C8">
        <w:rPr>
          <w:rFonts w:ascii="Arial" w:hAnsi="Arial" w:cs="Arial"/>
        </w:rPr>
        <w:t>Polecenia Inspektora nadzoru będą wykonywane nie później niż w czasie przez niego wyznaczonym, po ich otrzymaniu przez Wykonawcę, pod groźbą zatrzymania robót. Skutki finansowe z tego tytułu ponosi Wykonawca.</w:t>
      </w:r>
    </w:p>
    <w:p w:rsidR="00073E8C" w:rsidRPr="002057C8" w:rsidRDefault="00073E8C" w:rsidP="002828C1">
      <w:pPr>
        <w:pStyle w:val="Nagwek21"/>
        <w:spacing w:line="240" w:lineRule="auto"/>
        <w:rPr>
          <w:rFonts w:ascii="Arial" w:hAnsi="Arial" w:cs="Arial"/>
        </w:rPr>
      </w:pPr>
      <w:r w:rsidRPr="002057C8">
        <w:rPr>
          <w:rFonts w:ascii="Arial" w:hAnsi="Arial" w:cs="Arial"/>
        </w:rPr>
        <w:t>5.2. Dokładność wyznaczenia i wykonania wykopu</w:t>
      </w:r>
    </w:p>
    <w:p w:rsidR="00073E8C" w:rsidRPr="002057C8" w:rsidRDefault="00073E8C" w:rsidP="002828C1">
      <w:pPr>
        <w:pStyle w:val="Normalny1"/>
        <w:rPr>
          <w:rFonts w:ascii="Arial" w:hAnsi="Arial" w:cs="Arial"/>
        </w:rPr>
      </w:pPr>
      <w:r w:rsidRPr="002057C8">
        <w:rPr>
          <w:rFonts w:ascii="Arial" w:hAnsi="Arial" w:cs="Arial"/>
        </w:rPr>
        <w:t>Kontury robót ziemnych pod fundamenty lub wykopy ulegające późniejszemu zasypaniu należy wyznaczyć przed przystąpieniem do wykonywania robót ziemnych.</w:t>
      </w:r>
    </w:p>
    <w:p w:rsidR="00073E8C" w:rsidRPr="002057C8" w:rsidRDefault="00073E8C" w:rsidP="002828C1">
      <w:pPr>
        <w:pStyle w:val="Normalny1"/>
        <w:rPr>
          <w:rFonts w:ascii="Arial" w:hAnsi="Arial" w:cs="Arial"/>
        </w:rPr>
      </w:pPr>
      <w:r w:rsidRPr="002057C8">
        <w:rPr>
          <w:rFonts w:ascii="Arial" w:hAnsi="Arial" w:cs="Arial"/>
        </w:rPr>
        <w:t>Przy wykonywaniu wykopów pod fundamenty budynków zasadnicze linie budynków i krawędzi wykopów powinny być wytyczone na ławach ciesielskich, umocowanych trwale poza obszarem wykonywanych robót ziemnych. Wytyczenie zasadniczych linii na ławach powinno być sprawdzane przez nadzór techniczny Inwestora i potwierdzone zapisem w dzienniku budowy.</w:t>
      </w:r>
    </w:p>
    <w:p w:rsidR="00073E8C" w:rsidRPr="002057C8" w:rsidRDefault="00073E8C" w:rsidP="002828C1">
      <w:pPr>
        <w:pStyle w:val="Normalny1"/>
        <w:rPr>
          <w:rFonts w:ascii="Arial" w:hAnsi="Arial" w:cs="Arial"/>
        </w:rPr>
      </w:pPr>
      <w:r w:rsidRPr="002057C8">
        <w:rPr>
          <w:rFonts w:ascii="Arial" w:hAnsi="Arial" w:cs="Arial"/>
        </w:rPr>
        <w:t>Tyczenie obrysu wykopu powinno być wykonane z dokładnością do +/- 5 cm dla wyznaczenia charakterystycznych punktów załamania.</w:t>
      </w:r>
    </w:p>
    <w:p w:rsidR="00073E8C" w:rsidRPr="002057C8" w:rsidRDefault="00073E8C" w:rsidP="002828C1">
      <w:pPr>
        <w:pStyle w:val="Normalny1"/>
        <w:rPr>
          <w:rFonts w:ascii="Arial" w:hAnsi="Arial" w:cs="Arial"/>
        </w:rPr>
      </w:pPr>
      <w:r w:rsidRPr="002057C8">
        <w:rPr>
          <w:rFonts w:ascii="Arial" w:hAnsi="Arial" w:cs="Arial"/>
        </w:rPr>
        <w:t>Odchylenie osi wykopu lub nasypu od osi projektowanej nie powinno być większe niż +/- 10 cm. Różnice w stosunku do projektowanych rzędnych robót ziemnych nie może przekroczyć +1 cm i - 3 cm.</w:t>
      </w:r>
    </w:p>
    <w:p w:rsidR="00073E8C" w:rsidRPr="002057C8" w:rsidRDefault="00073E8C" w:rsidP="002828C1">
      <w:pPr>
        <w:pStyle w:val="Normalny1"/>
        <w:rPr>
          <w:rFonts w:ascii="Arial" w:hAnsi="Arial" w:cs="Arial"/>
        </w:rPr>
      </w:pPr>
      <w:r w:rsidRPr="002057C8">
        <w:rPr>
          <w:rFonts w:ascii="Arial" w:hAnsi="Arial" w:cs="Arial"/>
        </w:rPr>
        <w:t>Szerokość wykopu nie może różnić się od szerokości projektowanej o więcej niż +/- 10 cm, a krawędzie wykopu nie powinny mieć wyraźnych załamań w planie.</w:t>
      </w:r>
    </w:p>
    <w:p w:rsidR="00073E8C" w:rsidRPr="002057C8" w:rsidRDefault="00073E8C" w:rsidP="002828C1">
      <w:pPr>
        <w:pStyle w:val="Normalny1"/>
        <w:rPr>
          <w:rFonts w:ascii="Arial" w:hAnsi="Arial" w:cs="Arial"/>
        </w:rPr>
      </w:pPr>
      <w:r w:rsidRPr="002057C8">
        <w:rPr>
          <w:rFonts w:ascii="Arial" w:hAnsi="Arial" w:cs="Arial"/>
        </w:rPr>
        <w:t>Pochylenie skarp nie powinno różnić się od projektowanego o więcej niż 10% jego wartości wyrażonej tangensem kąta. Maksymalna głębokość nierówności na powierzchni skarp nie powinna przekraczać 10 cm przy pomiarze łatą 3-metrową.</w:t>
      </w:r>
    </w:p>
    <w:p w:rsidR="00073E8C" w:rsidRPr="002057C8" w:rsidRDefault="00073E8C" w:rsidP="002828C1">
      <w:pPr>
        <w:pStyle w:val="Nagwek21"/>
        <w:spacing w:line="240" w:lineRule="auto"/>
        <w:rPr>
          <w:rFonts w:ascii="Arial" w:hAnsi="Arial" w:cs="Arial"/>
        </w:rPr>
      </w:pPr>
      <w:r w:rsidRPr="002057C8">
        <w:rPr>
          <w:rFonts w:ascii="Arial" w:hAnsi="Arial" w:cs="Arial"/>
        </w:rPr>
        <w:t>5.3. Odwodnienia robót ziemnych</w:t>
      </w:r>
    </w:p>
    <w:p w:rsidR="00073E8C" w:rsidRPr="002057C8" w:rsidRDefault="00073E8C" w:rsidP="002828C1">
      <w:pPr>
        <w:pStyle w:val="Normalny1"/>
        <w:rPr>
          <w:rFonts w:ascii="Arial" w:hAnsi="Arial" w:cs="Arial"/>
        </w:rPr>
      </w:pPr>
      <w:r w:rsidRPr="002057C8">
        <w:rPr>
          <w:rFonts w:ascii="Arial" w:hAnsi="Arial" w:cs="Arial"/>
        </w:rPr>
        <w:t xml:space="preserve">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w:t>
      </w:r>
      <w:proofErr w:type="spellStart"/>
      <w:r w:rsidRPr="002057C8">
        <w:rPr>
          <w:rFonts w:ascii="Arial" w:hAnsi="Arial" w:cs="Arial"/>
        </w:rPr>
        <w:t>przewilgoceniem</w:t>
      </w:r>
      <w:proofErr w:type="spellEnd"/>
      <w:r w:rsidRPr="002057C8">
        <w:rPr>
          <w:rFonts w:ascii="Arial" w:hAnsi="Arial" w:cs="Arial"/>
        </w:rPr>
        <w:t xml:space="preserve"> i nawodnieniem. Wykonawca ma obowiązek takiego wykonywania wykopów i nasypów, aby powierzchniom, gruntu nadawać w całym okresie trwania robót spadki, zapewniające prawidłowe odwodnienie.</w:t>
      </w:r>
    </w:p>
    <w:p w:rsidR="00073E8C" w:rsidRPr="002057C8" w:rsidRDefault="00073E8C" w:rsidP="002828C1">
      <w:pPr>
        <w:pStyle w:val="Normalny1"/>
        <w:rPr>
          <w:rFonts w:ascii="Arial" w:hAnsi="Arial" w:cs="Arial"/>
        </w:rPr>
      </w:pPr>
      <w:r w:rsidRPr="002057C8">
        <w:rPr>
          <w:rFonts w:ascii="Arial" w:hAnsi="Arial" w:cs="Arial"/>
        </w:rPr>
        <w:lastRenderedPageBreak/>
        <w:t>Jeżeli w skutek zaniedbania Wykonawcy, grunty ulegną nawodnieniu, które spowoduje ich długotrwała nieprzydatność, Wykonawca ma obowiązek usunięcia tych gruntów i zastąpienia ich gruntami przydatnymi na własny koszt bez jakichkolwiek dodatkowych opłat ze strony Zamawiającego za te czynności, jak również za dowieziony grunt.</w:t>
      </w:r>
    </w:p>
    <w:p w:rsidR="00073E8C" w:rsidRPr="002057C8" w:rsidRDefault="00073E8C" w:rsidP="002828C1">
      <w:pPr>
        <w:pStyle w:val="Normalny1"/>
        <w:rPr>
          <w:rFonts w:ascii="Arial" w:hAnsi="Arial" w:cs="Arial"/>
        </w:rPr>
      </w:pPr>
      <w:r w:rsidRPr="002057C8">
        <w:rPr>
          <w:rFonts w:ascii="Arial" w:hAnsi="Arial" w:cs="Arial"/>
        </w:rPr>
        <w:t>Odprowadzenie wód do istniejących zbiorników naturalnych i urządzeń odwadniających musi być poprzedzone uzgodnieniem z odpowiednimi instytucjami.</w:t>
      </w:r>
    </w:p>
    <w:p w:rsidR="00073E8C" w:rsidRPr="002057C8" w:rsidRDefault="00073E8C" w:rsidP="002828C1">
      <w:pPr>
        <w:pStyle w:val="Nagwek21"/>
        <w:spacing w:line="240" w:lineRule="auto"/>
        <w:rPr>
          <w:rFonts w:ascii="Arial" w:hAnsi="Arial" w:cs="Arial"/>
        </w:rPr>
      </w:pPr>
      <w:r w:rsidRPr="002057C8">
        <w:rPr>
          <w:rFonts w:ascii="Arial" w:hAnsi="Arial" w:cs="Arial"/>
        </w:rPr>
        <w:t>5.4. Odwodnienie wykopów</w:t>
      </w:r>
    </w:p>
    <w:p w:rsidR="00073E8C" w:rsidRPr="002057C8" w:rsidRDefault="00073E8C" w:rsidP="002828C1">
      <w:pPr>
        <w:pStyle w:val="Normalny1"/>
        <w:rPr>
          <w:rFonts w:ascii="Arial" w:hAnsi="Arial" w:cs="Arial"/>
        </w:rPr>
      </w:pPr>
      <w:r w:rsidRPr="002057C8">
        <w:rPr>
          <w:rFonts w:ascii="Arial" w:hAnsi="Arial" w:cs="Arial"/>
        </w:rPr>
        <w:t>Technologia wykonania wykopu musi umożliwiać jego prawidłowe odwodnienie w całym okresie trwania robót ziemnych.</w:t>
      </w:r>
    </w:p>
    <w:p w:rsidR="00073E8C" w:rsidRPr="002057C8" w:rsidRDefault="00073E8C" w:rsidP="002828C1">
      <w:pPr>
        <w:pStyle w:val="Normalny1"/>
        <w:rPr>
          <w:rFonts w:ascii="Arial" w:hAnsi="Arial" w:cs="Arial"/>
        </w:rPr>
      </w:pPr>
      <w:r w:rsidRPr="002057C8">
        <w:rPr>
          <w:rFonts w:ascii="Arial" w:hAnsi="Arial" w:cs="Arial"/>
        </w:rPr>
        <w:t>W czasie robót ziemnych należy zachować odpowiedni spadek podłużny rowków odwadniających, umożliwiających szybki odpływ wód z wykopu.</w:t>
      </w:r>
    </w:p>
    <w:p w:rsidR="00073E8C" w:rsidRPr="002057C8" w:rsidRDefault="00073E8C" w:rsidP="002828C1">
      <w:pPr>
        <w:pStyle w:val="Normalny1"/>
        <w:rPr>
          <w:rFonts w:ascii="Arial" w:hAnsi="Arial" w:cs="Arial"/>
        </w:rPr>
      </w:pPr>
      <w:r w:rsidRPr="002057C8">
        <w:rPr>
          <w:rFonts w:ascii="Arial" w:hAnsi="Arial" w:cs="Arial"/>
        </w:rPr>
        <w:t>Źródła wody odsłonięte przy wykonywaniu wykopów, należy ująć w rowy i/lub dreny. Wody opadowe i gruntowe należy odprowadzić poza teren pasa robót ziemnych.</w:t>
      </w:r>
    </w:p>
    <w:p w:rsidR="00073E8C" w:rsidRPr="002057C8" w:rsidRDefault="00073E8C" w:rsidP="002828C1">
      <w:pPr>
        <w:pStyle w:val="Nagwek11"/>
        <w:spacing w:line="240" w:lineRule="auto"/>
        <w:rPr>
          <w:rFonts w:ascii="Arial" w:hAnsi="Arial" w:cs="Arial"/>
        </w:rPr>
      </w:pPr>
      <w:bookmarkStart w:id="72" w:name="_Toc483222570"/>
      <w:r w:rsidRPr="002057C8">
        <w:rPr>
          <w:rFonts w:ascii="Arial" w:hAnsi="Arial" w:cs="Arial"/>
        </w:rPr>
        <w:t>6. KONTROLA JAKOŚCI ROBÓT</w:t>
      </w:r>
      <w:bookmarkEnd w:id="72"/>
    </w:p>
    <w:p w:rsidR="00073E8C" w:rsidRPr="002057C8" w:rsidRDefault="00073E8C" w:rsidP="002828C1">
      <w:pPr>
        <w:pStyle w:val="Nagwek21"/>
        <w:spacing w:line="240" w:lineRule="auto"/>
        <w:rPr>
          <w:rFonts w:ascii="Arial" w:hAnsi="Arial" w:cs="Arial"/>
        </w:rPr>
      </w:pPr>
      <w:r w:rsidRPr="002057C8">
        <w:rPr>
          <w:rFonts w:ascii="Arial" w:hAnsi="Arial" w:cs="Arial"/>
        </w:rPr>
        <w:t>6.1. Ogólne zasady kontroli jakości robót</w:t>
      </w:r>
    </w:p>
    <w:p w:rsidR="00073E8C" w:rsidRPr="002057C8" w:rsidRDefault="00073E8C" w:rsidP="002828C1">
      <w:pPr>
        <w:pStyle w:val="Nagwek31"/>
        <w:spacing w:line="240" w:lineRule="auto"/>
        <w:rPr>
          <w:rFonts w:ascii="Arial" w:hAnsi="Arial" w:cs="Arial"/>
        </w:rPr>
      </w:pPr>
      <w:r w:rsidRPr="002057C8">
        <w:rPr>
          <w:rFonts w:ascii="Arial" w:hAnsi="Arial" w:cs="Arial"/>
        </w:rPr>
        <w:t>6.1.1. Program zapewnienia jakości</w:t>
      </w:r>
    </w:p>
    <w:p w:rsidR="00073E8C" w:rsidRPr="002057C8" w:rsidRDefault="00073E8C" w:rsidP="002828C1">
      <w:pPr>
        <w:pStyle w:val="Normalny1"/>
        <w:rPr>
          <w:rFonts w:ascii="Arial" w:hAnsi="Arial" w:cs="Arial"/>
        </w:rPr>
      </w:pPr>
      <w:r w:rsidRPr="002057C8">
        <w:rPr>
          <w:rFonts w:ascii="Arial" w:hAnsi="Arial" w:cs="Arial"/>
        </w:rPr>
        <w:t>Do obowiązków Wykonawcy należy opracowanie i przedstawienie do aprobaty Inspektora nadzoru programu zapewnienia jakości, w którym przedstawi on zamierzony sposób wykonania robót, możliwości techniczne, kadrowe i organizacyjne gwarantujące wykonanie robót zgodnie z dokumentacją projektową, SST oraz poleceniami i ustaleniami przekazanymi przez Inspektora nadzoru.</w:t>
      </w:r>
    </w:p>
    <w:p w:rsidR="00073E8C" w:rsidRPr="002057C8" w:rsidRDefault="00073E8C" w:rsidP="002828C1">
      <w:pPr>
        <w:pStyle w:val="Normalny1"/>
        <w:rPr>
          <w:rFonts w:ascii="Arial" w:hAnsi="Arial" w:cs="Arial"/>
        </w:rPr>
      </w:pPr>
      <w:r w:rsidRPr="002057C8">
        <w:rPr>
          <w:rFonts w:ascii="Arial" w:hAnsi="Arial" w:cs="Arial"/>
        </w:rPr>
        <w:t>Program zapewnienia jakości będzie zawierać:</w:t>
      </w:r>
    </w:p>
    <w:p w:rsidR="00073E8C" w:rsidRPr="002057C8" w:rsidRDefault="00073E8C" w:rsidP="002828C1">
      <w:pPr>
        <w:pStyle w:val="Normalny1"/>
        <w:rPr>
          <w:rFonts w:ascii="Arial" w:hAnsi="Arial" w:cs="Arial"/>
        </w:rPr>
      </w:pPr>
      <w:r w:rsidRPr="002057C8">
        <w:rPr>
          <w:rFonts w:ascii="Arial" w:hAnsi="Arial" w:cs="Arial"/>
        </w:rPr>
        <w:t>część ogólną opisującą:</w:t>
      </w:r>
    </w:p>
    <w:p w:rsidR="00073E8C" w:rsidRPr="002057C8" w:rsidRDefault="00073E8C" w:rsidP="002828C1">
      <w:pPr>
        <w:pStyle w:val="Normalny1"/>
        <w:rPr>
          <w:rFonts w:ascii="Arial" w:hAnsi="Arial" w:cs="Arial"/>
        </w:rPr>
      </w:pPr>
      <w:r w:rsidRPr="002057C8">
        <w:rPr>
          <w:rFonts w:ascii="Arial" w:hAnsi="Arial" w:cs="Arial"/>
        </w:rPr>
        <w:t>organizację wykonania robót, w tym terminie i sposób prowadzenia robót,</w:t>
      </w:r>
    </w:p>
    <w:p w:rsidR="00073E8C" w:rsidRPr="002057C8" w:rsidRDefault="00073E8C" w:rsidP="002828C1">
      <w:pPr>
        <w:pStyle w:val="Normalny1"/>
        <w:rPr>
          <w:rFonts w:ascii="Arial" w:hAnsi="Arial" w:cs="Arial"/>
        </w:rPr>
      </w:pPr>
      <w:r w:rsidRPr="002057C8">
        <w:rPr>
          <w:rFonts w:ascii="Arial" w:hAnsi="Arial" w:cs="Arial"/>
        </w:rPr>
        <w:t>organizację ruchu na budowie wraz z oznakowaniem robót,</w:t>
      </w:r>
    </w:p>
    <w:p w:rsidR="00073E8C" w:rsidRPr="002057C8" w:rsidRDefault="00073E8C" w:rsidP="002828C1">
      <w:pPr>
        <w:pStyle w:val="Normalny1"/>
        <w:rPr>
          <w:rFonts w:ascii="Arial" w:hAnsi="Arial" w:cs="Arial"/>
        </w:rPr>
      </w:pPr>
      <w:r w:rsidRPr="002057C8">
        <w:rPr>
          <w:rFonts w:ascii="Arial" w:hAnsi="Arial" w:cs="Arial"/>
        </w:rPr>
        <w:t>bhp,</w:t>
      </w:r>
    </w:p>
    <w:p w:rsidR="00073E8C" w:rsidRPr="002057C8" w:rsidRDefault="00073E8C" w:rsidP="002828C1">
      <w:pPr>
        <w:pStyle w:val="Normalny1"/>
        <w:rPr>
          <w:rFonts w:ascii="Arial" w:hAnsi="Arial" w:cs="Arial"/>
        </w:rPr>
      </w:pPr>
      <w:r w:rsidRPr="002057C8">
        <w:rPr>
          <w:rFonts w:ascii="Arial" w:hAnsi="Arial" w:cs="Arial"/>
        </w:rPr>
        <w:t>wykaz zespołów roboczych, ich kwalifikacje i przygotowanie praktyczne,</w:t>
      </w:r>
    </w:p>
    <w:p w:rsidR="00073E8C" w:rsidRPr="002057C8" w:rsidRDefault="00073E8C" w:rsidP="002828C1">
      <w:pPr>
        <w:pStyle w:val="Normalny1"/>
        <w:rPr>
          <w:rFonts w:ascii="Arial" w:hAnsi="Arial" w:cs="Arial"/>
        </w:rPr>
      </w:pPr>
      <w:r w:rsidRPr="002057C8">
        <w:rPr>
          <w:rFonts w:ascii="Arial" w:hAnsi="Arial" w:cs="Arial"/>
        </w:rPr>
        <w:t>wykaz osób odpowiedzialnych za jakość i terminowość wykonania poszczególnych elementów robót,</w:t>
      </w:r>
    </w:p>
    <w:p w:rsidR="00073E8C" w:rsidRPr="002057C8" w:rsidRDefault="00073E8C" w:rsidP="002828C1">
      <w:pPr>
        <w:pStyle w:val="Normalny1"/>
        <w:rPr>
          <w:rFonts w:ascii="Arial" w:hAnsi="Arial" w:cs="Arial"/>
        </w:rPr>
      </w:pPr>
      <w:r w:rsidRPr="002057C8">
        <w:rPr>
          <w:rFonts w:ascii="Arial" w:hAnsi="Arial" w:cs="Arial"/>
        </w:rPr>
        <w:t>system (sposób i procedurę) proponowanej kontroli i sterowania jakością wykonywanych robót,</w:t>
      </w:r>
    </w:p>
    <w:p w:rsidR="00073E8C" w:rsidRPr="002057C8" w:rsidRDefault="00073E8C" w:rsidP="002828C1">
      <w:pPr>
        <w:pStyle w:val="Normalny1"/>
        <w:rPr>
          <w:rFonts w:ascii="Arial" w:hAnsi="Arial" w:cs="Arial"/>
        </w:rPr>
      </w:pPr>
      <w:r w:rsidRPr="002057C8">
        <w:rPr>
          <w:rFonts w:ascii="Arial" w:hAnsi="Arial" w:cs="Arial"/>
        </w:rPr>
        <w:t>wyposażenie w sprzęt i urządzenia do pomiarów i kontroli (opis laboratorium własnego lub laboratorium, któremu Wykonawca zamierza zlecić prowadzenie badań),</w:t>
      </w:r>
    </w:p>
    <w:p w:rsidR="00073E8C" w:rsidRPr="002057C8" w:rsidRDefault="00073E8C" w:rsidP="002828C1">
      <w:pPr>
        <w:pStyle w:val="Normalny1"/>
        <w:rPr>
          <w:rFonts w:ascii="Arial" w:hAnsi="Arial" w:cs="Arial"/>
        </w:rPr>
      </w:pPr>
      <w:r w:rsidRPr="002057C8">
        <w:rPr>
          <w:rFonts w:ascii="Arial" w:hAnsi="Arial" w:cs="Arial"/>
        </w:rPr>
        <w:t>sposób oraz formę gromadzenia wyników badań laboratoryjnych, zapis pomiarów, nastaw mechanizmów sterujących, a także wyciąganych wniosków i zastosowanych korekt w procesie technologicznym, proponowany sposób i formę przekazywania tych informacji Inspektorowi nadzoru,</w:t>
      </w:r>
    </w:p>
    <w:p w:rsidR="00073E8C" w:rsidRPr="002057C8" w:rsidRDefault="00073E8C" w:rsidP="002828C1">
      <w:pPr>
        <w:pStyle w:val="Normalny1"/>
        <w:rPr>
          <w:rFonts w:ascii="Arial" w:hAnsi="Arial" w:cs="Arial"/>
        </w:rPr>
      </w:pPr>
    </w:p>
    <w:p w:rsidR="00073E8C" w:rsidRPr="002057C8" w:rsidRDefault="00073E8C" w:rsidP="002828C1">
      <w:pPr>
        <w:pStyle w:val="Normalny1"/>
        <w:rPr>
          <w:rFonts w:ascii="Arial" w:hAnsi="Arial" w:cs="Arial"/>
        </w:rPr>
      </w:pPr>
      <w:r w:rsidRPr="002057C8">
        <w:rPr>
          <w:rFonts w:ascii="Arial" w:hAnsi="Arial" w:cs="Arial"/>
        </w:rPr>
        <w:t>część szczegółową opisującą dla każdego asortymentu robót:</w:t>
      </w:r>
    </w:p>
    <w:p w:rsidR="00073E8C" w:rsidRPr="002057C8" w:rsidRDefault="00073E8C" w:rsidP="002828C1">
      <w:pPr>
        <w:pStyle w:val="Normalny1"/>
        <w:rPr>
          <w:rFonts w:ascii="Arial" w:hAnsi="Arial" w:cs="Arial"/>
        </w:rPr>
      </w:pPr>
      <w:r w:rsidRPr="002057C8">
        <w:rPr>
          <w:rFonts w:ascii="Arial" w:hAnsi="Arial" w:cs="Arial"/>
        </w:rPr>
        <w:t>wykaz maszyn i urządzeń stosowanych na budowie z ich parametrami technicznymi oraz wyposażeniem w mechanizmy do sterowania i urządzenia pomiarowo-kontrolne,</w:t>
      </w:r>
    </w:p>
    <w:p w:rsidR="00073E8C" w:rsidRPr="002057C8" w:rsidRDefault="00073E8C" w:rsidP="002828C1">
      <w:pPr>
        <w:pStyle w:val="Normalny1"/>
        <w:rPr>
          <w:rFonts w:ascii="Arial" w:hAnsi="Arial" w:cs="Arial"/>
        </w:rPr>
      </w:pPr>
      <w:r w:rsidRPr="002057C8">
        <w:rPr>
          <w:rFonts w:ascii="Arial" w:hAnsi="Arial" w:cs="Arial"/>
        </w:rPr>
        <w:t>rodzaje i ilość środków transportu oraz urządzeń do magazynowania i załadunku materiałów, spoiw, lepiszczy, kruszyw itp.,</w:t>
      </w:r>
    </w:p>
    <w:p w:rsidR="00073E8C" w:rsidRPr="002057C8" w:rsidRDefault="00073E8C" w:rsidP="002828C1">
      <w:pPr>
        <w:pStyle w:val="Normalny1"/>
        <w:rPr>
          <w:rFonts w:ascii="Arial" w:hAnsi="Arial" w:cs="Arial"/>
        </w:rPr>
      </w:pPr>
      <w:r w:rsidRPr="002057C8">
        <w:rPr>
          <w:rFonts w:ascii="Arial" w:hAnsi="Arial" w:cs="Arial"/>
        </w:rPr>
        <w:t>sposób zabezpieczenia i ochrony ładunków przed utratą ich właściwości w czasie transportu,</w:t>
      </w:r>
    </w:p>
    <w:p w:rsidR="00073E8C" w:rsidRPr="002057C8" w:rsidRDefault="00073E8C" w:rsidP="002828C1">
      <w:pPr>
        <w:pStyle w:val="Normalny1"/>
        <w:rPr>
          <w:rFonts w:ascii="Arial" w:hAnsi="Arial" w:cs="Arial"/>
        </w:rPr>
      </w:pPr>
      <w:r w:rsidRPr="002057C8">
        <w:rPr>
          <w:rFonts w:ascii="Arial" w:hAnsi="Arial" w:cs="Arial"/>
        </w:rPr>
        <w:lastRenderedPageBreak/>
        <w:t>sposób i procedurę pomiarów i badań (rodzaj i częstotliwość, pobieranie próbek, legalizacja i sprawdzanie urządzeń itp.) prowadzonych podczas dostaw materiałów, wytwarzania mieszanek i wykonywania poszczególnych elementów robót,</w:t>
      </w:r>
    </w:p>
    <w:p w:rsidR="00073E8C" w:rsidRPr="002057C8" w:rsidRDefault="00073E8C" w:rsidP="002828C1">
      <w:pPr>
        <w:pStyle w:val="Normalny1"/>
        <w:rPr>
          <w:rFonts w:ascii="Arial" w:hAnsi="Arial" w:cs="Arial"/>
        </w:rPr>
      </w:pPr>
      <w:r w:rsidRPr="002057C8">
        <w:rPr>
          <w:rFonts w:ascii="Arial" w:hAnsi="Arial" w:cs="Arial"/>
        </w:rPr>
        <w:t>sposób postępowania z materiałami i robotami nieodpowiadającymi wymaganiom.</w:t>
      </w:r>
    </w:p>
    <w:p w:rsidR="00073E8C" w:rsidRPr="002057C8" w:rsidRDefault="00073E8C" w:rsidP="002828C1">
      <w:pPr>
        <w:pStyle w:val="Nagwek31"/>
        <w:spacing w:line="240" w:lineRule="auto"/>
        <w:rPr>
          <w:rFonts w:ascii="Arial" w:hAnsi="Arial" w:cs="Arial"/>
        </w:rPr>
      </w:pPr>
      <w:r w:rsidRPr="002057C8">
        <w:rPr>
          <w:rFonts w:ascii="Arial" w:hAnsi="Arial" w:cs="Arial"/>
        </w:rPr>
        <w:t>6.1.2. Zasady kontroli jakości robót</w:t>
      </w:r>
    </w:p>
    <w:p w:rsidR="00073E8C" w:rsidRPr="002057C8" w:rsidRDefault="00073E8C" w:rsidP="002828C1">
      <w:pPr>
        <w:pStyle w:val="Normalny1"/>
        <w:rPr>
          <w:rFonts w:ascii="Arial" w:hAnsi="Arial" w:cs="Arial"/>
        </w:rPr>
      </w:pPr>
      <w:r w:rsidRPr="002057C8">
        <w:rPr>
          <w:rFonts w:ascii="Arial" w:hAnsi="Arial" w:cs="Arial"/>
        </w:rPr>
        <w:t>Celem kontroli robót będzie takie sterowanie ich przygotowaniem i wykonaniem, aby osiągnąć założoną jakość robót.</w:t>
      </w:r>
    </w:p>
    <w:p w:rsidR="00073E8C" w:rsidRPr="002057C8" w:rsidRDefault="00073E8C" w:rsidP="002828C1">
      <w:pPr>
        <w:pStyle w:val="Normalny1"/>
        <w:rPr>
          <w:rFonts w:ascii="Arial" w:hAnsi="Arial" w:cs="Arial"/>
        </w:rPr>
      </w:pPr>
      <w:r w:rsidRPr="002057C8">
        <w:rPr>
          <w:rFonts w:ascii="Arial" w:hAnsi="Arial" w:cs="Arial"/>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073E8C" w:rsidRPr="002057C8" w:rsidRDefault="00073E8C" w:rsidP="002828C1">
      <w:pPr>
        <w:pStyle w:val="Normalny1"/>
        <w:rPr>
          <w:rFonts w:ascii="Arial" w:hAnsi="Arial" w:cs="Arial"/>
        </w:rPr>
      </w:pPr>
      <w:r w:rsidRPr="002057C8">
        <w:rPr>
          <w:rFonts w:ascii="Arial" w:hAnsi="Arial" w:cs="Arial"/>
        </w:rPr>
        <w:t>Przed zatwierdzeniem systemu kontroli Inspektor nadzoru może zażądać od Wykonawcy przeprowadzenia badań w celu zademonstrowania, że poziom ich wykonania jest zadawalający.</w:t>
      </w:r>
    </w:p>
    <w:p w:rsidR="00073E8C" w:rsidRPr="002057C8" w:rsidRDefault="00073E8C" w:rsidP="002828C1">
      <w:pPr>
        <w:pStyle w:val="Normalny1"/>
        <w:rPr>
          <w:rFonts w:ascii="Arial" w:hAnsi="Arial" w:cs="Arial"/>
        </w:rPr>
      </w:pPr>
      <w:r w:rsidRPr="002057C8">
        <w:rPr>
          <w:rFonts w:ascii="Arial" w:hAnsi="Arial" w:cs="Arial"/>
        </w:rPr>
        <w:t>Wykonawca będzie przeprowadzać pomiary i badania materiałów oraz robót z częstotliwością zapewniającą stwierdzenie, że roboty wykonano zgodnie z wymaganiami zawartymi w dokumentacji projektowej i SST.</w:t>
      </w:r>
    </w:p>
    <w:p w:rsidR="00073E8C" w:rsidRPr="002057C8" w:rsidRDefault="00073E8C" w:rsidP="002828C1">
      <w:pPr>
        <w:pStyle w:val="Normalny1"/>
        <w:rPr>
          <w:rFonts w:ascii="Arial" w:hAnsi="Arial" w:cs="Arial"/>
        </w:rPr>
      </w:pPr>
      <w:r w:rsidRPr="002057C8">
        <w:rPr>
          <w:rFonts w:ascii="Arial" w:hAnsi="Arial" w:cs="Arial"/>
        </w:rPr>
        <w:t>Minimalne wymagania co do zakresu badań i ich częstotliwości są określone w SST, normach i wytycznych. W przypadku, gdy nie zostały one tam określone, Inspektor nadzoru ustali jaki zakres kontroli jest konieczny, aby zapewnić wykonanie robót zgodnie z umową.</w:t>
      </w:r>
    </w:p>
    <w:p w:rsidR="00073E8C" w:rsidRPr="002057C8" w:rsidRDefault="00073E8C" w:rsidP="002828C1">
      <w:pPr>
        <w:pStyle w:val="Normalny1"/>
        <w:rPr>
          <w:rFonts w:ascii="Arial" w:hAnsi="Arial" w:cs="Arial"/>
        </w:rPr>
      </w:pPr>
      <w:r w:rsidRPr="002057C8">
        <w:rPr>
          <w:rFonts w:ascii="Arial" w:hAnsi="Arial" w:cs="Arial"/>
        </w:rPr>
        <w:t>Wykonawca dostarczy Inspektorowi nadzoru świadectwa, że wszystkie stosowane urządzenia i sprzęt badawczy posiadają ważną legalizację, zostały prawidłowo wykalibrowane i odpowiadają wymaganiom norm określających procedury badań.</w:t>
      </w:r>
    </w:p>
    <w:p w:rsidR="00073E8C" w:rsidRPr="002057C8" w:rsidRDefault="00073E8C" w:rsidP="002828C1">
      <w:pPr>
        <w:pStyle w:val="Normalny1"/>
        <w:rPr>
          <w:rFonts w:ascii="Arial" w:hAnsi="Arial" w:cs="Arial"/>
        </w:rPr>
      </w:pPr>
      <w:r w:rsidRPr="002057C8">
        <w:rPr>
          <w:rFonts w:ascii="Arial" w:hAnsi="Arial" w:cs="Arial"/>
        </w:rPr>
        <w:t>Inspektor nadzoru będzie mieć nieograniczony dostęp do pomieszczeń laboratoryjnych, w celu ich inspekcji.</w:t>
      </w:r>
    </w:p>
    <w:p w:rsidR="00073E8C" w:rsidRPr="002057C8" w:rsidRDefault="00073E8C" w:rsidP="002828C1">
      <w:pPr>
        <w:pStyle w:val="Normalny1"/>
        <w:rPr>
          <w:rFonts w:ascii="Arial" w:hAnsi="Arial" w:cs="Arial"/>
        </w:rPr>
      </w:pPr>
      <w:r w:rsidRPr="002057C8">
        <w:rPr>
          <w:rFonts w:ascii="Arial" w:hAnsi="Arial" w:cs="Arial"/>
        </w:rPr>
        <w:t>Inspektor nadzoru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użytku dopiero wtedy, gdy niedociągnięcia w pracy laboratorium Wykonawcy zostaną usunięte i stwierdzona zostanie odpowiednia jakość tych materiałów.</w:t>
      </w:r>
    </w:p>
    <w:p w:rsidR="00073E8C" w:rsidRPr="002057C8" w:rsidRDefault="00073E8C" w:rsidP="002828C1">
      <w:pPr>
        <w:pStyle w:val="Normalny1"/>
        <w:rPr>
          <w:rFonts w:ascii="Arial" w:hAnsi="Arial" w:cs="Arial"/>
        </w:rPr>
      </w:pPr>
      <w:r w:rsidRPr="002057C8">
        <w:rPr>
          <w:rFonts w:ascii="Arial" w:hAnsi="Arial" w:cs="Arial"/>
        </w:rPr>
        <w:t>Wszystkie koszty związane z organizowaniem i prowadzeniem badań materiałów ponosi Wykonawca.</w:t>
      </w:r>
    </w:p>
    <w:p w:rsidR="00073E8C" w:rsidRPr="002057C8" w:rsidRDefault="00073E8C" w:rsidP="002828C1">
      <w:pPr>
        <w:pStyle w:val="Nagwek31"/>
        <w:spacing w:line="240" w:lineRule="auto"/>
        <w:rPr>
          <w:rFonts w:ascii="Arial" w:hAnsi="Arial" w:cs="Arial"/>
        </w:rPr>
      </w:pPr>
      <w:r w:rsidRPr="002057C8">
        <w:rPr>
          <w:rFonts w:ascii="Arial" w:hAnsi="Arial" w:cs="Arial"/>
        </w:rPr>
        <w:t>6.1.3. Pobieranie próbek</w:t>
      </w:r>
    </w:p>
    <w:p w:rsidR="00073E8C" w:rsidRPr="002057C8" w:rsidRDefault="00073E8C" w:rsidP="002828C1">
      <w:pPr>
        <w:pStyle w:val="Normalny1"/>
        <w:rPr>
          <w:rFonts w:ascii="Arial" w:hAnsi="Arial" w:cs="Arial"/>
        </w:rPr>
      </w:pPr>
      <w:r w:rsidRPr="002057C8">
        <w:rPr>
          <w:rFonts w:ascii="Arial" w:hAnsi="Arial" w:cs="Arial"/>
        </w:rPr>
        <w:t>Próbki będą pobierane losowo. Zaleca się stosowanie statystycznych metod pobierania próbek, opartych na zasadzie, że wszystkie jednostkowe elementy produkcji mogą być z jednakowym prawdopodobieństwem wytypowane do badań.</w:t>
      </w:r>
    </w:p>
    <w:p w:rsidR="00073E8C" w:rsidRPr="002057C8" w:rsidRDefault="00073E8C" w:rsidP="002828C1">
      <w:pPr>
        <w:pStyle w:val="Normalny1"/>
        <w:rPr>
          <w:rFonts w:ascii="Arial" w:hAnsi="Arial" w:cs="Arial"/>
        </w:rPr>
      </w:pPr>
      <w:r w:rsidRPr="002057C8">
        <w:rPr>
          <w:rFonts w:ascii="Arial" w:hAnsi="Arial" w:cs="Arial"/>
        </w:rPr>
        <w:t>Inspektor nadzoru będzie mieć zapewnioną możliwość udziału w pobieraniu próbek. Na zlecenie Inspektora nadzoru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073E8C" w:rsidRPr="002057C8" w:rsidRDefault="00073E8C" w:rsidP="002828C1">
      <w:pPr>
        <w:pStyle w:val="Normalny1"/>
        <w:rPr>
          <w:rFonts w:ascii="Arial" w:hAnsi="Arial" w:cs="Arial"/>
        </w:rPr>
      </w:pPr>
      <w:r w:rsidRPr="002057C8">
        <w:rPr>
          <w:rFonts w:ascii="Arial" w:hAnsi="Arial" w:cs="Arial"/>
        </w:rPr>
        <w:t>Pojemniki do pobierania próbek będą dostarczone przez Wykonawcę i zatwierdzone przez Inspektora nadzoru. Próbki dostarczone przez Wykonawcę do badań będą odpowiednio opisane i oznakowane, w sposób zaakceptowany przez Inspektora nadzoru.</w:t>
      </w:r>
    </w:p>
    <w:p w:rsidR="00073E8C" w:rsidRPr="002057C8" w:rsidRDefault="00073E8C" w:rsidP="002828C1">
      <w:pPr>
        <w:pStyle w:val="Nagwek31"/>
        <w:spacing w:line="240" w:lineRule="auto"/>
        <w:rPr>
          <w:rFonts w:ascii="Arial" w:hAnsi="Arial" w:cs="Arial"/>
        </w:rPr>
      </w:pPr>
      <w:r w:rsidRPr="002057C8">
        <w:rPr>
          <w:rFonts w:ascii="Arial" w:hAnsi="Arial" w:cs="Arial"/>
        </w:rPr>
        <w:t>6.1.4. Badania i pomiary</w:t>
      </w:r>
    </w:p>
    <w:p w:rsidR="00073E8C" w:rsidRPr="002057C8" w:rsidRDefault="00073E8C" w:rsidP="002828C1">
      <w:pPr>
        <w:pStyle w:val="Normalny1"/>
        <w:rPr>
          <w:rFonts w:ascii="Arial" w:hAnsi="Arial" w:cs="Arial"/>
        </w:rPr>
      </w:pPr>
      <w:r w:rsidRPr="002057C8">
        <w:rPr>
          <w:rFonts w:ascii="Arial" w:hAnsi="Arial" w:cs="Arial"/>
        </w:rPr>
        <w:t>Wszystkie badania i pomiary będą przeprowadzone zgodnie z wymaganiami norm. W przypadku, gdy normy nie obejmują jakiegokolwiek badania wymaganego w SST, stosować można wytyczne krajowe, albo inne procedury, zaakceptowane przez Inspektora nadzoru.</w:t>
      </w:r>
    </w:p>
    <w:p w:rsidR="00073E8C" w:rsidRPr="002057C8" w:rsidRDefault="00073E8C" w:rsidP="002828C1">
      <w:pPr>
        <w:pStyle w:val="Normalny1"/>
        <w:rPr>
          <w:rFonts w:ascii="Arial" w:hAnsi="Arial" w:cs="Arial"/>
        </w:rPr>
      </w:pPr>
      <w:r w:rsidRPr="002057C8">
        <w:rPr>
          <w:rFonts w:ascii="Arial" w:hAnsi="Arial" w:cs="Arial"/>
        </w:rPr>
        <w:lastRenderedPageBreak/>
        <w:t>Przed przystąpieniem do pomiarów lub badań, Wykonawca powiadomi Inspektora nadzoru o rodzaju, miejscu i terminie pomiaru lub badania. Po wykonaniu pomiaru lub badania, Wykonawca przedstawi na piśmie ich wyniki do akceptacji Inspektora nadzoru.</w:t>
      </w:r>
    </w:p>
    <w:p w:rsidR="00073E8C" w:rsidRPr="002057C8" w:rsidRDefault="00073E8C" w:rsidP="002828C1">
      <w:pPr>
        <w:pStyle w:val="Nagwek31"/>
        <w:spacing w:line="240" w:lineRule="auto"/>
        <w:rPr>
          <w:rFonts w:ascii="Arial" w:hAnsi="Arial" w:cs="Arial"/>
        </w:rPr>
      </w:pPr>
      <w:r w:rsidRPr="002057C8">
        <w:rPr>
          <w:rFonts w:ascii="Arial" w:hAnsi="Arial" w:cs="Arial"/>
        </w:rPr>
        <w:t>6.1.5. Raporty z badań</w:t>
      </w:r>
    </w:p>
    <w:p w:rsidR="00073E8C" w:rsidRPr="002057C8" w:rsidRDefault="00073E8C" w:rsidP="002828C1">
      <w:pPr>
        <w:pStyle w:val="Normalny1"/>
        <w:rPr>
          <w:rFonts w:ascii="Arial" w:hAnsi="Arial" w:cs="Arial"/>
        </w:rPr>
      </w:pPr>
      <w:r w:rsidRPr="002057C8">
        <w:rPr>
          <w:rFonts w:ascii="Arial" w:hAnsi="Arial" w:cs="Arial"/>
        </w:rPr>
        <w:t>Wykonawca będzie przekazywać Inspektorowi nadzoru kopie raportów z wynikami badań jak najszybciej, nie później jednak niż w terminie określonym w programie zapewnienia jakości.</w:t>
      </w:r>
    </w:p>
    <w:p w:rsidR="00073E8C" w:rsidRPr="002057C8" w:rsidRDefault="00073E8C" w:rsidP="002828C1">
      <w:pPr>
        <w:pStyle w:val="Normalny1"/>
        <w:rPr>
          <w:rFonts w:ascii="Arial" w:hAnsi="Arial" w:cs="Arial"/>
        </w:rPr>
      </w:pPr>
      <w:r w:rsidRPr="002057C8">
        <w:rPr>
          <w:rFonts w:ascii="Arial" w:hAnsi="Arial" w:cs="Arial"/>
        </w:rPr>
        <w:t>Wyniki badań (kopie) będą przekazywane Inspektorowi nadzoru na formularzach według dostarczonego przez niego wzoru lub innych, przez niego zaaprobowanych.</w:t>
      </w:r>
    </w:p>
    <w:p w:rsidR="00073E8C" w:rsidRPr="002057C8" w:rsidRDefault="00073E8C" w:rsidP="002828C1">
      <w:pPr>
        <w:pStyle w:val="Nagwek31"/>
        <w:spacing w:line="240" w:lineRule="auto"/>
        <w:rPr>
          <w:rFonts w:ascii="Arial" w:hAnsi="Arial" w:cs="Arial"/>
        </w:rPr>
      </w:pPr>
      <w:r w:rsidRPr="002057C8">
        <w:rPr>
          <w:rFonts w:ascii="Arial" w:hAnsi="Arial" w:cs="Arial"/>
        </w:rPr>
        <w:t>6.1.6. Badania prowadzone przez Inspektora</w:t>
      </w:r>
    </w:p>
    <w:p w:rsidR="00073E8C" w:rsidRPr="002057C8" w:rsidRDefault="00073E8C" w:rsidP="002828C1">
      <w:pPr>
        <w:pStyle w:val="Normalny1"/>
        <w:rPr>
          <w:rFonts w:ascii="Arial" w:hAnsi="Arial" w:cs="Arial"/>
        </w:rPr>
      </w:pPr>
      <w:r w:rsidRPr="002057C8">
        <w:rPr>
          <w:rFonts w:ascii="Arial" w:hAnsi="Arial" w:cs="Arial"/>
        </w:rPr>
        <w:t>Dla celów kontroli jakości i zatwierdzenia, Inspektor nadzoru uprawniony jest do dokonywania kontroli, pobierania próbek i badania materiałów u źródła ich wytwarzania i zapewniona mu będzie wszelka potrzebna do tego pomoc ze strony Wykonawcy i producenta materiałów.</w:t>
      </w:r>
    </w:p>
    <w:p w:rsidR="00073E8C" w:rsidRPr="002057C8" w:rsidRDefault="00073E8C" w:rsidP="002828C1">
      <w:pPr>
        <w:pStyle w:val="Normalny1"/>
        <w:rPr>
          <w:rFonts w:ascii="Arial" w:hAnsi="Arial" w:cs="Arial"/>
        </w:rPr>
      </w:pPr>
      <w:r w:rsidRPr="002057C8">
        <w:rPr>
          <w:rFonts w:ascii="Arial" w:hAnsi="Arial" w:cs="Arial"/>
        </w:rPr>
        <w:t>Inspektor nadzoru, po uprzedniej weryfikacji systemu kontroli robót prowadzonego przez Wykonawcę, będzie oceniać zgodność materiałów i robót z wymaganiami SST na podstawie wyników badań dostarczonych przez Wykonawcę.</w:t>
      </w:r>
    </w:p>
    <w:p w:rsidR="00073E8C" w:rsidRPr="002057C8" w:rsidRDefault="00073E8C" w:rsidP="002828C1">
      <w:pPr>
        <w:pStyle w:val="Normalny1"/>
        <w:rPr>
          <w:rFonts w:ascii="Arial" w:hAnsi="Arial" w:cs="Arial"/>
        </w:rPr>
      </w:pPr>
      <w:r w:rsidRPr="002057C8">
        <w:rPr>
          <w:rFonts w:ascii="Arial" w:hAnsi="Arial" w:cs="Arial"/>
        </w:rPr>
        <w:t>Inspektor nadzoru może pobierać próbki materiałów i prowadzić badania niezależnie od Wykonawcy</w:t>
      </w:r>
      <w:r w:rsidRPr="002057C8">
        <w:rPr>
          <w:rStyle w:val="Domylnaczcionkaakapitu1"/>
          <w:rFonts w:ascii="Arial" w:hAnsi="Arial" w:cs="Arial"/>
          <w:color w:val="FF0000"/>
        </w:rPr>
        <w:t xml:space="preserve">, </w:t>
      </w:r>
      <w:r w:rsidRPr="002057C8">
        <w:rPr>
          <w:rFonts w:ascii="Arial" w:hAnsi="Arial" w:cs="Arial"/>
        </w:rPr>
        <w:t>na swój koszt.</w:t>
      </w:r>
      <w:r w:rsidRPr="002057C8">
        <w:rPr>
          <w:rStyle w:val="Domylnaczcionkaakapitu1"/>
          <w:rFonts w:ascii="Arial" w:hAnsi="Arial" w:cs="Arial"/>
          <w:color w:val="FF0000"/>
        </w:rPr>
        <w:t xml:space="preserve"> </w:t>
      </w:r>
      <w:r w:rsidRPr="002057C8">
        <w:rPr>
          <w:rFonts w:ascii="Arial" w:hAnsi="Arial" w:cs="Arial"/>
        </w:rPr>
        <w:t>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projektową i SST. W takim przypadku, całkowite koszty powtórnych lub dodatkowych badań i pobierania próbek poniesione zostaną przez Wykonawcę.</w:t>
      </w:r>
    </w:p>
    <w:p w:rsidR="00073E8C" w:rsidRPr="002057C8" w:rsidRDefault="00073E8C" w:rsidP="002828C1">
      <w:pPr>
        <w:pStyle w:val="Normalny1"/>
        <w:rPr>
          <w:rFonts w:ascii="Arial" w:hAnsi="Arial" w:cs="Arial"/>
        </w:rPr>
      </w:pPr>
    </w:p>
    <w:p w:rsidR="00073E8C" w:rsidRPr="002057C8" w:rsidRDefault="00073E8C" w:rsidP="002828C1">
      <w:pPr>
        <w:pStyle w:val="Nagwek31"/>
        <w:spacing w:line="240" w:lineRule="auto"/>
        <w:rPr>
          <w:rFonts w:ascii="Arial" w:hAnsi="Arial" w:cs="Arial"/>
        </w:rPr>
      </w:pPr>
      <w:r w:rsidRPr="002057C8">
        <w:rPr>
          <w:rFonts w:ascii="Arial" w:hAnsi="Arial" w:cs="Arial"/>
        </w:rPr>
        <w:t>6.1.7. Certyfikaty i deklaracje</w:t>
      </w:r>
    </w:p>
    <w:p w:rsidR="00073E8C" w:rsidRPr="002057C8" w:rsidRDefault="00073E8C" w:rsidP="002828C1">
      <w:pPr>
        <w:pStyle w:val="Normalny1"/>
        <w:rPr>
          <w:rFonts w:ascii="Arial" w:hAnsi="Arial" w:cs="Arial"/>
        </w:rPr>
      </w:pPr>
      <w:r w:rsidRPr="002057C8">
        <w:rPr>
          <w:rFonts w:ascii="Arial" w:hAnsi="Arial" w:cs="Arial"/>
        </w:rPr>
        <w:t>Inspektor nadzoru może dopuścić do użycia tylko te materiały, które posiadają:</w:t>
      </w:r>
    </w:p>
    <w:p w:rsidR="00073E8C" w:rsidRPr="002057C8" w:rsidRDefault="00073E8C" w:rsidP="002828C1">
      <w:pPr>
        <w:pStyle w:val="Normalny1"/>
        <w:rPr>
          <w:rFonts w:ascii="Arial" w:hAnsi="Arial" w:cs="Arial"/>
        </w:rPr>
      </w:pPr>
      <w:r w:rsidRPr="002057C8">
        <w:rPr>
          <w:rFonts w:ascii="Arial" w:hAnsi="Arial" w:cs="Arial"/>
        </w:rPr>
        <w:t>certyfikat na znak bezpieczeństwa wykazujący, że zapewniono zgodność z kryteriami technicznymi określonymi na podstawie Polskich Norm, aprobat technicznych oraz właściwych przepisów i dokumentów technicznych,</w:t>
      </w:r>
    </w:p>
    <w:p w:rsidR="00073E8C" w:rsidRPr="002057C8" w:rsidRDefault="00073E8C" w:rsidP="002828C1">
      <w:pPr>
        <w:pStyle w:val="Normalny1"/>
        <w:rPr>
          <w:rFonts w:ascii="Arial" w:hAnsi="Arial" w:cs="Arial"/>
        </w:rPr>
      </w:pPr>
      <w:r w:rsidRPr="002057C8">
        <w:rPr>
          <w:rFonts w:ascii="Arial" w:hAnsi="Arial" w:cs="Arial"/>
        </w:rPr>
        <w:t>deklarację zgodności lub certyfikat zgodności z:</w:t>
      </w:r>
    </w:p>
    <w:p w:rsidR="00073E8C" w:rsidRPr="002057C8" w:rsidRDefault="00073E8C" w:rsidP="002828C1">
      <w:pPr>
        <w:pStyle w:val="Normalny1"/>
        <w:rPr>
          <w:rFonts w:ascii="Arial" w:hAnsi="Arial" w:cs="Arial"/>
        </w:rPr>
      </w:pPr>
      <w:r w:rsidRPr="002057C8">
        <w:rPr>
          <w:rFonts w:ascii="Arial" w:hAnsi="Arial" w:cs="Arial"/>
        </w:rPr>
        <w:t>Polską Normą,</w:t>
      </w:r>
    </w:p>
    <w:p w:rsidR="00073E8C" w:rsidRPr="002057C8" w:rsidRDefault="00073E8C" w:rsidP="002828C1">
      <w:pPr>
        <w:pStyle w:val="Normalny1"/>
        <w:rPr>
          <w:rFonts w:ascii="Arial" w:hAnsi="Arial" w:cs="Arial"/>
        </w:rPr>
      </w:pPr>
      <w:r w:rsidRPr="002057C8">
        <w:rPr>
          <w:rFonts w:ascii="Arial" w:hAnsi="Arial" w:cs="Arial"/>
        </w:rPr>
        <w:t>aprobatą techniczną, w przypadku wyrobów, dla których nie ustanowiono Polskiej Normy, jeżeli nie są objęte certyfikacją określoną w pkt. 1, i które spełniają wymogi SST.</w:t>
      </w:r>
    </w:p>
    <w:p w:rsidR="00073E8C" w:rsidRPr="002057C8" w:rsidRDefault="00073E8C" w:rsidP="002828C1">
      <w:pPr>
        <w:pStyle w:val="Normalny1"/>
        <w:rPr>
          <w:rFonts w:ascii="Arial" w:hAnsi="Arial" w:cs="Arial"/>
        </w:rPr>
      </w:pPr>
      <w:r w:rsidRPr="002057C8">
        <w:rPr>
          <w:rFonts w:ascii="Arial" w:hAnsi="Arial" w:cs="Arial"/>
        </w:rPr>
        <w:t>W przypadku materiałów, dla których ww. dokumenty są wymagane przez SST, każda ich partia dostarczona do robót będzie posiadać te dokumenty, określające w sposób jednoznaczny jej cechy.</w:t>
      </w:r>
    </w:p>
    <w:p w:rsidR="00073E8C" w:rsidRPr="002057C8" w:rsidRDefault="00073E8C" w:rsidP="002828C1">
      <w:pPr>
        <w:pStyle w:val="Nagwek31"/>
        <w:spacing w:line="240" w:lineRule="auto"/>
        <w:rPr>
          <w:rFonts w:ascii="Arial" w:hAnsi="Arial" w:cs="Arial"/>
        </w:rPr>
      </w:pPr>
      <w:r w:rsidRPr="002057C8">
        <w:rPr>
          <w:rFonts w:ascii="Arial" w:hAnsi="Arial" w:cs="Arial"/>
        </w:rPr>
        <w:t xml:space="preserve">6.1.8. Dokumenty budowy </w:t>
      </w:r>
    </w:p>
    <w:p w:rsidR="00073E8C" w:rsidRPr="002057C8" w:rsidRDefault="00073E8C" w:rsidP="002828C1">
      <w:pPr>
        <w:pStyle w:val="Normalny1"/>
        <w:rPr>
          <w:rFonts w:ascii="Arial" w:hAnsi="Arial" w:cs="Arial"/>
        </w:rPr>
      </w:pPr>
      <w:r w:rsidRPr="002057C8">
        <w:rPr>
          <w:rFonts w:ascii="Arial" w:hAnsi="Arial" w:cs="Arial"/>
        </w:rPr>
        <w:t>[1] Dziennik budowy</w:t>
      </w:r>
    </w:p>
    <w:p w:rsidR="00073E8C" w:rsidRPr="002057C8" w:rsidRDefault="00073E8C" w:rsidP="002828C1">
      <w:pPr>
        <w:pStyle w:val="Normalny1"/>
        <w:rPr>
          <w:rFonts w:ascii="Arial" w:hAnsi="Arial" w:cs="Arial"/>
        </w:rPr>
      </w:pPr>
      <w:r w:rsidRPr="002057C8">
        <w:rPr>
          <w:rFonts w:ascii="Arial" w:hAnsi="Arial" w:cs="Arial"/>
        </w:rPr>
        <w:t>Dziennik budowy jest wymaganym dokumentem prawnym obowiązującym Zamawiającego i Wykonawcę w okresie od przekazania Wykonawcy terenu budowy do końca okresu gwarancyjnego. Odpowiedzialność za prowadzenie dziennika budowy zgodnie z obowiązującymi przepisami spoczywa na Wykonawcy.</w:t>
      </w:r>
    </w:p>
    <w:p w:rsidR="00073E8C" w:rsidRPr="002057C8" w:rsidRDefault="00073E8C" w:rsidP="002828C1">
      <w:pPr>
        <w:pStyle w:val="Normalny1"/>
        <w:rPr>
          <w:rFonts w:ascii="Arial" w:hAnsi="Arial" w:cs="Arial"/>
        </w:rPr>
      </w:pPr>
      <w:r w:rsidRPr="002057C8">
        <w:rPr>
          <w:rFonts w:ascii="Arial" w:hAnsi="Arial" w:cs="Arial"/>
        </w:rPr>
        <w:t>Zapisy w dzienniku budowy będą dokonywane na bieżąco i będą dotyczyć przebiegu robót, stanu bezpieczeństwa ludzi i mienia oraz technicznej i gospodarczej strony budowy.</w:t>
      </w:r>
    </w:p>
    <w:p w:rsidR="00073E8C" w:rsidRPr="002057C8" w:rsidRDefault="00073E8C" w:rsidP="002828C1">
      <w:pPr>
        <w:pStyle w:val="Normalny1"/>
        <w:rPr>
          <w:rFonts w:ascii="Arial" w:hAnsi="Arial" w:cs="Arial"/>
        </w:rPr>
      </w:pPr>
      <w:r w:rsidRPr="002057C8">
        <w:rPr>
          <w:rFonts w:ascii="Arial" w:hAnsi="Arial" w:cs="Arial"/>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073E8C" w:rsidRPr="002057C8" w:rsidRDefault="00073E8C" w:rsidP="002828C1">
      <w:pPr>
        <w:pStyle w:val="Normalny1"/>
        <w:rPr>
          <w:rFonts w:ascii="Arial" w:hAnsi="Arial" w:cs="Arial"/>
        </w:rPr>
      </w:pPr>
      <w:r w:rsidRPr="002057C8">
        <w:rPr>
          <w:rFonts w:ascii="Arial" w:hAnsi="Arial" w:cs="Arial"/>
        </w:rPr>
        <w:lastRenderedPageBreak/>
        <w:t>Załączone do dziennika budowy protokoły i inne dokumenty będą oznaczone kolejnym numerem załącznika i opatrzone datą i podpisem Wykonawcy i Inspektora nadzoru.</w:t>
      </w:r>
    </w:p>
    <w:p w:rsidR="00073E8C" w:rsidRPr="002057C8" w:rsidRDefault="00073E8C" w:rsidP="002828C1">
      <w:pPr>
        <w:pStyle w:val="Normalny1"/>
        <w:rPr>
          <w:rFonts w:ascii="Arial" w:hAnsi="Arial" w:cs="Arial"/>
        </w:rPr>
      </w:pPr>
      <w:r w:rsidRPr="002057C8">
        <w:rPr>
          <w:rFonts w:ascii="Arial" w:hAnsi="Arial" w:cs="Arial"/>
        </w:rPr>
        <w:t>Do dziennika budowy należy wpisywać w szczególności:</w:t>
      </w:r>
    </w:p>
    <w:p w:rsidR="00073E8C" w:rsidRPr="002057C8" w:rsidRDefault="00073E8C" w:rsidP="002828C1">
      <w:pPr>
        <w:pStyle w:val="Normalny1"/>
        <w:rPr>
          <w:rFonts w:ascii="Arial" w:hAnsi="Arial" w:cs="Arial"/>
        </w:rPr>
      </w:pPr>
      <w:r w:rsidRPr="002057C8">
        <w:rPr>
          <w:rFonts w:ascii="Arial" w:hAnsi="Arial" w:cs="Arial"/>
        </w:rPr>
        <w:t>datę przekazania Wykonawcy terenu budowy,</w:t>
      </w:r>
    </w:p>
    <w:p w:rsidR="00073E8C" w:rsidRPr="002057C8" w:rsidRDefault="00073E8C" w:rsidP="002828C1">
      <w:pPr>
        <w:pStyle w:val="Normalny1"/>
        <w:rPr>
          <w:rFonts w:ascii="Arial" w:hAnsi="Arial" w:cs="Arial"/>
        </w:rPr>
      </w:pPr>
      <w:r w:rsidRPr="002057C8">
        <w:rPr>
          <w:rFonts w:ascii="Arial" w:hAnsi="Arial" w:cs="Arial"/>
        </w:rPr>
        <w:t>datę przekazania przez Zamawiającego dokumentacji projektowej,</w:t>
      </w:r>
    </w:p>
    <w:p w:rsidR="00073E8C" w:rsidRPr="002057C8" w:rsidRDefault="00073E8C" w:rsidP="002828C1">
      <w:pPr>
        <w:pStyle w:val="Normalny1"/>
        <w:rPr>
          <w:rFonts w:ascii="Arial" w:hAnsi="Arial" w:cs="Arial"/>
        </w:rPr>
      </w:pPr>
      <w:r w:rsidRPr="002057C8">
        <w:rPr>
          <w:rFonts w:ascii="Arial" w:hAnsi="Arial" w:cs="Arial"/>
        </w:rPr>
        <w:t>uzgodnienie przez Inspektora nadzoru programu zapewnienia jakości i harmonogramów robót,</w:t>
      </w:r>
    </w:p>
    <w:p w:rsidR="00073E8C" w:rsidRPr="002057C8" w:rsidRDefault="00073E8C" w:rsidP="002828C1">
      <w:pPr>
        <w:pStyle w:val="Normalny1"/>
        <w:rPr>
          <w:rFonts w:ascii="Arial" w:hAnsi="Arial" w:cs="Arial"/>
        </w:rPr>
      </w:pPr>
      <w:r w:rsidRPr="002057C8">
        <w:rPr>
          <w:rFonts w:ascii="Arial" w:hAnsi="Arial" w:cs="Arial"/>
        </w:rPr>
        <w:t>terminy rozpoczęcia i zakończenia poszczególnych elementów robót,</w:t>
      </w:r>
    </w:p>
    <w:p w:rsidR="00073E8C" w:rsidRPr="002057C8" w:rsidRDefault="00073E8C" w:rsidP="002828C1">
      <w:pPr>
        <w:pStyle w:val="Normalny1"/>
        <w:rPr>
          <w:rFonts w:ascii="Arial" w:hAnsi="Arial" w:cs="Arial"/>
        </w:rPr>
      </w:pPr>
      <w:r w:rsidRPr="002057C8">
        <w:rPr>
          <w:rFonts w:ascii="Arial" w:hAnsi="Arial" w:cs="Arial"/>
        </w:rPr>
        <w:t>przebieg robót, trudności i przeszkody w ich prowadzeniu, okresy i przyczyny przerw w robotach,</w:t>
      </w:r>
    </w:p>
    <w:p w:rsidR="00073E8C" w:rsidRPr="002057C8" w:rsidRDefault="00073E8C" w:rsidP="002828C1">
      <w:pPr>
        <w:pStyle w:val="Normalny1"/>
        <w:rPr>
          <w:rFonts w:ascii="Arial" w:hAnsi="Arial" w:cs="Arial"/>
        </w:rPr>
      </w:pPr>
      <w:r w:rsidRPr="002057C8">
        <w:rPr>
          <w:rFonts w:ascii="Arial" w:hAnsi="Arial" w:cs="Arial"/>
        </w:rPr>
        <w:t>uwagi i polecenia Inspektora nadzoru,</w:t>
      </w:r>
    </w:p>
    <w:p w:rsidR="00073E8C" w:rsidRPr="002057C8" w:rsidRDefault="00073E8C" w:rsidP="002828C1">
      <w:pPr>
        <w:pStyle w:val="Normalny1"/>
        <w:rPr>
          <w:rFonts w:ascii="Arial" w:hAnsi="Arial" w:cs="Arial"/>
        </w:rPr>
      </w:pPr>
      <w:r w:rsidRPr="002057C8">
        <w:rPr>
          <w:rFonts w:ascii="Arial" w:hAnsi="Arial" w:cs="Arial"/>
        </w:rPr>
        <w:t>daty zarządzenia wstrzymania robót, z podaniem powodu,</w:t>
      </w:r>
    </w:p>
    <w:p w:rsidR="00073E8C" w:rsidRPr="002057C8" w:rsidRDefault="00073E8C" w:rsidP="002828C1">
      <w:pPr>
        <w:pStyle w:val="Normalny1"/>
        <w:rPr>
          <w:rFonts w:ascii="Arial" w:hAnsi="Arial" w:cs="Arial"/>
        </w:rPr>
      </w:pPr>
      <w:r w:rsidRPr="002057C8">
        <w:rPr>
          <w:rFonts w:ascii="Arial" w:hAnsi="Arial" w:cs="Arial"/>
        </w:rPr>
        <w:t>zgłoszenia i daty odbiorów robót zanikających i ulegających zakryciu, częściowych i ostatecznych odbiorów robót,</w:t>
      </w:r>
    </w:p>
    <w:p w:rsidR="00073E8C" w:rsidRPr="002057C8" w:rsidRDefault="00073E8C" w:rsidP="002828C1">
      <w:pPr>
        <w:pStyle w:val="Normalny1"/>
        <w:rPr>
          <w:rFonts w:ascii="Arial" w:hAnsi="Arial" w:cs="Arial"/>
        </w:rPr>
      </w:pPr>
      <w:r w:rsidRPr="002057C8">
        <w:rPr>
          <w:rFonts w:ascii="Arial" w:hAnsi="Arial" w:cs="Arial"/>
        </w:rPr>
        <w:t>wyjaśnienia, uwagi i propozycje Wykonawcy,</w:t>
      </w:r>
    </w:p>
    <w:p w:rsidR="00073E8C" w:rsidRPr="002057C8" w:rsidRDefault="00073E8C" w:rsidP="002828C1">
      <w:pPr>
        <w:pStyle w:val="Normalny1"/>
        <w:rPr>
          <w:rFonts w:ascii="Arial" w:hAnsi="Arial" w:cs="Arial"/>
        </w:rPr>
      </w:pPr>
      <w:r w:rsidRPr="002057C8">
        <w:rPr>
          <w:rFonts w:ascii="Arial" w:hAnsi="Arial" w:cs="Arial"/>
        </w:rPr>
        <w:t>stan pogody i temperaturę powietrza w okresie wykonywania robót podlegających ograniczeniom lub wymaganiom w związku z warunkami klimatycznymi,</w:t>
      </w:r>
    </w:p>
    <w:p w:rsidR="00073E8C" w:rsidRPr="002057C8" w:rsidRDefault="00073E8C" w:rsidP="002828C1">
      <w:pPr>
        <w:pStyle w:val="Normalny1"/>
        <w:rPr>
          <w:rFonts w:ascii="Arial" w:hAnsi="Arial" w:cs="Arial"/>
        </w:rPr>
      </w:pPr>
      <w:r w:rsidRPr="002057C8">
        <w:rPr>
          <w:rFonts w:ascii="Arial" w:hAnsi="Arial" w:cs="Arial"/>
        </w:rPr>
        <w:t>zgodność rzeczywistych warunków geotechnicznych z ich opisem w dokumentacji projektowej,</w:t>
      </w:r>
    </w:p>
    <w:p w:rsidR="00073E8C" w:rsidRPr="002057C8" w:rsidRDefault="00073E8C" w:rsidP="002828C1">
      <w:pPr>
        <w:pStyle w:val="Normalny1"/>
        <w:rPr>
          <w:rFonts w:ascii="Arial" w:hAnsi="Arial" w:cs="Arial"/>
        </w:rPr>
      </w:pPr>
      <w:r w:rsidRPr="002057C8">
        <w:rPr>
          <w:rFonts w:ascii="Arial" w:hAnsi="Arial" w:cs="Arial"/>
        </w:rPr>
        <w:t>dane dotyczące czynności geodezyjnych (pomiarowych) dokonywanych przed i w trakcie wykonywania robót,</w:t>
      </w:r>
    </w:p>
    <w:p w:rsidR="00073E8C" w:rsidRPr="002057C8" w:rsidRDefault="00073E8C" w:rsidP="002828C1">
      <w:pPr>
        <w:pStyle w:val="Normalny1"/>
        <w:rPr>
          <w:rFonts w:ascii="Arial" w:hAnsi="Arial" w:cs="Arial"/>
        </w:rPr>
      </w:pPr>
      <w:r w:rsidRPr="002057C8">
        <w:rPr>
          <w:rFonts w:ascii="Arial" w:hAnsi="Arial" w:cs="Arial"/>
        </w:rPr>
        <w:t>dane dotyczące sposobu wykonywania zabezpieczenia robót,</w:t>
      </w:r>
    </w:p>
    <w:p w:rsidR="00073E8C" w:rsidRPr="002057C8" w:rsidRDefault="00073E8C" w:rsidP="002828C1">
      <w:pPr>
        <w:pStyle w:val="Normalny1"/>
        <w:rPr>
          <w:rFonts w:ascii="Arial" w:hAnsi="Arial" w:cs="Arial"/>
        </w:rPr>
      </w:pPr>
      <w:r w:rsidRPr="002057C8">
        <w:rPr>
          <w:rFonts w:ascii="Arial" w:hAnsi="Arial" w:cs="Arial"/>
        </w:rPr>
        <w:t>dane dotyczące jakości materiałów, pobierania próbek oraz wyniki przeprowadzonych badań z podaniem kto je przeprowadzał,</w:t>
      </w:r>
    </w:p>
    <w:p w:rsidR="00073E8C" w:rsidRPr="002057C8" w:rsidRDefault="00073E8C" w:rsidP="002828C1">
      <w:pPr>
        <w:pStyle w:val="Normalny1"/>
        <w:rPr>
          <w:rFonts w:ascii="Arial" w:hAnsi="Arial" w:cs="Arial"/>
        </w:rPr>
      </w:pPr>
      <w:r w:rsidRPr="002057C8">
        <w:rPr>
          <w:rFonts w:ascii="Arial" w:hAnsi="Arial" w:cs="Arial"/>
        </w:rPr>
        <w:t>wyniki prób poszczególnych elementów budowli z podaniem kto je przeprowadzał,</w:t>
      </w:r>
    </w:p>
    <w:p w:rsidR="00073E8C" w:rsidRPr="002057C8" w:rsidRDefault="00073E8C" w:rsidP="002828C1">
      <w:pPr>
        <w:pStyle w:val="Normalny1"/>
        <w:rPr>
          <w:rFonts w:ascii="Arial" w:hAnsi="Arial" w:cs="Arial"/>
        </w:rPr>
      </w:pPr>
      <w:r w:rsidRPr="002057C8">
        <w:rPr>
          <w:rFonts w:ascii="Arial" w:hAnsi="Arial" w:cs="Arial"/>
        </w:rPr>
        <w:t>inne istotne informacje o przebiegu robót.</w:t>
      </w:r>
    </w:p>
    <w:p w:rsidR="00073E8C" w:rsidRPr="002057C8" w:rsidRDefault="00073E8C" w:rsidP="002828C1">
      <w:pPr>
        <w:pStyle w:val="Normalny1"/>
        <w:rPr>
          <w:rFonts w:ascii="Arial" w:hAnsi="Arial" w:cs="Arial"/>
        </w:rPr>
      </w:pPr>
      <w:r w:rsidRPr="002057C8">
        <w:rPr>
          <w:rFonts w:ascii="Arial" w:hAnsi="Arial" w:cs="Arial"/>
        </w:rPr>
        <w:t>Propozycje, uwagi i wyjaśnienia Wykonawcy, wpisane do dziennika budowy będą przedłożone Inspektorowi nadzoru do ustosunkowania się.</w:t>
      </w:r>
    </w:p>
    <w:p w:rsidR="00073E8C" w:rsidRPr="002057C8" w:rsidRDefault="00073E8C" w:rsidP="002828C1">
      <w:pPr>
        <w:pStyle w:val="Normalny1"/>
        <w:rPr>
          <w:rFonts w:ascii="Arial" w:hAnsi="Arial" w:cs="Arial"/>
        </w:rPr>
      </w:pPr>
      <w:r w:rsidRPr="002057C8">
        <w:rPr>
          <w:rFonts w:ascii="Arial" w:hAnsi="Arial" w:cs="Arial"/>
        </w:rPr>
        <w:t>Decyzje Inspektora nadzoru wpisane do dziennika budowy Wykonawca podpisuje z zaznaczeniem ich przyjęcia lub zajęciem stanowiska.</w:t>
      </w:r>
    </w:p>
    <w:p w:rsidR="00073E8C" w:rsidRPr="002057C8" w:rsidRDefault="00073E8C" w:rsidP="002828C1">
      <w:pPr>
        <w:pStyle w:val="Normalny1"/>
        <w:rPr>
          <w:rFonts w:ascii="Arial" w:hAnsi="Arial" w:cs="Arial"/>
        </w:rPr>
      </w:pPr>
      <w:r w:rsidRPr="002057C8">
        <w:rPr>
          <w:rFonts w:ascii="Arial" w:hAnsi="Arial" w:cs="Arial"/>
        </w:rPr>
        <w:t>Wpis projektanta do dziennika budowy obliguje Inspektora nadzoru do ustosunkowania się. Projektant nie jest jednak stroną umowy i nie ma uprawnień do wydawania poleceń Wykonawcy robót.</w:t>
      </w:r>
    </w:p>
    <w:p w:rsidR="00073E8C" w:rsidRPr="002057C8" w:rsidRDefault="00073E8C" w:rsidP="002828C1">
      <w:pPr>
        <w:pStyle w:val="Normalny1"/>
        <w:rPr>
          <w:rFonts w:ascii="Arial" w:hAnsi="Arial" w:cs="Arial"/>
        </w:rPr>
      </w:pPr>
    </w:p>
    <w:p w:rsidR="00073E8C" w:rsidRPr="002057C8" w:rsidRDefault="00073E8C" w:rsidP="002828C1">
      <w:pPr>
        <w:pStyle w:val="Normalny1"/>
        <w:rPr>
          <w:rFonts w:ascii="Arial" w:hAnsi="Arial" w:cs="Arial"/>
        </w:rPr>
      </w:pPr>
      <w:r w:rsidRPr="002057C8">
        <w:rPr>
          <w:rFonts w:ascii="Arial" w:hAnsi="Arial" w:cs="Arial"/>
        </w:rPr>
        <w:t>Rejestr obmiarów</w:t>
      </w:r>
    </w:p>
    <w:p w:rsidR="00073E8C" w:rsidRPr="002057C8" w:rsidRDefault="00073E8C" w:rsidP="002828C1">
      <w:pPr>
        <w:pStyle w:val="Normalny1"/>
        <w:rPr>
          <w:rFonts w:ascii="Arial" w:hAnsi="Arial" w:cs="Arial"/>
        </w:rPr>
      </w:pPr>
      <w:r w:rsidRPr="002057C8">
        <w:rPr>
          <w:rFonts w:ascii="Arial" w:hAnsi="Arial" w:cs="Arial"/>
        </w:rPr>
        <w:t>Rejestr obmiarów stanowi dokument pozwalający na rozliczenie faktycznego postępu każdego z elementów robót. Obmiary wykonanych robót przeprowadza się w sposób ciągły w jednostkach przyjętych w kosztorysie i wpisuje do rejestru obmiarów.</w:t>
      </w:r>
    </w:p>
    <w:p w:rsidR="00073E8C" w:rsidRPr="002057C8" w:rsidRDefault="00073E8C" w:rsidP="002828C1">
      <w:pPr>
        <w:pStyle w:val="Normalny1"/>
        <w:rPr>
          <w:rFonts w:ascii="Arial" w:hAnsi="Arial" w:cs="Arial"/>
        </w:rPr>
      </w:pPr>
    </w:p>
    <w:p w:rsidR="00073E8C" w:rsidRPr="002057C8" w:rsidRDefault="00073E8C" w:rsidP="002828C1">
      <w:pPr>
        <w:pStyle w:val="Normalny1"/>
        <w:rPr>
          <w:rFonts w:ascii="Arial" w:hAnsi="Arial" w:cs="Arial"/>
        </w:rPr>
      </w:pPr>
      <w:r w:rsidRPr="002057C8">
        <w:rPr>
          <w:rFonts w:ascii="Arial" w:hAnsi="Arial" w:cs="Arial"/>
        </w:rPr>
        <w:t>Dokumenty laboratoryjne</w:t>
      </w:r>
    </w:p>
    <w:p w:rsidR="00073E8C" w:rsidRPr="002057C8" w:rsidRDefault="00073E8C" w:rsidP="002828C1">
      <w:pPr>
        <w:pStyle w:val="Normalny1"/>
        <w:rPr>
          <w:rFonts w:ascii="Arial" w:hAnsi="Arial" w:cs="Arial"/>
        </w:rPr>
      </w:pPr>
      <w:r w:rsidRPr="002057C8">
        <w:rPr>
          <w:rFonts w:ascii="Arial" w:hAnsi="Arial" w:cs="Arial"/>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Inspektora nadzoru.</w:t>
      </w:r>
    </w:p>
    <w:p w:rsidR="00073E8C" w:rsidRPr="002057C8" w:rsidRDefault="00073E8C" w:rsidP="002828C1">
      <w:pPr>
        <w:pStyle w:val="Normalny1"/>
        <w:rPr>
          <w:rFonts w:ascii="Arial" w:hAnsi="Arial" w:cs="Arial"/>
        </w:rPr>
      </w:pPr>
    </w:p>
    <w:p w:rsidR="00073E8C" w:rsidRPr="002057C8" w:rsidRDefault="00073E8C" w:rsidP="002828C1">
      <w:pPr>
        <w:pStyle w:val="Normalny1"/>
        <w:rPr>
          <w:rFonts w:ascii="Arial" w:hAnsi="Arial" w:cs="Arial"/>
        </w:rPr>
      </w:pPr>
      <w:r w:rsidRPr="002057C8">
        <w:rPr>
          <w:rFonts w:ascii="Arial" w:hAnsi="Arial" w:cs="Arial"/>
        </w:rPr>
        <w:t>Pozostałe dokumenty budowy</w:t>
      </w:r>
    </w:p>
    <w:p w:rsidR="00073E8C" w:rsidRPr="002057C8" w:rsidRDefault="00073E8C" w:rsidP="002828C1">
      <w:pPr>
        <w:pStyle w:val="Normalny1"/>
        <w:rPr>
          <w:rFonts w:ascii="Arial" w:hAnsi="Arial" w:cs="Arial"/>
        </w:rPr>
      </w:pPr>
      <w:r w:rsidRPr="002057C8">
        <w:rPr>
          <w:rFonts w:ascii="Arial" w:hAnsi="Arial" w:cs="Arial"/>
        </w:rPr>
        <w:lastRenderedPageBreak/>
        <w:t>Do dokumentów budowy zalicza się, oprócz wymienionych w punktach [1]-[3], następujące dokumenty:</w:t>
      </w:r>
    </w:p>
    <w:p w:rsidR="00073E8C" w:rsidRPr="002057C8" w:rsidRDefault="00073E8C" w:rsidP="002828C1">
      <w:pPr>
        <w:pStyle w:val="Normalny1"/>
        <w:rPr>
          <w:rFonts w:ascii="Arial" w:hAnsi="Arial" w:cs="Arial"/>
        </w:rPr>
      </w:pPr>
      <w:r w:rsidRPr="002057C8">
        <w:rPr>
          <w:rFonts w:ascii="Arial" w:hAnsi="Arial" w:cs="Arial"/>
        </w:rPr>
        <w:t>pozwolenie na realizację zadania budowlanego,</w:t>
      </w:r>
    </w:p>
    <w:p w:rsidR="00073E8C" w:rsidRPr="002057C8" w:rsidRDefault="00073E8C" w:rsidP="002828C1">
      <w:pPr>
        <w:pStyle w:val="Normalny1"/>
        <w:rPr>
          <w:rFonts w:ascii="Arial" w:hAnsi="Arial" w:cs="Arial"/>
        </w:rPr>
      </w:pPr>
      <w:r w:rsidRPr="002057C8">
        <w:rPr>
          <w:rFonts w:ascii="Arial" w:hAnsi="Arial" w:cs="Arial"/>
        </w:rPr>
        <w:t>protokoły przekazania terenu budowy,</w:t>
      </w:r>
    </w:p>
    <w:p w:rsidR="00073E8C" w:rsidRPr="002057C8" w:rsidRDefault="00073E8C" w:rsidP="002828C1">
      <w:pPr>
        <w:pStyle w:val="Normalny1"/>
        <w:rPr>
          <w:rFonts w:ascii="Arial" w:hAnsi="Arial" w:cs="Arial"/>
        </w:rPr>
      </w:pPr>
      <w:r w:rsidRPr="002057C8">
        <w:rPr>
          <w:rFonts w:ascii="Arial" w:hAnsi="Arial" w:cs="Arial"/>
        </w:rPr>
        <w:t>umowy cywilnoprawne z osobami trzecimi i inne umowy cywilnoprawne,</w:t>
      </w:r>
    </w:p>
    <w:p w:rsidR="00073E8C" w:rsidRPr="002057C8" w:rsidRDefault="00073E8C" w:rsidP="002828C1">
      <w:pPr>
        <w:pStyle w:val="Normalny1"/>
        <w:rPr>
          <w:rFonts w:ascii="Arial" w:hAnsi="Arial" w:cs="Arial"/>
        </w:rPr>
      </w:pPr>
      <w:r w:rsidRPr="002057C8">
        <w:rPr>
          <w:rFonts w:ascii="Arial" w:hAnsi="Arial" w:cs="Arial"/>
        </w:rPr>
        <w:t>protokoły odbioru robót,</w:t>
      </w:r>
    </w:p>
    <w:p w:rsidR="00073E8C" w:rsidRPr="002057C8" w:rsidRDefault="00073E8C" w:rsidP="002828C1">
      <w:pPr>
        <w:pStyle w:val="Normalny1"/>
        <w:rPr>
          <w:rFonts w:ascii="Arial" w:hAnsi="Arial" w:cs="Arial"/>
        </w:rPr>
      </w:pPr>
      <w:r w:rsidRPr="002057C8">
        <w:rPr>
          <w:rFonts w:ascii="Arial" w:hAnsi="Arial" w:cs="Arial"/>
        </w:rPr>
        <w:t>protokoły z narad i ustaleń,</w:t>
      </w:r>
    </w:p>
    <w:p w:rsidR="00073E8C" w:rsidRPr="002057C8" w:rsidRDefault="00073E8C" w:rsidP="002828C1">
      <w:pPr>
        <w:pStyle w:val="Normalny1"/>
        <w:rPr>
          <w:rFonts w:ascii="Arial" w:hAnsi="Arial" w:cs="Arial"/>
        </w:rPr>
      </w:pPr>
      <w:r w:rsidRPr="002057C8">
        <w:rPr>
          <w:rFonts w:ascii="Arial" w:hAnsi="Arial" w:cs="Arial"/>
        </w:rPr>
        <w:t>korespondencję na budowie.</w:t>
      </w:r>
    </w:p>
    <w:p w:rsidR="00073E8C" w:rsidRPr="002057C8" w:rsidRDefault="00073E8C" w:rsidP="002828C1">
      <w:pPr>
        <w:pStyle w:val="Normalny1"/>
        <w:rPr>
          <w:rFonts w:ascii="Arial" w:hAnsi="Arial" w:cs="Arial"/>
        </w:rPr>
      </w:pPr>
      <w:r w:rsidRPr="002057C8">
        <w:rPr>
          <w:rFonts w:ascii="Arial" w:hAnsi="Arial" w:cs="Arial"/>
        </w:rPr>
        <w:t>Przechowywanie dokumentów budowy</w:t>
      </w:r>
    </w:p>
    <w:p w:rsidR="00073E8C" w:rsidRPr="002057C8" w:rsidRDefault="00073E8C" w:rsidP="002828C1">
      <w:pPr>
        <w:pStyle w:val="Normalny1"/>
        <w:rPr>
          <w:rFonts w:ascii="Arial" w:hAnsi="Arial" w:cs="Arial"/>
        </w:rPr>
      </w:pPr>
      <w:r w:rsidRPr="002057C8">
        <w:rPr>
          <w:rFonts w:ascii="Arial" w:hAnsi="Arial" w:cs="Arial"/>
        </w:rPr>
        <w:t>Dokumenty budowy będą przechowywane na terenie budowy w miejscu odpowiednio zabezpieczonym.</w:t>
      </w:r>
    </w:p>
    <w:p w:rsidR="00073E8C" w:rsidRPr="002057C8" w:rsidRDefault="00073E8C" w:rsidP="002828C1">
      <w:pPr>
        <w:pStyle w:val="Normalny1"/>
        <w:rPr>
          <w:rFonts w:ascii="Arial" w:hAnsi="Arial" w:cs="Arial"/>
        </w:rPr>
      </w:pPr>
      <w:r w:rsidRPr="002057C8">
        <w:rPr>
          <w:rFonts w:ascii="Arial" w:hAnsi="Arial" w:cs="Arial"/>
        </w:rPr>
        <w:t>Zaginięcie któregokolwiek z dokumentów budowy spowoduje jego natychmiastowe odtworzenie w formie przewidzianej prawem.</w:t>
      </w:r>
    </w:p>
    <w:p w:rsidR="00073E8C" w:rsidRPr="002057C8" w:rsidRDefault="00073E8C" w:rsidP="002828C1">
      <w:pPr>
        <w:pStyle w:val="Normalny1"/>
        <w:rPr>
          <w:rFonts w:ascii="Arial" w:hAnsi="Arial" w:cs="Arial"/>
        </w:rPr>
      </w:pPr>
      <w:r w:rsidRPr="002057C8">
        <w:rPr>
          <w:rFonts w:ascii="Arial" w:hAnsi="Arial" w:cs="Arial"/>
        </w:rPr>
        <w:t>Wszelkie dokumenty budowy będą zawsze dostępne dla Inspektora nadzoru i przedstawiane do wglądu na życzenie Zamawiającego.</w:t>
      </w:r>
    </w:p>
    <w:p w:rsidR="00073E8C" w:rsidRPr="002057C8" w:rsidRDefault="00073E8C" w:rsidP="002828C1">
      <w:pPr>
        <w:pStyle w:val="Nagwek21"/>
        <w:spacing w:line="240" w:lineRule="auto"/>
        <w:rPr>
          <w:rFonts w:ascii="Arial" w:hAnsi="Arial" w:cs="Arial"/>
        </w:rPr>
      </w:pPr>
      <w:r w:rsidRPr="002057C8">
        <w:rPr>
          <w:rFonts w:ascii="Arial" w:hAnsi="Arial" w:cs="Arial"/>
        </w:rPr>
        <w:t>6.2. Badania i pomiary w czasie wykonywania robót ziemnych</w:t>
      </w:r>
    </w:p>
    <w:p w:rsidR="00073E8C" w:rsidRPr="002057C8" w:rsidRDefault="00073E8C" w:rsidP="002828C1">
      <w:pPr>
        <w:pStyle w:val="Nagwek31"/>
        <w:spacing w:line="240" w:lineRule="auto"/>
        <w:rPr>
          <w:rFonts w:ascii="Arial" w:hAnsi="Arial" w:cs="Arial"/>
        </w:rPr>
      </w:pPr>
      <w:r w:rsidRPr="002057C8">
        <w:rPr>
          <w:rFonts w:ascii="Arial" w:hAnsi="Arial" w:cs="Arial"/>
        </w:rPr>
        <w:t>6.2.1.Sprawdzenie odwodnienia</w:t>
      </w:r>
    </w:p>
    <w:p w:rsidR="00073E8C" w:rsidRPr="002057C8" w:rsidRDefault="00073E8C" w:rsidP="002828C1">
      <w:pPr>
        <w:pStyle w:val="Normalny1"/>
        <w:rPr>
          <w:rFonts w:ascii="Arial" w:hAnsi="Arial" w:cs="Arial"/>
        </w:rPr>
      </w:pPr>
      <w:r w:rsidRPr="002057C8">
        <w:rPr>
          <w:rFonts w:ascii="Arial" w:hAnsi="Arial" w:cs="Arial"/>
        </w:rPr>
        <w:t>Sprawdzenie odwodnienia wykopu ziemnego polega na kontroli zgodności z wymaganiami specyfikacji określonymi w pkt. 5 oraz z dokumentacją projektową.</w:t>
      </w:r>
    </w:p>
    <w:p w:rsidR="00073E8C" w:rsidRPr="002057C8" w:rsidRDefault="00073E8C" w:rsidP="002828C1">
      <w:pPr>
        <w:pStyle w:val="Normalny1"/>
        <w:rPr>
          <w:rFonts w:ascii="Arial" w:hAnsi="Arial" w:cs="Arial"/>
        </w:rPr>
      </w:pPr>
      <w:r w:rsidRPr="002057C8">
        <w:rPr>
          <w:rFonts w:ascii="Arial" w:hAnsi="Arial" w:cs="Arial"/>
        </w:rPr>
        <w:t>Szczególną uwagę należy zwrócić na:</w:t>
      </w:r>
    </w:p>
    <w:p w:rsidR="00073E8C" w:rsidRPr="002057C8" w:rsidRDefault="00073E8C" w:rsidP="002828C1">
      <w:pPr>
        <w:pStyle w:val="Normalny1"/>
        <w:rPr>
          <w:rFonts w:ascii="Arial" w:hAnsi="Arial" w:cs="Arial"/>
        </w:rPr>
      </w:pPr>
      <w:r w:rsidRPr="002057C8">
        <w:rPr>
          <w:rFonts w:ascii="Arial" w:hAnsi="Arial" w:cs="Arial"/>
        </w:rPr>
        <w:t>właściwe ujęcie i odprowadzenie wód opadowych,</w:t>
      </w:r>
    </w:p>
    <w:p w:rsidR="00073E8C" w:rsidRPr="002057C8" w:rsidRDefault="00073E8C" w:rsidP="002828C1">
      <w:pPr>
        <w:pStyle w:val="Normalny1"/>
        <w:rPr>
          <w:rFonts w:ascii="Arial" w:hAnsi="Arial" w:cs="Arial"/>
        </w:rPr>
      </w:pPr>
      <w:r w:rsidRPr="002057C8">
        <w:rPr>
          <w:rFonts w:ascii="Arial" w:hAnsi="Arial" w:cs="Arial"/>
        </w:rPr>
        <w:t>właściwe ujęcie i odprowadzenie wysięków wodnych.</w:t>
      </w:r>
    </w:p>
    <w:p w:rsidR="00073E8C" w:rsidRPr="002057C8" w:rsidRDefault="00073E8C" w:rsidP="002828C1">
      <w:pPr>
        <w:pStyle w:val="Nagwek31"/>
        <w:spacing w:line="240" w:lineRule="auto"/>
        <w:rPr>
          <w:rFonts w:ascii="Arial" w:hAnsi="Arial" w:cs="Arial"/>
        </w:rPr>
      </w:pPr>
      <w:r w:rsidRPr="002057C8">
        <w:rPr>
          <w:rFonts w:ascii="Arial" w:hAnsi="Arial" w:cs="Arial"/>
        </w:rPr>
        <w:t>6.2.2. Sprawdzenie jakości wykonania robót</w:t>
      </w:r>
    </w:p>
    <w:p w:rsidR="00073E8C" w:rsidRPr="002057C8" w:rsidRDefault="00073E8C" w:rsidP="002828C1">
      <w:pPr>
        <w:pStyle w:val="Normalny1"/>
        <w:rPr>
          <w:rFonts w:ascii="Arial" w:hAnsi="Arial" w:cs="Arial"/>
        </w:rPr>
      </w:pPr>
      <w:r w:rsidRPr="002057C8">
        <w:rPr>
          <w:rFonts w:ascii="Arial" w:hAnsi="Arial" w:cs="Arial"/>
        </w:rPr>
        <w:t>Czynności wchodzące w zakres sprawdzania jakości wykonania robót określono w pkt. 6.1.</w:t>
      </w:r>
    </w:p>
    <w:p w:rsidR="00073E8C" w:rsidRPr="002057C8" w:rsidRDefault="00073E8C" w:rsidP="002828C1">
      <w:pPr>
        <w:pStyle w:val="Normalny1"/>
        <w:rPr>
          <w:rFonts w:ascii="Arial" w:hAnsi="Arial" w:cs="Arial"/>
        </w:rPr>
      </w:pPr>
    </w:p>
    <w:p w:rsidR="00073E8C" w:rsidRPr="002057C8" w:rsidRDefault="00073E8C" w:rsidP="002828C1">
      <w:pPr>
        <w:pStyle w:val="Nagwek21"/>
        <w:spacing w:line="240" w:lineRule="auto"/>
        <w:rPr>
          <w:rFonts w:ascii="Arial" w:hAnsi="Arial" w:cs="Arial"/>
        </w:rPr>
      </w:pPr>
      <w:r w:rsidRPr="002057C8">
        <w:rPr>
          <w:rFonts w:ascii="Arial" w:hAnsi="Arial" w:cs="Arial"/>
        </w:rPr>
        <w:t>6.3. Badania do odbioru wykopu fundamentowego</w:t>
      </w:r>
    </w:p>
    <w:p w:rsidR="00073E8C" w:rsidRPr="002057C8" w:rsidRDefault="00073E8C" w:rsidP="002828C1">
      <w:pPr>
        <w:pStyle w:val="Nagwek31"/>
        <w:spacing w:line="240" w:lineRule="auto"/>
        <w:rPr>
          <w:rFonts w:ascii="Arial" w:hAnsi="Arial" w:cs="Arial"/>
        </w:rPr>
      </w:pPr>
      <w:r w:rsidRPr="002057C8">
        <w:rPr>
          <w:rFonts w:ascii="Arial" w:hAnsi="Arial" w:cs="Arial"/>
        </w:rPr>
        <w:t>6.3.1. Częstotliwość oraz zakres badań i pomiarów</w:t>
      </w:r>
    </w:p>
    <w:p w:rsidR="00073E8C" w:rsidRPr="002057C8" w:rsidRDefault="00073E8C" w:rsidP="002828C1">
      <w:pPr>
        <w:pStyle w:val="Normalny1"/>
        <w:rPr>
          <w:rFonts w:ascii="Arial" w:hAnsi="Arial" w:cs="Arial"/>
        </w:rPr>
      </w:pPr>
      <w:r w:rsidRPr="002057C8">
        <w:rPr>
          <w:rFonts w:ascii="Arial" w:hAnsi="Arial" w:cs="Arial"/>
        </w:rPr>
        <w:t>Częstotliwość oraz zakres badań i pomiarów do odbioru wykopu ziemnego podaje tablica 3.</w:t>
      </w:r>
    </w:p>
    <w:p w:rsidR="00073E8C" w:rsidRPr="002057C8" w:rsidRDefault="00073E8C" w:rsidP="002828C1">
      <w:pPr>
        <w:pStyle w:val="Normalny1"/>
        <w:rPr>
          <w:rFonts w:ascii="Arial" w:hAnsi="Arial" w:cs="Arial"/>
        </w:rPr>
      </w:pPr>
      <w:r w:rsidRPr="002057C8">
        <w:rPr>
          <w:rFonts w:ascii="Arial" w:hAnsi="Arial" w:cs="Arial"/>
        </w:rPr>
        <w:t>Tablica 3</w:t>
      </w:r>
    </w:p>
    <w:tbl>
      <w:tblPr>
        <w:tblW w:w="0" w:type="auto"/>
        <w:jc w:val="center"/>
        <w:tblLayout w:type="fixed"/>
        <w:tblCellMar>
          <w:left w:w="0" w:type="dxa"/>
          <w:right w:w="0" w:type="dxa"/>
        </w:tblCellMar>
        <w:tblLook w:val="0000" w:firstRow="0" w:lastRow="0" w:firstColumn="0" w:lastColumn="0" w:noHBand="0" w:noVBand="0"/>
      </w:tblPr>
      <w:tblGrid>
        <w:gridCol w:w="499"/>
        <w:gridCol w:w="3882"/>
        <w:gridCol w:w="5128"/>
      </w:tblGrid>
      <w:tr w:rsidR="00073E8C" w:rsidRPr="00073E8C" w:rsidTr="002828C1">
        <w:trPr>
          <w:trHeight w:val="355"/>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Lp.</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Badana cecha</w:t>
            </w:r>
          </w:p>
        </w:tc>
        <w:tc>
          <w:tcPr>
            <w:tcW w:w="5128"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Minimalna częstotliwość badań i pomiarów</w:t>
            </w:r>
          </w:p>
        </w:tc>
      </w:tr>
      <w:tr w:rsidR="00073E8C" w:rsidRPr="00073E8C" w:rsidTr="002828C1">
        <w:trPr>
          <w:trHeight w:val="350"/>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1</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szerokości wykopu ziemnego</w:t>
            </w:r>
          </w:p>
        </w:tc>
        <w:tc>
          <w:tcPr>
            <w:tcW w:w="5128" w:type="dxa"/>
            <w:vMerge w:val="restart"/>
            <w:tcBorders>
              <w:top w:val="single" w:sz="4" w:space="0" w:color="auto"/>
              <w:left w:val="single" w:sz="4" w:space="0" w:color="auto"/>
              <w:right w:val="single" w:sz="4" w:space="0" w:color="auto"/>
            </w:tcBorders>
            <w:shd w:val="clear" w:color="auto" w:fill="auto"/>
          </w:tcPr>
          <w:p w:rsidR="00073E8C" w:rsidRDefault="00073E8C" w:rsidP="002828C1">
            <w:pPr>
              <w:pStyle w:val="Normalny1"/>
              <w:rPr>
                <w:rFonts w:ascii="Arial" w:hAnsi="Arial" w:cs="Arial"/>
              </w:rPr>
            </w:pPr>
            <w:r w:rsidRPr="00964C7E">
              <w:rPr>
                <w:rFonts w:ascii="Arial" w:hAnsi="Arial" w:cs="Arial"/>
              </w:rPr>
              <w:t>Pomiar taśmą, szablonem, łatą o długości 3 m</w:t>
            </w:r>
          </w:p>
          <w:p w:rsidR="00073E8C" w:rsidRPr="00964C7E" w:rsidRDefault="00073E8C" w:rsidP="002828C1">
            <w:pPr>
              <w:pStyle w:val="Normalny1"/>
              <w:rPr>
                <w:rFonts w:ascii="Arial" w:hAnsi="Arial" w:cs="Arial"/>
              </w:rPr>
            </w:pPr>
            <w:r w:rsidRPr="00964C7E">
              <w:rPr>
                <w:rFonts w:ascii="Arial" w:hAnsi="Arial" w:cs="Arial"/>
              </w:rPr>
              <w:t>i poziomicą lub niwelatorem, w odstępach co 20 m</w:t>
            </w:r>
          </w:p>
        </w:tc>
      </w:tr>
      <w:tr w:rsidR="00073E8C" w:rsidRPr="00073E8C" w:rsidTr="002828C1">
        <w:trPr>
          <w:trHeight w:val="346"/>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szerokości dna wykopu</w:t>
            </w:r>
          </w:p>
        </w:tc>
        <w:tc>
          <w:tcPr>
            <w:tcW w:w="5128" w:type="dxa"/>
            <w:vMerge/>
            <w:tcBorders>
              <w:left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r>
      <w:tr w:rsidR="00073E8C" w:rsidRPr="00073E8C" w:rsidTr="002828C1">
        <w:trPr>
          <w:trHeight w:val="624"/>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3</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rzędnych powierzchni wykopu ziemnego</w:t>
            </w:r>
          </w:p>
        </w:tc>
        <w:tc>
          <w:tcPr>
            <w:tcW w:w="5128" w:type="dxa"/>
            <w:vMerge/>
            <w:tcBorders>
              <w:left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r>
      <w:tr w:rsidR="00073E8C" w:rsidRPr="00073E8C" w:rsidTr="002828C1">
        <w:trPr>
          <w:trHeight w:val="346"/>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4</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pochylenia skarp</w:t>
            </w:r>
          </w:p>
        </w:tc>
        <w:tc>
          <w:tcPr>
            <w:tcW w:w="5128" w:type="dxa"/>
            <w:vMerge/>
            <w:tcBorders>
              <w:left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r>
      <w:tr w:rsidR="00073E8C" w:rsidRPr="00073E8C" w:rsidTr="002828C1">
        <w:trPr>
          <w:trHeight w:val="350"/>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5</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równości powierzchni wykopu</w:t>
            </w:r>
          </w:p>
        </w:tc>
        <w:tc>
          <w:tcPr>
            <w:tcW w:w="5128" w:type="dxa"/>
            <w:vMerge/>
            <w:tcBorders>
              <w:left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r>
      <w:tr w:rsidR="00073E8C" w:rsidRPr="00073E8C" w:rsidTr="002828C1">
        <w:trPr>
          <w:trHeight w:val="346"/>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6</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równości skarp</w:t>
            </w:r>
          </w:p>
        </w:tc>
        <w:tc>
          <w:tcPr>
            <w:tcW w:w="5128" w:type="dxa"/>
            <w:vMerge/>
            <w:tcBorders>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r>
      <w:tr w:rsidR="00073E8C" w:rsidRPr="00073E8C" w:rsidTr="002828C1">
        <w:trPr>
          <w:trHeight w:val="634"/>
          <w:jc w:val="center"/>
        </w:trPr>
        <w:tc>
          <w:tcPr>
            <w:tcW w:w="499"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7</w:t>
            </w:r>
          </w:p>
        </w:tc>
        <w:tc>
          <w:tcPr>
            <w:tcW w:w="388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spadu podłużnego powierzchni wykopu</w:t>
            </w:r>
          </w:p>
        </w:tc>
        <w:tc>
          <w:tcPr>
            <w:tcW w:w="5128"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Pomiar niwelatorem rzędnych w odstępach co 20 m oraz w punktach wątpliwych</w:t>
            </w:r>
          </w:p>
        </w:tc>
      </w:tr>
    </w:tbl>
    <w:p w:rsidR="00073E8C" w:rsidRPr="002057C8" w:rsidRDefault="00073E8C" w:rsidP="002828C1">
      <w:pPr>
        <w:pStyle w:val="Normalny1"/>
        <w:rPr>
          <w:rFonts w:ascii="Arial" w:hAnsi="Arial" w:cs="Arial"/>
        </w:rPr>
      </w:pPr>
    </w:p>
    <w:p w:rsidR="00073E8C" w:rsidRPr="002057C8" w:rsidRDefault="00073E8C" w:rsidP="002828C1">
      <w:pPr>
        <w:pStyle w:val="Nagwek31"/>
        <w:spacing w:line="240" w:lineRule="auto"/>
        <w:rPr>
          <w:rFonts w:ascii="Arial" w:hAnsi="Arial" w:cs="Arial"/>
        </w:rPr>
      </w:pPr>
      <w:r w:rsidRPr="002057C8">
        <w:rPr>
          <w:rFonts w:ascii="Arial" w:hAnsi="Arial" w:cs="Arial"/>
        </w:rPr>
        <w:t>6.3.2. Szerokość wykopu ziemnego</w:t>
      </w:r>
    </w:p>
    <w:p w:rsidR="00073E8C" w:rsidRPr="002057C8" w:rsidRDefault="00073E8C" w:rsidP="002828C1">
      <w:pPr>
        <w:pStyle w:val="Normalny1"/>
        <w:rPr>
          <w:rFonts w:ascii="Arial" w:hAnsi="Arial" w:cs="Arial"/>
        </w:rPr>
      </w:pPr>
      <w:r w:rsidRPr="002057C8">
        <w:rPr>
          <w:rFonts w:ascii="Arial" w:hAnsi="Arial" w:cs="Arial"/>
        </w:rPr>
        <w:t>Szerokość wykopu ziemnego nie może różnić się od szerokości projektowanej o więcej niż ±10 cm.</w:t>
      </w:r>
    </w:p>
    <w:p w:rsidR="00073E8C" w:rsidRPr="002057C8" w:rsidRDefault="00073E8C" w:rsidP="002828C1">
      <w:pPr>
        <w:pStyle w:val="Nagwek31"/>
        <w:spacing w:line="240" w:lineRule="auto"/>
        <w:rPr>
          <w:rFonts w:ascii="Arial" w:hAnsi="Arial" w:cs="Arial"/>
        </w:rPr>
      </w:pPr>
      <w:r w:rsidRPr="002057C8">
        <w:rPr>
          <w:rFonts w:ascii="Arial" w:hAnsi="Arial" w:cs="Arial"/>
        </w:rPr>
        <w:t>6.3.3. Rzędne wykopu ziemnego</w:t>
      </w:r>
    </w:p>
    <w:p w:rsidR="00073E8C" w:rsidRPr="002057C8" w:rsidRDefault="00073E8C" w:rsidP="002828C1">
      <w:pPr>
        <w:pStyle w:val="Normalny1"/>
        <w:rPr>
          <w:rFonts w:ascii="Arial" w:hAnsi="Arial" w:cs="Arial"/>
        </w:rPr>
      </w:pPr>
      <w:r w:rsidRPr="002057C8">
        <w:rPr>
          <w:rFonts w:ascii="Arial" w:hAnsi="Arial" w:cs="Arial"/>
        </w:rPr>
        <w:t>Rzędne wykopu ziemnego nie mogą różnić się od rzędnych projektowanych o więcej niż -3 cm lub +1 cm.</w:t>
      </w:r>
    </w:p>
    <w:p w:rsidR="00073E8C" w:rsidRPr="002057C8" w:rsidRDefault="00073E8C" w:rsidP="002828C1">
      <w:pPr>
        <w:pStyle w:val="Nagwek31"/>
        <w:spacing w:line="240" w:lineRule="auto"/>
        <w:rPr>
          <w:rFonts w:ascii="Arial" w:hAnsi="Arial" w:cs="Arial"/>
        </w:rPr>
      </w:pPr>
      <w:r w:rsidRPr="002057C8">
        <w:rPr>
          <w:rFonts w:ascii="Arial" w:hAnsi="Arial" w:cs="Arial"/>
        </w:rPr>
        <w:t>6.3.4. Pochylenie skarp</w:t>
      </w:r>
    </w:p>
    <w:p w:rsidR="00073E8C" w:rsidRPr="002057C8" w:rsidRDefault="00073E8C" w:rsidP="002828C1">
      <w:pPr>
        <w:pStyle w:val="Normalny1"/>
        <w:rPr>
          <w:rFonts w:ascii="Arial" w:hAnsi="Arial" w:cs="Arial"/>
        </w:rPr>
      </w:pPr>
      <w:r w:rsidRPr="002057C8">
        <w:rPr>
          <w:rFonts w:ascii="Arial" w:hAnsi="Arial" w:cs="Arial"/>
        </w:rPr>
        <w:t>Pochylenie skarp nie może różnić się od pochylenia projektowanego o więcej niż 10% wartości pochylenia wyrażonego tangensem kąta.</w:t>
      </w:r>
    </w:p>
    <w:p w:rsidR="00073E8C" w:rsidRPr="002057C8" w:rsidRDefault="00073E8C" w:rsidP="002828C1">
      <w:pPr>
        <w:pStyle w:val="Nagwek31"/>
        <w:spacing w:line="240" w:lineRule="auto"/>
        <w:rPr>
          <w:rFonts w:ascii="Arial" w:hAnsi="Arial" w:cs="Arial"/>
        </w:rPr>
      </w:pPr>
      <w:r w:rsidRPr="002057C8">
        <w:rPr>
          <w:rFonts w:ascii="Arial" w:hAnsi="Arial" w:cs="Arial"/>
        </w:rPr>
        <w:t>6.3.5. Równość dna wykopu</w:t>
      </w:r>
    </w:p>
    <w:p w:rsidR="00073E8C" w:rsidRPr="002057C8" w:rsidRDefault="00073E8C" w:rsidP="002828C1">
      <w:pPr>
        <w:pStyle w:val="Normalny1"/>
        <w:rPr>
          <w:rFonts w:ascii="Arial" w:hAnsi="Arial" w:cs="Arial"/>
        </w:rPr>
      </w:pPr>
      <w:r w:rsidRPr="002057C8">
        <w:rPr>
          <w:rFonts w:ascii="Arial" w:hAnsi="Arial" w:cs="Arial"/>
        </w:rPr>
        <w:t>Nierówności powierzchni dna wykopu mierzone łatą 3-metrową nie mogą przekraczać 3 cm.</w:t>
      </w:r>
    </w:p>
    <w:p w:rsidR="00073E8C" w:rsidRPr="002057C8" w:rsidRDefault="00073E8C" w:rsidP="002828C1">
      <w:pPr>
        <w:pStyle w:val="Nagwek31"/>
        <w:spacing w:line="240" w:lineRule="auto"/>
        <w:rPr>
          <w:rFonts w:ascii="Arial" w:hAnsi="Arial" w:cs="Arial"/>
        </w:rPr>
      </w:pPr>
      <w:r w:rsidRPr="002057C8">
        <w:rPr>
          <w:rFonts w:ascii="Arial" w:hAnsi="Arial" w:cs="Arial"/>
        </w:rPr>
        <w:t>6.3.6. Równość skarp</w:t>
      </w:r>
    </w:p>
    <w:p w:rsidR="00073E8C" w:rsidRPr="002057C8" w:rsidRDefault="00073E8C" w:rsidP="002828C1">
      <w:pPr>
        <w:pStyle w:val="Normalny1"/>
        <w:rPr>
          <w:rFonts w:ascii="Arial" w:hAnsi="Arial" w:cs="Arial"/>
        </w:rPr>
      </w:pPr>
      <w:r w:rsidRPr="002057C8">
        <w:rPr>
          <w:rFonts w:ascii="Arial" w:hAnsi="Arial" w:cs="Arial"/>
        </w:rPr>
        <w:t>Nierówności skarp, mierzone łatą 3- metrową nie mogą przekraczać ± 10 cm</w:t>
      </w:r>
    </w:p>
    <w:p w:rsidR="00073E8C" w:rsidRPr="002057C8" w:rsidRDefault="00073E8C" w:rsidP="002828C1">
      <w:pPr>
        <w:pStyle w:val="Normalny1"/>
        <w:rPr>
          <w:rFonts w:ascii="Arial" w:hAnsi="Arial" w:cs="Arial"/>
        </w:rPr>
      </w:pPr>
      <w:r w:rsidRPr="002057C8">
        <w:rPr>
          <w:rFonts w:ascii="Arial" w:hAnsi="Arial" w:cs="Arial"/>
        </w:rPr>
        <w:t>6.4. Zasady postępowania z wadliwie wykonanymi robotami</w:t>
      </w:r>
    </w:p>
    <w:p w:rsidR="00073E8C" w:rsidRPr="002057C8" w:rsidRDefault="00073E8C" w:rsidP="002828C1">
      <w:pPr>
        <w:pStyle w:val="Normalny1"/>
        <w:rPr>
          <w:rFonts w:ascii="Arial" w:hAnsi="Arial" w:cs="Arial"/>
        </w:rPr>
      </w:pPr>
      <w:r w:rsidRPr="002057C8">
        <w:rPr>
          <w:rFonts w:ascii="Arial" w:hAnsi="Arial" w:cs="Arial"/>
        </w:rPr>
        <w:t>Wszystkie materiały niespełniające wymagań podanych w odpowiednich punktach specyfikacji, zostaną odrzucone. Jeśli materiały, niespełniające wymagań zostaną wbudowane lub zastosowane, to na polecenie Inspektora nadzoru Wykonawca wymieni je na właściwe, na własny koszt.</w:t>
      </w:r>
    </w:p>
    <w:p w:rsidR="00073E8C" w:rsidRPr="002057C8" w:rsidRDefault="00073E8C" w:rsidP="002828C1">
      <w:pPr>
        <w:pStyle w:val="Normalny1"/>
        <w:rPr>
          <w:rFonts w:ascii="Arial" w:hAnsi="Arial" w:cs="Arial"/>
        </w:rPr>
      </w:pPr>
      <w:r w:rsidRPr="002057C8">
        <w:rPr>
          <w:rFonts w:ascii="Arial" w:hAnsi="Arial" w:cs="Arial"/>
        </w:rPr>
        <w:t>Wszystkie roboty, które wykazują większe odchylenia cech od określonych w punktach 5 i 6 specyfikacji powinny być ponownie wykonane przez Wykonawcę na jego koszt.</w:t>
      </w:r>
    </w:p>
    <w:p w:rsidR="00073E8C" w:rsidRPr="002057C8" w:rsidRDefault="00073E8C" w:rsidP="002828C1">
      <w:pPr>
        <w:pStyle w:val="Normalny1"/>
        <w:rPr>
          <w:rFonts w:ascii="Arial" w:hAnsi="Arial" w:cs="Arial"/>
        </w:rPr>
      </w:pPr>
      <w:r w:rsidRPr="002057C8">
        <w:rPr>
          <w:rFonts w:ascii="Arial" w:hAnsi="Arial" w:cs="Arial"/>
        </w:rPr>
        <w:t>Na pisemne wystąpienie Wykonawcy, Inspektor nadzoru może uznać wadę za niemającą zasadniczego wpływu na jakość robót i ustali zakres i wielkość potrąceń za obniżoną jakość.</w:t>
      </w:r>
    </w:p>
    <w:p w:rsidR="00073E8C" w:rsidRPr="002057C8" w:rsidRDefault="00073E8C" w:rsidP="002828C1">
      <w:pPr>
        <w:pStyle w:val="Nagwek11"/>
        <w:spacing w:line="240" w:lineRule="auto"/>
        <w:rPr>
          <w:rFonts w:ascii="Arial" w:hAnsi="Arial" w:cs="Arial"/>
        </w:rPr>
      </w:pPr>
      <w:bookmarkStart w:id="73" w:name="_Toc483222571"/>
      <w:r w:rsidRPr="002057C8">
        <w:rPr>
          <w:rFonts w:ascii="Arial" w:hAnsi="Arial" w:cs="Arial"/>
        </w:rPr>
        <w:t>7. OBMIAR ROBÓT</w:t>
      </w:r>
      <w:bookmarkEnd w:id="73"/>
    </w:p>
    <w:p w:rsidR="00073E8C" w:rsidRPr="002057C8" w:rsidRDefault="00073E8C" w:rsidP="002828C1">
      <w:pPr>
        <w:pStyle w:val="Nagwek21"/>
        <w:spacing w:line="240" w:lineRule="auto"/>
        <w:rPr>
          <w:rFonts w:ascii="Arial" w:hAnsi="Arial" w:cs="Arial"/>
        </w:rPr>
      </w:pPr>
      <w:r w:rsidRPr="002057C8">
        <w:rPr>
          <w:rFonts w:ascii="Arial" w:hAnsi="Arial" w:cs="Arial"/>
        </w:rPr>
        <w:t>7.1. Ogólne zasady obmiaru robót</w:t>
      </w:r>
    </w:p>
    <w:p w:rsidR="00073E8C" w:rsidRPr="002057C8" w:rsidRDefault="00073E8C" w:rsidP="002828C1">
      <w:pPr>
        <w:pStyle w:val="Normalny1"/>
        <w:rPr>
          <w:rFonts w:ascii="Arial" w:hAnsi="Arial" w:cs="Arial"/>
        </w:rPr>
      </w:pPr>
      <w:r w:rsidRPr="002057C8">
        <w:rPr>
          <w:rFonts w:ascii="Arial" w:hAnsi="Arial" w:cs="Arial"/>
        </w:rPr>
        <w:t>Obmiar robót będzie określać faktyczny zakres wykonywanych robót, zgodnie z dokumentacją projektową i SST, w jednostkach ustalonych w kosztorysie.</w:t>
      </w:r>
    </w:p>
    <w:p w:rsidR="00073E8C" w:rsidRPr="002057C8" w:rsidRDefault="00073E8C" w:rsidP="002828C1">
      <w:pPr>
        <w:pStyle w:val="Normalny1"/>
        <w:rPr>
          <w:rFonts w:ascii="Arial" w:hAnsi="Arial" w:cs="Arial"/>
        </w:rPr>
      </w:pPr>
      <w:r w:rsidRPr="002057C8">
        <w:rPr>
          <w:rFonts w:ascii="Arial" w:hAnsi="Arial" w:cs="Arial"/>
        </w:rPr>
        <w:t>Obmiaru robót dokonuje Wykonawca po pisemnym powiadomieniu Inspektora nadzoru o zakresie obmierzanych robót i terminie obmiaru, co najmniej na 3 dni przed tym terminem.</w:t>
      </w:r>
    </w:p>
    <w:p w:rsidR="00073E8C" w:rsidRPr="002057C8" w:rsidRDefault="00073E8C" w:rsidP="002828C1">
      <w:pPr>
        <w:pStyle w:val="Normalny1"/>
        <w:rPr>
          <w:rFonts w:ascii="Arial" w:hAnsi="Arial" w:cs="Arial"/>
        </w:rPr>
      </w:pPr>
      <w:r w:rsidRPr="002057C8">
        <w:rPr>
          <w:rFonts w:ascii="Arial" w:hAnsi="Arial" w:cs="Arial"/>
        </w:rPr>
        <w:t>Wyniki obmiaru będą wpisywane do książki obmiarów.</w:t>
      </w:r>
    </w:p>
    <w:p w:rsidR="00073E8C" w:rsidRPr="002057C8" w:rsidRDefault="00073E8C" w:rsidP="002828C1">
      <w:pPr>
        <w:pStyle w:val="Normalny1"/>
        <w:rPr>
          <w:rFonts w:ascii="Arial" w:hAnsi="Arial" w:cs="Arial"/>
        </w:rPr>
      </w:pPr>
      <w:r w:rsidRPr="002057C8">
        <w:rPr>
          <w:rFonts w:ascii="Arial" w:hAnsi="Arial" w:cs="Arial"/>
        </w:rPr>
        <w:t>Jakikolwiek błąd lub przeoczenie (opuszczenie) w ilości podanych w kosztorysie ofertowym lub gdzie indziej w SST nie zwalnia Wykonawcy od obowiązku ukończenia wszystkich robót. Błędne dane zostaną poprawione wg ustaleń Inspektora nadzoru na piśmie.</w:t>
      </w:r>
    </w:p>
    <w:p w:rsidR="00073E8C" w:rsidRPr="002057C8" w:rsidRDefault="00073E8C" w:rsidP="002828C1">
      <w:pPr>
        <w:pStyle w:val="Normalny1"/>
        <w:rPr>
          <w:rFonts w:ascii="Arial" w:hAnsi="Arial" w:cs="Arial"/>
        </w:rPr>
      </w:pPr>
      <w:r w:rsidRPr="002057C8">
        <w:rPr>
          <w:rFonts w:ascii="Arial" w:hAnsi="Arial" w:cs="Arial"/>
        </w:rPr>
        <w:t>Obmiar gotowych robót będzie przeprowadzony z częstością wymaganą do celu miesięcznej płatności na rzecz Wykonawcy lub w innym czasie określonym w umowie lub oczekiwanym przez Wykonawcę i Inspektora nadzoru.</w:t>
      </w:r>
    </w:p>
    <w:p w:rsidR="00073E8C" w:rsidRPr="002057C8" w:rsidRDefault="00073E8C" w:rsidP="002828C1">
      <w:pPr>
        <w:pStyle w:val="Nagwek21"/>
        <w:spacing w:line="240" w:lineRule="auto"/>
        <w:rPr>
          <w:rFonts w:ascii="Arial" w:hAnsi="Arial" w:cs="Arial"/>
        </w:rPr>
      </w:pPr>
      <w:r w:rsidRPr="002057C8">
        <w:rPr>
          <w:rFonts w:ascii="Arial" w:hAnsi="Arial" w:cs="Arial"/>
        </w:rPr>
        <w:t>7.2. Zasady określania ilości robót</w:t>
      </w:r>
    </w:p>
    <w:p w:rsidR="00073E8C" w:rsidRPr="002057C8" w:rsidRDefault="00073E8C" w:rsidP="002828C1">
      <w:pPr>
        <w:pStyle w:val="Normalny1"/>
        <w:rPr>
          <w:rFonts w:ascii="Arial" w:hAnsi="Arial" w:cs="Arial"/>
        </w:rPr>
      </w:pPr>
      <w:r w:rsidRPr="002057C8">
        <w:rPr>
          <w:rFonts w:ascii="Arial" w:hAnsi="Arial" w:cs="Arial"/>
        </w:rPr>
        <w:t>Długości pomiędzy wyszczególnionymi punktami skrajnymi będą obmierzone poziomo wzdłuż linii osiowej.</w:t>
      </w:r>
    </w:p>
    <w:p w:rsidR="00073E8C" w:rsidRPr="002057C8" w:rsidRDefault="00073E8C" w:rsidP="002828C1">
      <w:pPr>
        <w:pStyle w:val="Normalny1"/>
        <w:rPr>
          <w:rFonts w:ascii="Arial" w:hAnsi="Arial" w:cs="Arial"/>
        </w:rPr>
      </w:pPr>
      <w:r w:rsidRPr="002057C8">
        <w:rPr>
          <w:rFonts w:ascii="Arial" w:hAnsi="Arial" w:cs="Arial"/>
        </w:rPr>
        <w:t>Jeśli SST właściwe dla danych robót nie wymagają inaczej, objętości będą wyliczone w m</w:t>
      </w:r>
      <w:r w:rsidRPr="002057C8">
        <w:rPr>
          <w:rStyle w:val="Domylnaczcionkaakapitu1"/>
          <w:rFonts w:ascii="Arial" w:hAnsi="Arial" w:cs="Arial"/>
          <w:vertAlign w:val="superscript"/>
        </w:rPr>
        <w:t>3</w:t>
      </w:r>
      <w:r w:rsidRPr="002057C8">
        <w:rPr>
          <w:rFonts w:ascii="Arial" w:hAnsi="Arial" w:cs="Arial"/>
        </w:rPr>
        <w:t xml:space="preserve"> jako długość pomnożona przez średni przekrój wg objętości wykopu w stanie rodzinnym.</w:t>
      </w:r>
    </w:p>
    <w:p w:rsidR="00073E8C" w:rsidRPr="002057C8" w:rsidRDefault="00073E8C" w:rsidP="002828C1">
      <w:pPr>
        <w:pStyle w:val="Normalny1"/>
        <w:rPr>
          <w:rFonts w:ascii="Arial" w:hAnsi="Arial" w:cs="Arial"/>
        </w:rPr>
      </w:pPr>
      <w:r w:rsidRPr="002057C8">
        <w:rPr>
          <w:rFonts w:ascii="Arial" w:hAnsi="Arial" w:cs="Arial"/>
        </w:rPr>
        <w:t xml:space="preserve">W przypadkach technicznie uzasadnionych, gdy ilości robót ziemnych obliczenie wg obmiaru w wykopie nie jest możliwe, należy jak ilość obliczać wg obmiaru na środkach transportowych lub nasypie z uwzględnieniem współczynnika spulchnienia gruntu, podanym w tablicy nr 1 z tym, że </w:t>
      </w:r>
      <w:r w:rsidRPr="002057C8">
        <w:rPr>
          <w:rFonts w:ascii="Arial" w:hAnsi="Arial" w:cs="Arial"/>
        </w:rPr>
        <w:lastRenderedPageBreak/>
        <w:t>dolne wartości stosować w nasypach przed ich zagęszczeniem, a górne przy obliczaniu objętości na jednostkach transportowych.</w:t>
      </w:r>
    </w:p>
    <w:p w:rsidR="00073E8C" w:rsidRPr="002057C8" w:rsidRDefault="00073E8C" w:rsidP="002828C1">
      <w:pPr>
        <w:pStyle w:val="Normalny1"/>
        <w:rPr>
          <w:rFonts w:ascii="Arial" w:hAnsi="Arial" w:cs="Arial"/>
        </w:rPr>
      </w:pPr>
      <w:r w:rsidRPr="002057C8">
        <w:rPr>
          <w:rFonts w:ascii="Arial" w:hAnsi="Arial" w:cs="Arial"/>
        </w:rPr>
        <w:t>Ilości, które mają być obmierzone wagowo, będą ważone w tonach lub kilogramach, zgodnie z wymaganiami SST.</w:t>
      </w:r>
    </w:p>
    <w:p w:rsidR="00073E8C" w:rsidRPr="002057C8" w:rsidRDefault="00073E8C" w:rsidP="002828C1">
      <w:pPr>
        <w:pStyle w:val="Nagwek21"/>
        <w:spacing w:line="240" w:lineRule="auto"/>
        <w:rPr>
          <w:rFonts w:ascii="Arial" w:hAnsi="Arial" w:cs="Arial"/>
        </w:rPr>
      </w:pPr>
      <w:r w:rsidRPr="002057C8">
        <w:rPr>
          <w:rFonts w:ascii="Arial" w:hAnsi="Arial" w:cs="Arial"/>
        </w:rPr>
        <w:t>7.3. Urządzenia i sprzęt pomiarowy</w:t>
      </w:r>
    </w:p>
    <w:p w:rsidR="00073E8C" w:rsidRPr="002057C8" w:rsidRDefault="00073E8C" w:rsidP="002828C1">
      <w:pPr>
        <w:pStyle w:val="Normalny1"/>
        <w:rPr>
          <w:rFonts w:ascii="Arial" w:hAnsi="Arial" w:cs="Arial"/>
        </w:rPr>
      </w:pPr>
      <w:r w:rsidRPr="002057C8">
        <w:rPr>
          <w:rFonts w:ascii="Arial" w:hAnsi="Arial" w:cs="Arial"/>
        </w:rPr>
        <w:t>Wszystkie urządzenia i sprzęt pomiarowy, stosowany w czasie obmiaru robót będą zaakceptowane przez Inspektora nadzoru.</w:t>
      </w:r>
    </w:p>
    <w:p w:rsidR="00073E8C" w:rsidRPr="002057C8" w:rsidRDefault="00073E8C" w:rsidP="002828C1">
      <w:pPr>
        <w:pStyle w:val="Normalny1"/>
        <w:rPr>
          <w:rFonts w:ascii="Arial" w:hAnsi="Arial" w:cs="Arial"/>
        </w:rPr>
      </w:pPr>
      <w:r w:rsidRPr="002057C8">
        <w:rPr>
          <w:rFonts w:ascii="Arial" w:hAnsi="Arial" w:cs="Arial"/>
        </w:rPr>
        <w:t>Urządzenia i sprzęt pomiarowy zostaną dostarczone przez Wykonawcę. Jeżeli urządzenia te lub sprzęt wymagają badań atestujących, to Wykonawca będzie posiadać ważne świadectwa legalizacji.</w:t>
      </w:r>
    </w:p>
    <w:p w:rsidR="00073E8C" w:rsidRPr="002057C8" w:rsidRDefault="00073E8C" w:rsidP="002828C1">
      <w:pPr>
        <w:pStyle w:val="Normalny1"/>
        <w:rPr>
          <w:rFonts w:ascii="Arial" w:hAnsi="Arial" w:cs="Arial"/>
        </w:rPr>
      </w:pPr>
      <w:r w:rsidRPr="002057C8">
        <w:rPr>
          <w:rFonts w:ascii="Arial" w:hAnsi="Arial" w:cs="Arial"/>
        </w:rPr>
        <w:t>Wszystkie urządzenia pomiarowe będą przez Wykonawcę utrzymywane w dobrym stanie, w całym okresie trwania robót.</w:t>
      </w:r>
    </w:p>
    <w:p w:rsidR="00073E8C" w:rsidRPr="002057C8" w:rsidRDefault="00073E8C" w:rsidP="002828C1">
      <w:pPr>
        <w:pStyle w:val="Nagwek21"/>
        <w:spacing w:line="240" w:lineRule="auto"/>
        <w:rPr>
          <w:rFonts w:ascii="Arial" w:hAnsi="Arial" w:cs="Arial"/>
        </w:rPr>
      </w:pPr>
      <w:r w:rsidRPr="002057C8">
        <w:rPr>
          <w:rFonts w:ascii="Arial" w:hAnsi="Arial" w:cs="Arial"/>
        </w:rPr>
        <w:t>7.4. Wagi i zasady wdrażania</w:t>
      </w:r>
    </w:p>
    <w:p w:rsidR="00073E8C" w:rsidRPr="002057C8" w:rsidRDefault="00073E8C" w:rsidP="002828C1">
      <w:pPr>
        <w:pStyle w:val="Normalny1"/>
        <w:rPr>
          <w:rFonts w:ascii="Arial" w:hAnsi="Arial" w:cs="Arial"/>
        </w:rPr>
      </w:pPr>
      <w:r w:rsidRPr="002057C8">
        <w:rPr>
          <w:rFonts w:ascii="Arial" w:hAnsi="Arial" w:cs="Arial"/>
        </w:rPr>
        <w:t>Wykonawca dostarczy i zainstaluje urządzenia wagowe odpowiadające odnośnym wymaganiom SST. Będzie utrzymywać to wyposażenie, zapewniając w sposób ciągły zachowanie dokładności wg norm zatwierdzonych przez Inspektora nadzoru.</w:t>
      </w:r>
    </w:p>
    <w:p w:rsidR="00073E8C" w:rsidRPr="002057C8" w:rsidRDefault="00073E8C" w:rsidP="002828C1">
      <w:pPr>
        <w:pStyle w:val="Nagwek21"/>
        <w:spacing w:line="240" w:lineRule="auto"/>
        <w:rPr>
          <w:rFonts w:ascii="Arial" w:hAnsi="Arial" w:cs="Arial"/>
        </w:rPr>
      </w:pPr>
      <w:r w:rsidRPr="002057C8">
        <w:rPr>
          <w:rFonts w:ascii="Arial" w:hAnsi="Arial" w:cs="Arial"/>
        </w:rPr>
        <w:t>7.5. Czas przeprowadzenia obmiaru</w:t>
      </w:r>
    </w:p>
    <w:p w:rsidR="00073E8C" w:rsidRPr="002057C8" w:rsidRDefault="00073E8C" w:rsidP="002828C1">
      <w:pPr>
        <w:pStyle w:val="Normalny1"/>
        <w:rPr>
          <w:rFonts w:ascii="Arial" w:hAnsi="Arial" w:cs="Arial"/>
        </w:rPr>
      </w:pPr>
      <w:r w:rsidRPr="002057C8">
        <w:rPr>
          <w:rFonts w:ascii="Arial" w:hAnsi="Arial" w:cs="Arial"/>
        </w:rPr>
        <w:t>Obmiary będą przeprowadzone przed częściowym lub ostatecznym odbiorem odcinków robót, a także w przypadku występowania dłuższej przerwy w robotach.</w:t>
      </w:r>
    </w:p>
    <w:p w:rsidR="00073E8C" w:rsidRPr="002057C8" w:rsidRDefault="00073E8C" w:rsidP="002828C1">
      <w:pPr>
        <w:pStyle w:val="Normalny1"/>
        <w:rPr>
          <w:rFonts w:ascii="Arial" w:hAnsi="Arial" w:cs="Arial"/>
        </w:rPr>
      </w:pPr>
      <w:r w:rsidRPr="002057C8">
        <w:rPr>
          <w:rFonts w:ascii="Arial" w:hAnsi="Arial" w:cs="Arial"/>
        </w:rPr>
        <w:t>Obmiar robót zanikających przeprowadza się w czasie ich wykonywania.</w:t>
      </w:r>
    </w:p>
    <w:p w:rsidR="00073E8C" w:rsidRPr="002057C8" w:rsidRDefault="00073E8C" w:rsidP="002828C1">
      <w:pPr>
        <w:pStyle w:val="Normalny1"/>
        <w:rPr>
          <w:rFonts w:ascii="Arial" w:hAnsi="Arial" w:cs="Arial"/>
        </w:rPr>
      </w:pPr>
      <w:r w:rsidRPr="002057C8">
        <w:rPr>
          <w:rFonts w:ascii="Arial" w:hAnsi="Arial" w:cs="Arial"/>
        </w:rPr>
        <w:t>Obmiar robót podlegających zakryciu przeprowadza się przed ich zakryciem.</w:t>
      </w:r>
    </w:p>
    <w:p w:rsidR="00073E8C" w:rsidRPr="002057C8" w:rsidRDefault="00073E8C" w:rsidP="002828C1">
      <w:pPr>
        <w:pStyle w:val="Normalny1"/>
        <w:rPr>
          <w:rFonts w:ascii="Arial" w:hAnsi="Arial" w:cs="Arial"/>
        </w:rPr>
      </w:pPr>
      <w:r w:rsidRPr="002057C8">
        <w:rPr>
          <w:rFonts w:ascii="Arial" w:hAnsi="Arial" w:cs="Arial"/>
        </w:rPr>
        <w:t>Roboty pomiarowe do obmiaru oraz nieodzowne obliczenia będą wykonane w sposób zrozumiały i jednoznaczny.</w:t>
      </w:r>
    </w:p>
    <w:p w:rsidR="00073E8C" w:rsidRPr="002057C8" w:rsidRDefault="00073E8C" w:rsidP="002828C1">
      <w:pPr>
        <w:pStyle w:val="Normalny1"/>
        <w:rPr>
          <w:rFonts w:ascii="Arial" w:hAnsi="Arial" w:cs="Arial"/>
        </w:rPr>
      </w:pPr>
      <w:r w:rsidRPr="002057C8">
        <w:rPr>
          <w:rFonts w:ascii="Arial" w:hAnsi="Arial" w:cs="Arial"/>
        </w:rPr>
        <w:t xml:space="preserve">Wymiary skomplikowanych powierzchni lub objętości będą uzupełnione odpowiednimi szkicami umieszczonymi w karcie książki obmiarów. W razie braku miejsca, szkice mogą być dołączone w formie oddzielnego załącznika do książki obmiarów, którego wzór zostanie uzgodniony z Inspektorem nadzoru. </w:t>
      </w:r>
    </w:p>
    <w:p w:rsidR="00073E8C" w:rsidRPr="002057C8" w:rsidRDefault="00073E8C" w:rsidP="002828C1">
      <w:pPr>
        <w:pStyle w:val="Nagwek11"/>
        <w:spacing w:line="240" w:lineRule="auto"/>
        <w:rPr>
          <w:rFonts w:ascii="Arial" w:hAnsi="Arial" w:cs="Arial"/>
        </w:rPr>
      </w:pPr>
      <w:bookmarkStart w:id="74" w:name="_Toc483222572"/>
      <w:r w:rsidRPr="002057C8">
        <w:rPr>
          <w:rFonts w:ascii="Arial" w:hAnsi="Arial" w:cs="Arial"/>
        </w:rPr>
        <w:t>8. ODBIÓR ROBÓT</w:t>
      </w:r>
      <w:bookmarkEnd w:id="74"/>
    </w:p>
    <w:p w:rsidR="00073E8C" w:rsidRPr="002057C8" w:rsidRDefault="00073E8C" w:rsidP="002828C1">
      <w:pPr>
        <w:pStyle w:val="Nagwek21"/>
        <w:spacing w:line="240" w:lineRule="auto"/>
        <w:rPr>
          <w:rFonts w:ascii="Arial" w:hAnsi="Arial" w:cs="Arial"/>
        </w:rPr>
      </w:pPr>
      <w:r w:rsidRPr="002057C8">
        <w:rPr>
          <w:rFonts w:ascii="Arial" w:hAnsi="Arial" w:cs="Arial"/>
        </w:rPr>
        <w:t>8.1. Rodzaje odbiorów robót</w:t>
      </w:r>
    </w:p>
    <w:p w:rsidR="00073E8C" w:rsidRPr="002057C8" w:rsidRDefault="00073E8C" w:rsidP="002828C1">
      <w:pPr>
        <w:pStyle w:val="Normalny1"/>
        <w:rPr>
          <w:rFonts w:ascii="Arial" w:hAnsi="Arial" w:cs="Arial"/>
        </w:rPr>
      </w:pPr>
      <w:r w:rsidRPr="002057C8">
        <w:rPr>
          <w:rFonts w:ascii="Arial" w:hAnsi="Arial" w:cs="Arial"/>
        </w:rPr>
        <w:t>W zależności od ustaleń odpowiednich SST, roboty podlegają następującym etapom odbioru:</w:t>
      </w:r>
    </w:p>
    <w:p w:rsidR="00073E8C" w:rsidRPr="002057C8" w:rsidRDefault="00073E8C" w:rsidP="002828C1">
      <w:pPr>
        <w:pStyle w:val="Normalny1"/>
        <w:rPr>
          <w:rFonts w:ascii="Arial" w:hAnsi="Arial" w:cs="Arial"/>
        </w:rPr>
      </w:pPr>
      <w:r w:rsidRPr="002057C8">
        <w:rPr>
          <w:rFonts w:ascii="Arial" w:hAnsi="Arial" w:cs="Arial"/>
        </w:rPr>
        <w:t>odbiorowi robót zanikających i ulegających zakryciu,</w:t>
      </w:r>
    </w:p>
    <w:p w:rsidR="00073E8C" w:rsidRPr="002057C8" w:rsidRDefault="00073E8C" w:rsidP="002828C1">
      <w:pPr>
        <w:pStyle w:val="Normalny1"/>
        <w:rPr>
          <w:rFonts w:ascii="Arial" w:hAnsi="Arial" w:cs="Arial"/>
        </w:rPr>
      </w:pPr>
      <w:r w:rsidRPr="002057C8">
        <w:rPr>
          <w:rFonts w:ascii="Arial" w:hAnsi="Arial" w:cs="Arial"/>
        </w:rPr>
        <w:t>odbiorowi częściowemu,</w:t>
      </w:r>
    </w:p>
    <w:p w:rsidR="00073E8C" w:rsidRPr="002057C8" w:rsidRDefault="00073E8C" w:rsidP="002828C1">
      <w:pPr>
        <w:pStyle w:val="Normalny1"/>
        <w:rPr>
          <w:rFonts w:ascii="Arial" w:hAnsi="Arial" w:cs="Arial"/>
        </w:rPr>
      </w:pPr>
      <w:r w:rsidRPr="002057C8">
        <w:rPr>
          <w:rFonts w:ascii="Arial" w:hAnsi="Arial" w:cs="Arial"/>
        </w:rPr>
        <w:t>odbiorowi ostatecznemu,</w:t>
      </w:r>
    </w:p>
    <w:p w:rsidR="00073E8C" w:rsidRPr="002057C8" w:rsidRDefault="00073E8C" w:rsidP="002828C1">
      <w:pPr>
        <w:pStyle w:val="Normalny1"/>
        <w:rPr>
          <w:rFonts w:ascii="Arial" w:hAnsi="Arial" w:cs="Arial"/>
        </w:rPr>
      </w:pPr>
      <w:r w:rsidRPr="002057C8">
        <w:rPr>
          <w:rFonts w:ascii="Arial" w:hAnsi="Arial" w:cs="Arial"/>
        </w:rPr>
        <w:t>odbiorowi pogwarancyjnemu.</w:t>
      </w:r>
    </w:p>
    <w:p w:rsidR="00073E8C" w:rsidRPr="002057C8" w:rsidRDefault="00073E8C" w:rsidP="002828C1">
      <w:pPr>
        <w:pStyle w:val="Nagwek21"/>
        <w:spacing w:line="240" w:lineRule="auto"/>
        <w:rPr>
          <w:rFonts w:ascii="Arial" w:hAnsi="Arial" w:cs="Arial"/>
        </w:rPr>
      </w:pPr>
      <w:r w:rsidRPr="002057C8">
        <w:rPr>
          <w:rFonts w:ascii="Arial" w:hAnsi="Arial" w:cs="Arial"/>
        </w:rPr>
        <w:t>8.2. Odbiór robót zanikających i ulegających zakryciu</w:t>
      </w:r>
    </w:p>
    <w:p w:rsidR="00073E8C" w:rsidRPr="002057C8" w:rsidRDefault="00073E8C" w:rsidP="002828C1">
      <w:pPr>
        <w:pStyle w:val="Normalny1"/>
        <w:rPr>
          <w:rFonts w:ascii="Arial" w:hAnsi="Arial" w:cs="Arial"/>
        </w:rPr>
      </w:pPr>
      <w:r w:rsidRPr="002057C8">
        <w:rPr>
          <w:rFonts w:ascii="Arial" w:hAnsi="Arial" w:cs="Arial"/>
        </w:rPr>
        <w:t>Odbiór robót zanikających i ulegających zakryciu polega na finalnej ocenie ilości i jakości wykonywanych robót, które w dalszym procesie realizacji ulegną zakryciu.</w:t>
      </w:r>
    </w:p>
    <w:p w:rsidR="00073E8C" w:rsidRPr="002057C8" w:rsidRDefault="00073E8C" w:rsidP="002828C1">
      <w:pPr>
        <w:pStyle w:val="Normalny1"/>
        <w:rPr>
          <w:rFonts w:ascii="Arial" w:hAnsi="Arial" w:cs="Arial"/>
        </w:rPr>
      </w:pPr>
      <w:r w:rsidRPr="002057C8">
        <w:rPr>
          <w:rFonts w:ascii="Arial" w:hAnsi="Arial" w:cs="Arial"/>
        </w:rPr>
        <w:t>Odbiór robót zanikających i ulegających zakryciu będzie dokonany w czasie umożliwiającym wykonanie ewentualnych korekt i poprawek bez hamowania ogólnego postępu robót.</w:t>
      </w:r>
    </w:p>
    <w:p w:rsidR="00073E8C" w:rsidRPr="002057C8" w:rsidRDefault="00073E8C" w:rsidP="002828C1">
      <w:pPr>
        <w:pStyle w:val="Normalny1"/>
        <w:rPr>
          <w:rFonts w:ascii="Arial" w:hAnsi="Arial" w:cs="Arial"/>
        </w:rPr>
      </w:pPr>
      <w:r w:rsidRPr="002057C8">
        <w:rPr>
          <w:rFonts w:ascii="Arial" w:hAnsi="Arial" w:cs="Arial"/>
        </w:rPr>
        <w:t>Odbioru robót dokonuje Inspektor nadzoru lub komisja powołana przez Zamawiającego.</w:t>
      </w:r>
    </w:p>
    <w:p w:rsidR="00073E8C" w:rsidRPr="002057C8" w:rsidRDefault="00073E8C" w:rsidP="002828C1">
      <w:pPr>
        <w:pStyle w:val="Normalny1"/>
        <w:rPr>
          <w:rFonts w:ascii="Arial" w:hAnsi="Arial" w:cs="Arial"/>
        </w:rPr>
      </w:pPr>
      <w:r w:rsidRPr="002057C8">
        <w:rPr>
          <w:rFonts w:ascii="Arial" w:hAnsi="Arial" w:cs="Arial"/>
        </w:rPr>
        <w:t xml:space="preserve">Gotowość danej części robót do odbioru zgłasza Wykonawca wpisem do dziennika budowy i jednoczesnym powiadomieniem Inspektora nadzoru. Odbiór będzie przeprowadzony niezwłocznie, </w:t>
      </w:r>
      <w:r w:rsidRPr="002057C8">
        <w:rPr>
          <w:rFonts w:ascii="Arial" w:hAnsi="Arial" w:cs="Arial"/>
        </w:rPr>
        <w:lastRenderedPageBreak/>
        <w:t>nie później jednak niż w ciągu 3 dni od daty zgłoszenia wpisem do dziennika budowy i powiadomienia o tym fakcie Inspektora nadzoru.</w:t>
      </w:r>
    </w:p>
    <w:p w:rsidR="00073E8C" w:rsidRPr="002057C8" w:rsidRDefault="00073E8C" w:rsidP="002828C1">
      <w:pPr>
        <w:pStyle w:val="Normalny1"/>
        <w:rPr>
          <w:rFonts w:ascii="Arial" w:hAnsi="Arial" w:cs="Arial"/>
        </w:rPr>
      </w:pPr>
      <w:r w:rsidRPr="002057C8">
        <w:rPr>
          <w:rFonts w:ascii="Arial" w:hAnsi="Arial" w:cs="Arial"/>
        </w:rPr>
        <w:t>Jakość i ilość robót ulegających zakryciu ocenia Inspektor nadzoru na podstawie dokumentów zawierających komplet wyników badań laboratoryjnych i w oparciu o przeprowadzone pomiary, w konfrontacji z dokumentacją projektową, SST i uprzednimi ustaleniami.</w:t>
      </w:r>
    </w:p>
    <w:p w:rsidR="00073E8C" w:rsidRPr="002057C8" w:rsidRDefault="00073E8C" w:rsidP="002828C1">
      <w:pPr>
        <w:pStyle w:val="Nagwek21"/>
        <w:spacing w:line="240" w:lineRule="auto"/>
        <w:rPr>
          <w:rFonts w:ascii="Arial" w:hAnsi="Arial" w:cs="Arial"/>
        </w:rPr>
      </w:pPr>
      <w:r w:rsidRPr="002057C8">
        <w:rPr>
          <w:rFonts w:ascii="Arial" w:hAnsi="Arial" w:cs="Arial"/>
        </w:rPr>
        <w:t>8.3. Odbiór częściowy</w:t>
      </w:r>
    </w:p>
    <w:p w:rsidR="00073E8C" w:rsidRPr="002057C8" w:rsidRDefault="00073E8C" w:rsidP="002828C1">
      <w:pPr>
        <w:pStyle w:val="Normalny1"/>
        <w:rPr>
          <w:rFonts w:ascii="Arial" w:hAnsi="Arial" w:cs="Arial"/>
        </w:rPr>
      </w:pPr>
      <w:r w:rsidRPr="002057C8">
        <w:rPr>
          <w:rFonts w:ascii="Arial" w:hAnsi="Arial" w:cs="Arial"/>
        </w:rPr>
        <w:t>Odbiór częściowy polega na ocenie ilości i jakości wykonanych części robót. Odbioru częściowego robót dokonuje się wg zasad, jak przy odbiorze ostatecznym robót. Odbioru robót dokonuje Inspektor nadzoru.</w:t>
      </w:r>
    </w:p>
    <w:p w:rsidR="00073E8C" w:rsidRPr="002057C8" w:rsidRDefault="00073E8C" w:rsidP="002828C1">
      <w:pPr>
        <w:pStyle w:val="Nagwek21"/>
        <w:spacing w:line="240" w:lineRule="auto"/>
        <w:rPr>
          <w:rFonts w:ascii="Arial" w:hAnsi="Arial" w:cs="Arial"/>
        </w:rPr>
      </w:pPr>
      <w:r w:rsidRPr="002057C8">
        <w:rPr>
          <w:rFonts w:ascii="Arial" w:hAnsi="Arial" w:cs="Arial"/>
        </w:rPr>
        <w:t>8.4. Odbiór ostateczny robót</w:t>
      </w:r>
    </w:p>
    <w:p w:rsidR="00073E8C" w:rsidRPr="002057C8" w:rsidRDefault="00073E8C" w:rsidP="002828C1">
      <w:pPr>
        <w:pStyle w:val="Nagwek31"/>
        <w:spacing w:line="240" w:lineRule="auto"/>
        <w:rPr>
          <w:rFonts w:ascii="Arial" w:hAnsi="Arial" w:cs="Arial"/>
        </w:rPr>
      </w:pPr>
      <w:r w:rsidRPr="002057C8">
        <w:rPr>
          <w:rFonts w:ascii="Arial" w:hAnsi="Arial" w:cs="Arial"/>
        </w:rPr>
        <w:t>8.4.1. Zasady odbioru ostatecznego robót</w:t>
      </w:r>
    </w:p>
    <w:p w:rsidR="00073E8C" w:rsidRPr="002057C8" w:rsidRDefault="00073E8C" w:rsidP="002828C1">
      <w:pPr>
        <w:pStyle w:val="Normalny1"/>
        <w:rPr>
          <w:rFonts w:ascii="Arial" w:hAnsi="Arial" w:cs="Arial"/>
        </w:rPr>
      </w:pPr>
      <w:r w:rsidRPr="002057C8">
        <w:rPr>
          <w:rFonts w:ascii="Arial" w:hAnsi="Arial" w:cs="Arial"/>
        </w:rPr>
        <w:t>Odbiór ostateczny polega na finalnej ocenie rzeczywistego wykonania robót w odniesieniu do ich ilości, jakości i wartości.</w:t>
      </w:r>
    </w:p>
    <w:p w:rsidR="00073E8C" w:rsidRPr="002057C8" w:rsidRDefault="00073E8C" w:rsidP="002828C1">
      <w:pPr>
        <w:pStyle w:val="Normalny1"/>
        <w:rPr>
          <w:rFonts w:ascii="Arial" w:hAnsi="Arial" w:cs="Arial"/>
        </w:rPr>
      </w:pPr>
      <w:r w:rsidRPr="002057C8">
        <w:rPr>
          <w:rFonts w:ascii="Arial" w:hAnsi="Arial" w:cs="Arial"/>
        </w:rPr>
        <w:t>Całkowite zakończenie robót oraz gotowość do odbioru ostatecznego będzie stwierdzona przez Wykonawcę wpisem do dziennika budowy z bezzwłocznym powiadomieniem na piśmie o tym fakcie Inspektora nadzoru.</w:t>
      </w:r>
    </w:p>
    <w:p w:rsidR="00073E8C" w:rsidRPr="002057C8" w:rsidRDefault="00073E8C" w:rsidP="002828C1">
      <w:pPr>
        <w:pStyle w:val="Normalny1"/>
        <w:rPr>
          <w:rFonts w:ascii="Arial" w:hAnsi="Arial" w:cs="Arial"/>
        </w:rPr>
      </w:pPr>
      <w:r w:rsidRPr="002057C8">
        <w:rPr>
          <w:rFonts w:ascii="Arial" w:hAnsi="Arial" w:cs="Arial"/>
        </w:rPr>
        <w:t>Odbiór ostateczny robót nastąpi w terminie ustalonym w dokumentach umowy, licząc od dnia potwierdzenia przez Inspektora nadzoru zakończenia robót i przyjęcia dokumentów, o których mowa w punkcie 8.4.2.</w:t>
      </w:r>
    </w:p>
    <w:p w:rsidR="00073E8C" w:rsidRPr="002057C8" w:rsidRDefault="00073E8C" w:rsidP="002828C1">
      <w:pPr>
        <w:pStyle w:val="Normalny1"/>
        <w:rPr>
          <w:rFonts w:ascii="Arial" w:hAnsi="Arial" w:cs="Arial"/>
        </w:rPr>
      </w:pPr>
      <w:r w:rsidRPr="002057C8">
        <w:rPr>
          <w:rFonts w:ascii="Arial" w:hAnsi="Arial" w:cs="Arial"/>
        </w:rPr>
        <w:t>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SST.</w:t>
      </w:r>
    </w:p>
    <w:p w:rsidR="00073E8C" w:rsidRPr="002057C8" w:rsidRDefault="00073E8C" w:rsidP="002828C1">
      <w:pPr>
        <w:pStyle w:val="Normalny1"/>
        <w:rPr>
          <w:rFonts w:ascii="Arial" w:hAnsi="Arial" w:cs="Arial"/>
        </w:rPr>
      </w:pPr>
      <w:r w:rsidRPr="002057C8">
        <w:rPr>
          <w:rFonts w:ascii="Arial" w:hAnsi="Arial" w:cs="Arial"/>
        </w:rPr>
        <w:t>W toku odbioru ostatecznego robót, komisja zapozna się z realizacją ustaleń przyjętych w trakcie odbiorów robót zanikających i ulegających zakryciu, zwłaszcza w zakresie wykonania robót uzupełniających i robót poprawkowych.</w:t>
      </w:r>
    </w:p>
    <w:p w:rsidR="00073E8C" w:rsidRPr="002057C8" w:rsidRDefault="00073E8C" w:rsidP="002828C1">
      <w:pPr>
        <w:pStyle w:val="Normalny1"/>
        <w:rPr>
          <w:rFonts w:ascii="Arial" w:hAnsi="Arial" w:cs="Arial"/>
        </w:rPr>
      </w:pPr>
      <w:r w:rsidRPr="002057C8">
        <w:rPr>
          <w:rFonts w:ascii="Arial" w:hAnsi="Arial" w:cs="Arial"/>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073E8C" w:rsidRPr="002057C8" w:rsidRDefault="00073E8C" w:rsidP="002828C1">
      <w:pPr>
        <w:pStyle w:val="Nagwek31"/>
        <w:spacing w:line="240" w:lineRule="auto"/>
        <w:rPr>
          <w:rFonts w:ascii="Arial" w:hAnsi="Arial" w:cs="Arial"/>
        </w:rPr>
      </w:pPr>
      <w:r w:rsidRPr="002057C8">
        <w:rPr>
          <w:rFonts w:ascii="Arial" w:hAnsi="Arial" w:cs="Arial"/>
        </w:rPr>
        <w:t>8.4.2. Dokumenty do odbioru ostatecznego</w:t>
      </w:r>
    </w:p>
    <w:p w:rsidR="00073E8C" w:rsidRPr="002057C8" w:rsidRDefault="00073E8C" w:rsidP="002828C1">
      <w:pPr>
        <w:pStyle w:val="Normalny1"/>
        <w:rPr>
          <w:rFonts w:ascii="Arial" w:hAnsi="Arial" w:cs="Arial"/>
        </w:rPr>
      </w:pPr>
      <w:r w:rsidRPr="002057C8">
        <w:rPr>
          <w:rFonts w:ascii="Arial" w:hAnsi="Arial" w:cs="Arial"/>
        </w:rPr>
        <w:t>Podstawowym dokumentem do dokonania odbioru ostatecznego robót jest protokół odbioru ostatecznego robót, sporządzony wg wzoru ustalonego przez Zamawiającego.</w:t>
      </w:r>
    </w:p>
    <w:p w:rsidR="00073E8C" w:rsidRPr="002057C8" w:rsidRDefault="00073E8C" w:rsidP="002828C1">
      <w:pPr>
        <w:pStyle w:val="Normalny1"/>
        <w:rPr>
          <w:rFonts w:ascii="Arial" w:hAnsi="Arial" w:cs="Arial"/>
        </w:rPr>
      </w:pPr>
      <w:r w:rsidRPr="002057C8">
        <w:rPr>
          <w:rFonts w:ascii="Arial" w:hAnsi="Arial" w:cs="Arial"/>
        </w:rPr>
        <w:t>Do odbioru ostatecznego Wykonawca jest zobowiązany przygotować następujące dokumenty:</w:t>
      </w:r>
    </w:p>
    <w:p w:rsidR="00073E8C" w:rsidRPr="002057C8" w:rsidRDefault="00073E8C" w:rsidP="002828C1">
      <w:pPr>
        <w:pStyle w:val="Normalny1"/>
        <w:rPr>
          <w:rFonts w:ascii="Arial" w:hAnsi="Arial" w:cs="Arial"/>
        </w:rPr>
      </w:pPr>
      <w:r w:rsidRPr="002057C8">
        <w:rPr>
          <w:rFonts w:ascii="Arial" w:hAnsi="Arial" w:cs="Arial"/>
        </w:rPr>
        <w:t>dokumentację projektową z naniesionymi zmianami oraz dodatkową, jeśli została sporządzona w trakcie realizacji umowy,</w:t>
      </w:r>
    </w:p>
    <w:p w:rsidR="00073E8C" w:rsidRPr="002057C8" w:rsidRDefault="00073E8C" w:rsidP="002828C1">
      <w:pPr>
        <w:pStyle w:val="Normalny1"/>
        <w:rPr>
          <w:rFonts w:ascii="Arial" w:hAnsi="Arial" w:cs="Arial"/>
        </w:rPr>
      </w:pPr>
      <w:r w:rsidRPr="002057C8">
        <w:rPr>
          <w:rFonts w:ascii="Arial" w:hAnsi="Arial" w:cs="Arial"/>
        </w:rPr>
        <w:t>szczegółowe specyfikacje techniczne (podstawowe z dokumentów umowy i ew. uzupełniające lub zamienne),</w:t>
      </w:r>
    </w:p>
    <w:p w:rsidR="00073E8C" w:rsidRPr="002057C8" w:rsidRDefault="00073E8C" w:rsidP="002828C1">
      <w:pPr>
        <w:pStyle w:val="Normalny1"/>
        <w:rPr>
          <w:rFonts w:ascii="Arial" w:hAnsi="Arial" w:cs="Arial"/>
        </w:rPr>
      </w:pPr>
      <w:r w:rsidRPr="002057C8">
        <w:rPr>
          <w:rFonts w:ascii="Arial" w:hAnsi="Arial" w:cs="Arial"/>
        </w:rPr>
        <w:t>recepty i ustalenia technologiczne,</w:t>
      </w:r>
    </w:p>
    <w:p w:rsidR="00073E8C" w:rsidRPr="002057C8" w:rsidRDefault="00073E8C" w:rsidP="002828C1">
      <w:pPr>
        <w:pStyle w:val="Normalny1"/>
        <w:rPr>
          <w:rFonts w:ascii="Arial" w:hAnsi="Arial" w:cs="Arial"/>
        </w:rPr>
      </w:pPr>
      <w:r w:rsidRPr="002057C8">
        <w:rPr>
          <w:rFonts w:ascii="Arial" w:hAnsi="Arial" w:cs="Arial"/>
        </w:rPr>
        <w:t>dzienniki budowy i książki obmiarów (oryginały),</w:t>
      </w:r>
    </w:p>
    <w:p w:rsidR="00073E8C" w:rsidRPr="002057C8" w:rsidRDefault="00073E8C" w:rsidP="002828C1">
      <w:pPr>
        <w:pStyle w:val="Normalny1"/>
        <w:rPr>
          <w:rFonts w:ascii="Arial" w:hAnsi="Arial" w:cs="Arial"/>
        </w:rPr>
      </w:pPr>
      <w:r w:rsidRPr="002057C8">
        <w:rPr>
          <w:rFonts w:ascii="Arial" w:hAnsi="Arial" w:cs="Arial"/>
        </w:rPr>
        <w:t>wyniki pomiarów kontrolnych oraz badań i oznaczeń laboratoryjnych, zgodne z SST i ew. PZJ,</w:t>
      </w:r>
    </w:p>
    <w:p w:rsidR="00073E8C" w:rsidRPr="002057C8" w:rsidRDefault="00073E8C" w:rsidP="002828C1">
      <w:pPr>
        <w:pStyle w:val="Normalny1"/>
        <w:rPr>
          <w:rFonts w:ascii="Arial" w:hAnsi="Arial" w:cs="Arial"/>
        </w:rPr>
      </w:pPr>
      <w:r w:rsidRPr="002057C8">
        <w:rPr>
          <w:rFonts w:ascii="Arial" w:hAnsi="Arial" w:cs="Arial"/>
        </w:rPr>
        <w:t>deklaracje zgodności lub certyfikaty zgodności wbudowanych materiałów, zgodnie z SST i ew. PZJ,</w:t>
      </w:r>
    </w:p>
    <w:p w:rsidR="00073E8C" w:rsidRPr="002057C8" w:rsidRDefault="00073E8C" w:rsidP="002828C1">
      <w:pPr>
        <w:pStyle w:val="Normalny1"/>
        <w:rPr>
          <w:rFonts w:ascii="Arial" w:hAnsi="Arial" w:cs="Arial"/>
        </w:rPr>
      </w:pPr>
      <w:r w:rsidRPr="002057C8">
        <w:rPr>
          <w:rFonts w:ascii="Arial" w:hAnsi="Arial" w:cs="Arial"/>
        </w:rPr>
        <w:t>opinię technologiczną sporządzoną na podstawie wszystkich wyników badań i pomiarów załączonych dokumentów odbioru, wykonanych zgodnie z SST i PZJ,</w:t>
      </w:r>
    </w:p>
    <w:p w:rsidR="00073E8C" w:rsidRPr="002057C8" w:rsidRDefault="00073E8C" w:rsidP="002828C1">
      <w:pPr>
        <w:pStyle w:val="Normalny1"/>
        <w:rPr>
          <w:rFonts w:ascii="Arial" w:hAnsi="Arial" w:cs="Arial"/>
        </w:rPr>
      </w:pPr>
      <w:r w:rsidRPr="002057C8">
        <w:rPr>
          <w:rFonts w:ascii="Arial" w:hAnsi="Arial" w:cs="Arial"/>
        </w:rPr>
        <w:lastRenderedPageBreak/>
        <w:t>rysunki (dokumentacje) na wykonanie robót towarzyszących (np. na przełożenie linii telefonicznej, energetycznej, gazowej, oświetlenia itp.) oraz protokoły odbioru i przekazania tych robót właścicielom urządzeń,</w:t>
      </w:r>
    </w:p>
    <w:p w:rsidR="00073E8C" w:rsidRPr="002057C8" w:rsidRDefault="00073E8C" w:rsidP="002828C1">
      <w:pPr>
        <w:pStyle w:val="Normalny1"/>
        <w:rPr>
          <w:rFonts w:ascii="Arial" w:hAnsi="Arial" w:cs="Arial"/>
        </w:rPr>
      </w:pPr>
      <w:r w:rsidRPr="002057C8">
        <w:rPr>
          <w:rFonts w:ascii="Arial" w:hAnsi="Arial" w:cs="Arial"/>
        </w:rPr>
        <w:t>geodezyjną inwentaryzację powykonawczą robót i sieci uzbrojenia terenu,</w:t>
      </w:r>
    </w:p>
    <w:p w:rsidR="00073E8C" w:rsidRPr="002057C8" w:rsidRDefault="00073E8C" w:rsidP="002828C1">
      <w:pPr>
        <w:pStyle w:val="Normalny1"/>
        <w:rPr>
          <w:rFonts w:ascii="Arial" w:hAnsi="Arial" w:cs="Arial"/>
        </w:rPr>
      </w:pPr>
      <w:r w:rsidRPr="002057C8">
        <w:rPr>
          <w:rFonts w:ascii="Arial" w:hAnsi="Arial" w:cs="Arial"/>
        </w:rPr>
        <w:t>kopię mapy zasadniczej powstałej w wyniku geodezyjnej inwentaryzacji powykonawczej.</w:t>
      </w:r>
    </w:p>
    <w:p w:rsidR="00073E8C" w:rsidRPr="002057C8" w:rsidRDefault="00073E8C" w:rsidP="002828C1">
      <w:pPr>
        <w:pStyle w:val="Normalny1"/>
        <w:rPr>
          <w:rFonts w:ascii="Arial" w:hAnsi="Arial" w:cs="Arial"/>
        </w:rPr>
      </w:pPr>
      <w:r w:rsidRPr="002057C8">
        <w:rPr>
          <w:rFonts w:ascii="Arial" w:hAnsi="Arial" w:cs="Arial"/>
        </w:rPr>
        <w:t>W przypadku, gdy wg komisji, roboty pod względem przygotowania dokumentacyjnego nie będą gotowe do odbioru ostatecznego, komisja w porozumieniu z Wykonawcą wyznaczy ponowny termin odbioru ostatecznego robót.</w:t>
      </w:r>
    </w:p>
    <w:p w:rsidR="00073E8C" w:rsidRPr="002057C8" w:rsidRDefault="00073E8C" w:rsidP="002828C1">
      <w:pPr>
        <w:pStyle w:val="Normalny1"/>
        <w:rPr>
          <w:rFonts w:ascii="Arial" w:hAnsi="Arial" w:cs="Arial"/>
        </w:rPr>
      </w:pPr>
      <w:r w:rsidRPr="002057C8">
        <w:rPr>
          <w:rFonts w:ascii="Arial" w:hAnsi="Arial" w:cs="Arial"/>
        </w:rPr>
        <w:t>Wszystkie zarządzone przez komisję roboty poprawkowe lub uzupełniające będą zestawione wg wzoru ustalonego przez Zamawiającego.</w:t>
      </w:r>
    </w:p>
    <w:p w:rsidR="00073E8C" w:rsidRPr="002057C8" w:rsidRDefault="00073E8C" w:rsidP="002828C1">
      <w:pPr>
        <w:pStyle w:val="Normalny1"/>
        <w:rPr>
          <w:rFonts w:ascii="Arial" w:hAnsi="Arial" w:cs="Arial"/>
        </w:rPr>
      </w:pPr>
      <w:r w:rsidRPr="002057C8">
        <w:rPr>
          <w:rFonts w:ascii="Arial" w:hAnsi="Arial" w:cs="Arial"/>
        </w:rPr>
        <w:t>Termin wykonania robót poprawkowych i robót uzupełniających wyznaczy komisja i stwierdzi ich wykonanie.</w:t>
      </w:r>
    </w:p>
    <w:p w:rsidR="00073E8C" w:rsidRPr="002057C8" w:rsidRDefault="00073E8C" w:rsidP="002828C1">
      <w:pPr>
        <w:pStyle w:val="Nagwek21"/>
        <w:spacing w:line="240" w:lineRule="auto"/>
        <w:rPr>
          <w:rFonts w:ascii="Arial" w:hAnsi="Arial" w:cs="Arial"/>
        </w:rPr>
      </w:pPr>
      <w:r w:rsidRPr="002057C8">
        <w:rPr>
          <w:rFonts w:ascii="Arial" w:hAnsi="Arial" w:cs="Arial"/>
        </w:rPr>
        <w:t>8.5. Odbiór pogwarancyjny</w:t>
      </w:r>
    </w:p>
    <w:p w:rsidR="00073E8C" w:rsidRPr="002057C8" w:rsidRDefault="00073E8C" w:rsidP="002828C1">
      <w:pPr>
        <w:pStyle w:val="Normalny1"/>
        <w:rPr>
          <w:rFonts w:ascii="Arial" w:hAnsi="Arial" w:cs="Arial"/>
        </w:rPr>
      </w:pPr>
      <w:r w:rsidRPr="002057C8">
        <w:rPr>
          <w:rFonts w:ascii="Arial" w:hAnsi="Arial" w:cs="Arial"/>
        </w:rPr>
        <w:t>Odbiór pogwarancyjny polega na ocenie wykonanych robót związanych z usunięciem wad zaistniałych w okresie gwarancyjnym.</w:t>
      </w:r>
    </w:p>
    <w:p w:rsidR="00073E8C" w:rsidRPr="002057C8" w:rsidRDefault="00073E8C" w:rsidP="002828C1">
      <w:pPr>
        <w:pStyle w:val="Normalny1"/>
        <w:rPr>
          <w:rFonts w:ascii="Arial" w:hAnsi="Arial" w:cs="Arial"/>
        </w:rPr>
      </w:pPr>
      <w:r w:rsidRPr="002057C8">
        <w:rPr>
          <w:rFonts w:ascii="Arial" w:hAnsi="Arial" w:cs="Arial"/>
        </w:rPr>
        <w:t>Odbiór pogwarancyjny będzie dokonany na podstawie oceny wizualnej obiektu z uwzględnieniem zasad opisanych w punkcie 8.4. „Odbiór ostateczny robót".</w:t>
      </w:r>
    </w:p>
    <w:p w:rsidR="00073E8C" w:rsidRPr="002057C8" w:rsidRDefault="00073E8C" w:rsidP="002828C1">
      <w:pPr>
        <w:pStyle w:val="Nagwek11"/>
        <w:spacing w:line="240" w:lineRule="auto"/>
        <w:rPr>
          <w:rFonts w:ascii="Arial" w:hAnsi="Arial" w:cs="Arial"/>
        </w:rPr>
      </w:pPr>
      <w:bookmarkStart w:id="75" w:name="bookmark38"/>
      <w:bookmarkStart w:id="76" w:name="_Toc483222573"/>
      <w:r w:rsidRPr="002057C8">
        <w:rPr>
          <w:rFonts w:ascii="Arial" w:hAnsi="Arial" w:cs="Arial"/>
        </w:rPr>
        <w:t>9. PODSTAWA PŁATNOŚCI</w:t>
      </w:r>
      <w:bookmarkEnd w:id="75"/>
      <w:bookmarkEnd w:id="76"/>
    </w:p>
    <w:p w:rsidR="00073E8C" w:rsidRPr="002057C8" w:rsidRDefault="00073E8C" w:rsidP="002828C1">
      <w:pPr>
        <w:pStyle w:val="Nagwek21"/>
        <w:spacing w:line="240" w:lineRule="auto"/>
        <w:rPr>
          <w:rFonts w:ascii="Arial" w:hAnsi="Arial" w:cs="Arial"/>
        </w:rPr>
      </w:pPr>
      <w:bookmarkStart w:id="77" w:name="bookmark39"/>
      <w:r w:rsidRPr="002057C8">
        <w:rPr>
          <w:rFonts w:ascii="Arial" w:hAnsi="Arial" w:cs="Arial"/>
        </w:rPr>
        <w:t>9.1. Ustalenia ogólne</w:t>
      </w:r>
      <w:bookmarkEnd w:id="77"/>
    </w:p>
    <w:p w:rsidR="00073E8C" w:rsidRPr="002057C8" w:rsidRDefault="00073E8C" w:rsidP="002828C1">
      <w:pPr>
        <w:pStyle w:val="Normalny1"/>
        <w:rPr>
          <w:rFonts w:ascii="Arial" w:hAnsi="Arial" w:cs="Arial"/>
        </w:rPr>
      </w:pPr>
      <w:r w:rsidRPr="002057C8">
        <w:rPr>
          <w:rFonts w:ascii="Arial" w:hAnsi="Arial" w:cs="Arial"/>
        </w:rPr>
        <w:t>Podstawą płatności jest cena jednostkowa skalkulowana przez Wykonawcę za jednostkę obmiarową ustaloną dla danej pozycji kosztorysu.</w:t>
      </w:r>
    </w:p>
    <w:p w:rsidR="00073E8C" w:rsidRPr="002057C8" w:rsidRDefault="00073E8C" w:rsidP="002828C1">
      <w:pPr>
        <w:pStyle w:val="Normalny1"/>
        <w:rPr>
          <w:rFonts w:ascii="Arial" w:hAnsi="Arial" w:cs="Arial"/>
        </w:rPr>
      </w:pPr>
      <w:r w:rsidRPr="002057C8">
        <w:rPr>
          <w:rFonts w:ascii="Arial" w:hAnsi="Arial" w:cs="Arial"/>
        </w:rPr>
        <w:t>Dla pozycji kosztorysowych wycenionych ryczałtowo podstawą płatności jest wartość (kwota) podana przez Wykonawcę w danej pozycji kosztorysu.</w:t>
      </w:r>
    </w:p>
    <w:p w:rsidR="00073E8C" w:rsidRPr="002057C8" w:rsidRDefault="00073E8C" w:rsidP="002828C1">
      <w:pPr>
        <w:pStyle w:val="Normalny1"/>
        <w:rPr>
          <w:rFonts w:ascii="Arial" w:hAnsi="Arial" w:cs="Arial"/>
        </w:rPr>
      </w:pPr>
      <w:r w:rsidRPr="002057C8">
        <w:rPr>
          <w:rFonts w:ascii="Arial" w:hAnsi="Arial" w:cs="Arial"/>
        </w:rPr>
        <w:t>Cena jednostkowa lub kwota ryczałtowa pozycji kosztorysowej będzie uwzględniać wszystkie czynności, wymagania i badania składające się na jej wykonanie, określone dla tej roboty w SST i w dokumentacji projektowej.</w:t>
      </w:r>
    </w:p>
    <w:p w:rsidR="00073E8C" w:rsidRPr="002057C8" w:rsidRDefault="00073E8C" w:rsidP="002828C1">
      <w:pPr>
        <w:pStyle w:val="Normalny1"/>
        <w:rPr>
          <w:rFonts w:ascii="Arial" w:hAnsi="Arial" w:cs="Arial"/>
        </w:rPr>
      </w:pPr>
      <w:r w:rsidRPr="002057C8">
        <w:rPr>
          <w:rFonts w:ascii="Arial" w:hAnsi="Arial" w:cs="Arial"/>
        </w:rPr>
        <w:t>Ceny jednostkowe lub kwoty ryczałtowe robót będą obejmować:</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robociznę bezpośrednią wraz z towarzyszącymi kosztami,</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wartość zużytych materiałów wraz z kosztami zakupu, magazynowania, ewentualnych ubytków i transportu na teren budowy,</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wartość pracy sprzętu wraz z towarzyszącymi kosztami,</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koszty pośrednie, zysk kalkulacyjny i ryzyko.</w:t>
      </w:r>
    </w:p>
    <w:p w:rsidR="00073E8C" w:rsidRPr="002057C8" w:rsidRDefault="00073E8C" w:rsidP="002828C1">
      <w:pPr>
        <w:pStyle w:val="Normalny1"/>
        <w:rPr>
          <w:rFonts w:ascii="Arial" w:hAnsi="Arial" w:cs="Arial"/>
        </w:rPr>
      </w:pPr>
      <w:r w:rsidRPr="002057C8">
        <w:rPr>
          <w:rFonts w:ascii="Arial" w:hAnsi="Arial" w:cs="Arial"/>
        </w:rPr>
        <w:t>Ceny jednostkowe mogą być waloryzowane zgodnie z ustaleniami umownymi. Do cen jednostkowych nie należy wliczać podatku VAT.</w:t>
      </w:r>
    </w:p>
    <w:p w:rsidR="00073E8C" w:rsidRPr="002057C8" w:rsidRDefault="00073E8C" w:rsidP="002828C1">
      <w:pPr>
        <w:pStyle w:val="Nagwek21"/>
        <w:spacing w:line="240" w:lineRule="auto"/>
        <w:rPr>
          <w:rFonts w:ascii="Arial" w:hAnsi="Arial" w:cs="Arial"/>
        </w:rPr>
      </w:pPr>
      <w:r w:rsidRPr="002057C8">
        <w:rPr>
          <w:rFonts w:ascii="Arial" w:hAnsi="Arial" w:cs="Arial"/>
        </w:rPr>
        <w:t>9.2. Organizacja ruchu</w:t>
      </w:r>
    </w:p>
    <w:p w:rsidR="00073E8C" w:rsidRPr="002057C8" w:rsidRDefault="00073E8C" w:rsidP="002828C1">
      <w:pPr>
        <w:pStyle w:val="Normalny1"/>
        <w:rPr>
          <w:rFonts w:ascii="Arial" w:hAnsi="Arial" w:cs="Arial"/>
        </w:rPr>
      </w:pPr>
      <w:r w:rsidRPr="002057C8">
        <w:rPr>
          <w:rFonts w:ascii="Arial" w:hAnsi="Arial" w:cs="Arial"/>
        </w:rPr>
        <w:t>Koszty związane z organizacją ruchu obejmują:</w:t>
      </w:r>
    </w:p>
    <w:p w:rsidR="00073E8C" w:rsidRPr="002057C8" w:rsidRDefault="00073E8C" w:rsidP="00073E8C">
      <w:pPr>
        <w:pStyle w:val="punkty"/>
        <w:numPr>
          <w:ilvl w:val="0"/>
          <w:numId w:val="27"/>
        </w:numPr>
        <w:spacing w:line="240" w:lineRule="auto"/>
        <w:rPr>
          <w:rFonts w:ascii="Arial" w:hAnsi="Arial" w:cs="Arial"/>
        </w:rPr>
      </w:pPr>
      <w:r w:rsidRPr="002057C8">
        <w:rPr>
          <w:rFonts w:ascii="Arial" w:hAnsi="Arial" w:cs="Arial"/>
        </w:rPr>
        <w:t>opracowanie oraz uzgodnienie z Inspektorem nadzoru i odpowiednimi instytucjami, projektu organizacji ruchu na czas trwania budowy, wraz z dostarczeniem kopii projektu Inspektora nadzoru i wprowadzeniem dalszych zmian i uzgodnień wynikających z postępu robót,</w:t>
      </w:r>
    </w:p>
    <w:p w:rsidR="00073E8C" w:rsidRPr="002057C8" w:rsidRDefault="00073E8C" w:rsidP="00073E8C">
      <w:pPr>
        <w:pStyle w:val="punkty"/>
        <w:numPr>
          <w:ilvl w:val="0"/>
          <w:numId w:val="27"/>
        </w:numPr>
        <w:spacing w:line="240" w:lineRule="auto"/>
        <w:rPr>
          <w:rFonts w:ascii="Arial" w:hAnsi="Arial" w:cs="Arial"/>
        </w:rPr>
      </w:pPr>
      <w:r w:rsidRPr="002057C8">
        <w:rPr>
          <w:rFonts w:ascii="Arial" w:hAnsi="Arial" w:cs="Arial"/>
        </w:rPr>
        <w:t>ustawienie tymczasowego oznakowania i oświetlenia, zgodnie z wymaganiami bezpieczeństwa ruchu,</w:t>
      </w:r>
    </w:p>
    <w:p w:rsidR="00073E8C" w:rsidRPr="002057C8" w:rsidRDefault="00073E8C" w:rsidP="00073E8C">
      <w:pPr>
        <w:pStyle w:val="punkty"/>
        <w:numPr>
          <w:ilvl w:val="0"/>
          <w:numId w:val="27"/>
        </w:numPr>
        <w:spacing w:line="240" w:lineRule="auto"/>
        <w:rPr>
          <w:rFonts w:ascii="Arial" w:hAnsi="Arial" w:cs="Arial"/>
        </w:rPr>
      </w:pPr>
      <w:r w:rsidRPr="002057C8">
        <w:rPr>
          <w:rFonts w:ascii="Arial" w:hAnsi="Arial" w:cs="Arial"/>
        </w:rPr>
        <w:t>opłaty/dzierżawy terenu,</w:t>
      </w:r>
    </w:p>
    <w:p w:rsidR="00073E8C" w:rsidRPr="002057C8" w:rsidRDefault="00073E8C" w:rsidP="00073E8C">
      <w:pPr>
        <w:pStyle w:val="punkty"/>
        <w:numPr>
          <w:ilvl w:val="0"/>
          <w:numId w:val="27"/>
        </w:numPr>
        <w:spacing w:line="240" w:lineRule="auto"/>
        <w:rPr>
          <w:rFonts w:ascii="Arial" w:hAnsi="Arial" w:cs="Arial"/>
        </w:rPr>
      </w:pPr>
      <w:r w:rsidRPr="002057C8">
        <w:rPr>
          <w:rFonts w:ascii="Arial" w:hAnsi="Arial" w:cs="Arial"/>
        </w:rPr>
        <w:t>przygotowanie terenu,</w:t>
      </w:r>
    </w:p>
    <w:p w:rsidR="00073E8C" w:rsidRPr="002057C8" w:rsidRDefault="00073E8C" w:rsidP="00073E8C">
      <w:pPr>
        <w:pStyle w:val="punkty"/>
        <w:numPr>
          <w:ilvl w:val="0"/>
          <w:numId w:val="27"/>
        </w:numPr>
        <w:spacing w:line="240" w:lineRule="auto"/>
        <w:rPr>
          <w:rFonts w:ascii="Arial" w:hAnsi="Arial" w:cs="Arial"/>
        </w:rPr>
      </w:pPr>
      <w:r w:rsidRPr="002057C8">
        <w:rPr>
          <w:rFonts w:ascii="Arial" w:hAnsi="Arial" w:cs="Arial"/>
        </w:rPr>
        <w:t xml:space="preserve">konstrukcję tymczasowej nawierzchni, ramp, chodników, krawężników, barier, </w:t>
      </w:r>
      <w:proofErr w:type="spellStart"/>
      <w:r w:rsidRPr="002057C8">
        <w:rPr>
          <w:rFonts w:ascii="Arial" w:hAnsi="Arial" w:cs="Arial"/>
        </w:rPr>
        <w:t>oznakowań</w:t>
      </w:r>
      <w:proofErr w:type="spellEnd"/>
      <w:r w:rsidRPr="002057C8">
        <w:rPr>
          <w:rFonts w:ascii="Arial" w:hAnsi="Arial" w:cs="Arial"/>
        </w:rPr>
        <w:t xml:space="preserve"> i drenażu,</w:t>
      </w:r>
    </w:p>
    <w:p w:rsidR="00073E8C" w:rsidRPr="002057C8" w:rsidRDefault="00073E8C" w:rsidP="00073E8C">
      <w:pPr>
        <w:pStyle w:val="punkty"/>
        <w:numPr>
          <w:ilvl w:val="0"/>
          <w:numId w:val="27"/>
        </w:numPr>
        <w:spacing w:line="240" w:lineRule="auto"/>
        <w:rPr>
          <w:rFonts w:ascii="Arial" w:hAnsi="Arial" w:cs="Arial"/>
        </w:rPr>
      </w:pPr>
      <w:r w:rsidRPr="002057C8">
        <w:rPr>
          <w:rFonts w:ascii="Arial" w:hAnsi="Arial" w:cs="Arial"/>
        </w:rPr>
        <w:t>tymczasową przebudowę urządzeń obcych.</w:t>
      </w:r>
    </w:p>
    <w:p w:rsidR="00073E8C" w:rsidRPr="002057C8" w:rsidRDefault="00073E8C" w:rsidP="002828C1">
      <w:pPr>
        <w:pStyle w:val="Normalny1"/>
        <w:rPr>
          <w:rFonts w:ascii="Arial" w:hAnsi="Arial" w:cs="Arial"/>
        </w:rPr>
      </w:pPr>
      <w:r w:rsidRPr="002057C8">
        <w:rPr>
          <w:rFonts w:ascii="Arial" w:hAnsi="Arial" w:cs="Arial"/>
        </w:rPr>
        <w:lastRenderedPageBreak/>
        <w:t>Koszt utrzymania organizacji ruchu:</w:t>
      </w:r>
    </w:p>
    <w:p w:rsidR="00073E8C" w:rsidRPr="002057C8" w:rsidRDefault="00073E8C" w:rsidP="00073E8C">
      <w:pPr>
        <w:pStyle w:val="punkty"/>
        <w:numPr>
          <w:ilvl w:val="0"/>
          <w:numId w:val="29"/>
        </w:numPr>
        <w:spacing w:line="240" w:lineRule="auto"/>
        <w:rPr>
          <w:rFonts w:ascii="Arial" w:hAnsi="Arial" w:cs="Arial"/>
        </w:rPr>
      </w:pPr>
      <w:r w:rsidRPr="002057C8">
        <w:rPr>
          <w:rFonts w:ascii="Arial" w:hAnsi="Arial" w:cs="Arial"/>
        </w:rPr>
        <w:t xml:space="preserve">oczyszczanie, przestawienie, przykrycie i usunięcie tymczasowych </w:t>
      </w:r>
      <w:proofErr w:type="spellStart"/>
      <w:r w:rsidRPr="002057C8">
        <w:rPr>
          <w:rFonts w:ascii="Arial" w:hAnsi="Arial" w:cs="Arial"/>
        </w:rPr>
        <w:t>oznakowań</w:t>
      </w:r>
      <w:proofErr w:type="spellEnd"/>
      <w:r w:rsidRPr="002057C8">
        <w:rPr>
          <w:rFonts w:ascii="Arial" w:hAnsi="Arial" w:cs="Arial"/>
        </w:rPr>
        <w:t xml:space="preserve"> pionowych, poziomych, barier i świateł.</w:t>
      </w:r>
    </w:p>
    <w:p w:rsidR="00073E8C" w:rsidRPr="002057C8" w:rsidRDefault="00073E8C" w:rsidP="00073E8C">
      <w:pPr>
        <w:pStyle w:val="punkty"/>
        <w:numPr>
          <w:ilvl w:val="0"/>
          <w:numId w:val="29"/>
        </w:numPr>
        <w:spacing w:line="240" w:lineRule="auto"/>
        <w:rPr>
          <w:rFonts w:ascii="Arial" w:hAnsi="Arial" w:cs="Arial"/>
        </w:rPr>
      </w:pPr>
      <w:r w:rsidRPr="002057C8">
        <w:rPr>
          <w:rFonts w:ascii="Arial" w:hAnsi="Arial" w:cs="Arial"/>
        </w:rPr>
        <w:t>Koszt uruchomienia i likwidacji dotyczących organizacji ruchu obejmuje:</w:t>
      </w:r>
    </w:p>
    <w:p w:rsidR="00073E8C" w:rsidRPr="002057C8" w:rsidRDefault="00073E8C" w:rsidP="00073E8C">
      <w:pPr>
        <w:pStyle w:val="punkty"/>
        <w:numPr>
          <w:ilvl w:val="0"/>
          <w:numId w:val="29"/>
        </w:numPr>
        <w:spacing w:line="240" w:lineRule="auto"/>
        <w:rPr>
          <w:rFonts w:ascii="Arial" w:hAnsi="Arial" w:cs="Arial"/>
        </w:rPr>
      </w:pPr>
      <w:r w:rsidRPr="002057C8">
        <w:rPr>
          <w:rFonts w:ascii="Arial" w:hAnsi="Arial" w:cs="Arial"/>
        </w:rPr>
        <w:t>usunięcie wbudowanych materiałów i oznakowania,</w:t>
      </w:r>
    </w:p>
    <w:p w:rsidR="00073E8C" w:rsidRPr="002057C8" w:rsidRDefault="00073E8C" w:rsidP="00073E8C">
      <w:pPr>
        <w:pStyle w:val="punkty"/>
        <w:numPr>
          <w:ilvl w:val="0"/>
          <w:numId w:val="29"/>
        </w:numPr>
        <w:spacing w:line="240" w:lineRule="auto"/>
        <w:rPr>
          <w:rFonts w:ascii="Arial" w:hAnsi="Arial" w:cs="Arial"/>
        </w:rPr>
      </w:pPr>
      <w:r w:rsidRPr="002057C8">
        <w:rPr>
          <w:rFonts w:ascii="Arial" w:hAnsi="Arial" w:cs="Arial"/>
        </w:rPr>
        <w:t>doprowadzenie terenu do stanu pierwotnego,</w:t>
      </w:r>
    </w:p>
    <w:p w:rsidR="00073E8C" w:rsidRPr="002057C8" w:rsidRDefault="00073E8C" w:rsidP="00073E8C">
      <w:pPr>
        <w:pStyle w:val="punkty"/>
        <w:numPr>
          <w:ilvl w:val="0"/>
          <w:numId w:val="29"/>
        </w:numPr>
        <w:spacing w:line="240" w:lineRule="auto"/>
        <w:rPr>
          <w:rFonts w:ascii="Arial" w:hAnsi="Arial" w:cs="Arial"/>
        </w:rPr>
      </w:pPr>
      <w:r w:rsidRPr="002057C8">
        <w:rPr>
          <w:rFonts w:ascii="Arial" w:hAnsi="Arial" w:cs="Arial"/>
        </w:rPr>
        <w:t>koszty związane z organizacją ruchu publicznego.</w:t>
      </w:r>
    </w:p>
    <w:p w:rsidR="00073E8C" w:rsidRPr="002057C8" w:rsidRDefault="00073E8C" w:rsidP="002828C1">
      <w:pPr>
        <w:pStyle w:val="Nagwek11"/>
        <w:spacing w:line="240" w:lineRule="auto"/>
        <w:rPr>
          <w:rFonts w:ascii="Arial" w:hAnsi="Arial" w:cs="Arial"/>
        </w:rPr>
      </w:pPr>
      <w:bookmarkStart w:id="78" w:name="_Toc483222574"/>
      <w:r w:rsidRPr="002057C8">
        <w:rPr>
          <w:rFonts w:ascii="Arial" w:hAnsi="Arial" w:cs="Arial"/>
        </w:rPr>
        <w:t>10. PRZEPISY ZWIĄZANE</w:t>
      </w:r>
      <w:bookmarkEnd w:id="78"/>
    </w:p>
    <w:p w:rsidR="00073E8C" w:rsidRPr="002057C8" w:rsidRDefault="00073E8C" w:rsidP="002828C1">
      <w:pPr>
        <w:pStyle w:val="Nagwek21"/>
        <w:spacing w:line="240" w:lineRule="auto"/>
        <w:rPr>
          <w:rFonts w:ascii="Arial" w:hAnsi="Arial" w:cs="Arial"/>
        </w:rPr>
      </w:pPr>
      <w:r w:rsidRPr="002057C8">
        <w:rPr>
          <w:rFonts w:ascii="Arial" w:hAnsi="Arial" w:cs="Arial"/>
        </w:rPr>
        <w:t>10.1. Normy</w:t>
      </w:r>
    </w:p>
    <w:tbl>
      <w:tblPr>
        <w:tblW w:w="9525" w:type="dxa"/>
        <w:jc w:val="center"/>
        <w:tblLayout w:type="fixed"/>
        <w:tblCellMar>
          <w:left w:w="0" w:type="dxa"/>
          <w:right w:w="0" w:type="dxa"/>
        </w:tblCellMar>
        <w:tblLook w:val="0000" w:firstRow="0" w:lastRow="0" w:firstColumn="0" w:lastColumn="0" w:noHBand="0" w:noVBand="0"/>
      </w:tblPr>
      <w:tblGrid>
        <w:gridCol w:w="581"/>
        <w:gridCol w:w="1843"/>
        <w:gridCol w:w="7101"/>
      </w:tblGrid>
      <w:tr w:rsidR="00073E8C" w:rsidRPr="00073E8C" w:rsidTr="002828C1">
        <w:trPr>
          <w:trHeight w:val="302"/>
          <w:jc w:val="center"/>
        </w:trPr>
        <w:tc>
          <w:tcPr>
            <w:tcW w:w="58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1.</w:t>
            </w:r>
          </w:p>
        </w:tc>
        <w:tc>
          <w:tcPr>
            <w:tcW w:w="1843"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PN-B-02480</w:t>
            </w:r>
          </w:p>
        </w:tc>
        <w:tc>
          <w:tcPr>
            <w:tcW w:w="710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Grunty budowlane. Określenia. Symbole. Podział i opis gruntów.</w:t>
            </w:r>
          </w:p>
        </w:tc>
      </w:tr>
      <w:tr w:rsidR="00073E8C" w:rsidRPr="00073E8C" w:rsidTr="002828C1">
        <w:trPr>
          <w:trHeight w:val="360"/>
          <w:jc w:val="center"/>
        </w:trPr>
        <w:tc>
          <w:tcPr>
            <w:tcW w:w="58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2.</w:t>
            </w:r>
          </w:p>
        </w:tc>
        <w:tc>
          <w:tcPr>
            <w:tcW w:w="1843"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PN-B-04452</w:t>
            </w:r>
          </w:p>
        </w:tc>
        <w:tc>
          <w:tcPr>
            <w:tcW w:w="710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Grunty budowlane. Badania polowe.</w:t>
            </w:r>
          </w:p>
        </w:tc>
      </w:tr>
      <w:tr w:rsidR="00073E8C" w:rsidRPr="00073E8C" w:rsidTr="002828C1">
        <w:trPr>
          <w:trHeight w:val="370"/>
          <w:jc w:val="center"/>
        </w:trPr>
        <w:tc>
          <w:tcPr>
            <w:tcW w:w="58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3.</w:t>
            </w:r>
          </w:p>
        </w:tc>
        <w:tc>
          <w:tcPr>
            <w:tcW w:w="1843"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PN-B-04481</w:t>
            </w:r>
          </w:p>
        </w:tc>
        <w:tc>
          <w:tcPr>
            <w:tcW w:w="710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Grunty budowlane. Badania próbek gruntów.</w:t>
            </w:r>
          </w:p>
        </w:tc>
      </w:tr>
      <w:tr w:rsidR="00073E8C" w:rsidRPr="00073E8C" w:rsidTr="002828C1">
        <w:trPr>
          <w:trHeight w:val="379"/>
          <w:jc w:val="center"/>
        </w:trPr>
        <w:tc>
          <w:tcPr>
            <w:tcW w:w="58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4.</w:t>
            </w:r>
          </w:p>
        </w:tc>
        <w:tc>
          <w:tcPr>
            <w:tcW w:w="1843"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PN-B-04493</w:t>
            </w:r>
          </w:p>
        </w:tc>
        <w:tc>
          <w:tcPr>
            <w:tcW w:w="710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Grunty budowlane. Oznaczanie kapilarności biernej.</w:t>
            </w:r>
          </w:p>
        </w:tc>
      </w:tr>
      <w:tr w:rsidR="00073E8C" w:rsidRPr="00073E8C" w:rsidTr="002828C1">
        <w:trPr>
          <w:trHeight w:val="346"/>
          <w:jc w:val="center"/>
        </w:trPr>
        <w:tc>
          <w:tcPr>
            <w:tcW w:w="58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5.</w:t>
            </w:r>
          </w:p>
        </w:tc>
        <w:tc>
          <w:tcPr>
            <w:tcW w:w="1843"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BN-77/8931-12</w:t>
            </w:r>
          </w:p>
        </w:tc>
        <w:tc>
          <w:tcPr>
            <w:tcW w:w="710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Oznaczanie wskaźnika zagęszczenia gruntu.</w:t>
            </w:r>
          </w:p>
        </w:tc>
      </w:tr>
      <w:tr w:rsidR="00073E8C" w:rsidRPr="00073E8C" w:rsidTr="002828C1">
        <w:trPr>
          <w:trHeight w:val="317"/>
          <w:jc w:val="center"/>
        </w:trPr>
        <w:tc>
          <w:tcPr>
            <w:tcW w:w="58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6.</w:t>
            </w:r>
          </w:p>
        </w:tc>
        <w:tc>
          <w:tcPr>
            <w:tcW w:w="1843"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PN-B-06050</w:t>
            </w:r>
          </w:p>
        </w:tc>
        <w:tc>
          <w:tcPr>
            <w:tcW w:w="7101" w:type="dxa"/>
            <w:shd w:val="clear" w:color="auto" w:fill="auto"/>
          </w:tcPr>
          <w:p w:rsidR="00073E8C" w:rsidRPr="00964C7E" w:rsidRDefault="00073E8C" w:rsidP="002828C1">
            <w:pPr>
              <w:pStyle w:val="Normalny1"/>
              <w:rPr>
                <w:rFonts w:ascii="Arial" w:hAnsi="Arial" w:cs="Arial"/>
              </w:rPr>
            </w:pPr>
            <w:r w:rsidRPr="00964C7E">
              <w:rPr>
                <w:rFonts w:ascii="Arial" w:hAnsi="Arial" w:cs="Arial"/>
              </w:rPr>
              <w:t>Roboty ziemne budowlane. Wymagania w zakresie wykonywania i badania przy odbiorze.</w:t>
            </w:r>
          </w:p>
        </w:tc>
      </w:tr>
    </w:tbl>
    <w:p w:rsidR="00073E8C" w:rsidRPr="002057C8" w:rsidRDefault="00073E8C" w:rsidP="002828C1">
      <w:pPr>
        <w:pStyle w:val="Nagwek21"/>
        <w:spacing w:line="240" w:lineRule="auto"/>
        <w:rPr>
          <w:rFonts w:ascii="Arial" w:hAnsi="Arial" w:cs="Arial"/>
        </w:rPr>
      </w:pPr>
      <w:bookmarkStart w:id="79" w:name="bookmark41"/>
      <w:r w:rsidRPr="002057C8">
        <w:rPr>
          <w:rFonts w:ascii="Arial" w:hAnsi="Arial" w:cs="Arial"/>
        </w:rPr>
        <w:t>10.2. Inne dokumenty</w:t>
      </w:r>
      <w:bookmarkEnd w:id="79"/>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Ustawa z dnia 7 lipca 1994 r. - Prawo budowlane (Dz. U. z 2002 r. Nr 106 poz. 1126) z późniejszymi zmianami (ostatnia zmiana z 2003 r. Dz. U. Nr 80 poz. 718).</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Rozporządzenie Ministra Infrastruktury z dnia 26.06.2002 r. w sprawie dziennika budowy, montażu i rozbiórki tablicy informacyjnej oraz ogłoszenia zawierającego dane dotyczące bezpieczeństwa pracy i ochrony zdrowia (Dz. U. z 2002 r. Nr 108 poz. 953).</w:t>
      </w:r>
    </w:p>
    <w:p w:rsidR="00073E8C" w:rsidRPr="002057C8" w:rsidRDefault="00073E8C" w:rsidP="00073E8C">
      <w:pPr>
        <w:pStyle w:val="lista"/>
        <w:numPr>
          <w:ilvl w:val="0"/>
          <w:numId w:val="24"/>
        </w:numPr>
        <w:spacing w:line="240" w:lineRule="auto"/>
        <w:rPr>
          <w:rFonts w:ascii="Arial" w:hAnsi="Arial" w:cs="Arial"/>
        </w:rPr>
      </w:pPr>
      <w:r w:rsidRPr="002057C8">
        <w:rPr>
          <w:rFonts w:ascii="Arial" w:hAnsi="Arial" w:cs="Arial"/>
        </w:rPr>
        <w:t>Rozporządzenie Ministra Infrastruktury z dnia 6 lutego 2003 r. w sprawie bezpieczeństwa i higieny pracy podczas wykonywania robót budowlanych (Dz. U. z 2003 r. Nr 48 poz. 401 ).</w:t>
      </w:r>
    </w:p>
    <w:p w:rsidR="00073E8C" w:rsidRPr="002057C8" w:rsidRDefault="00073E8C" w:rsidP="002828C1">
      <w:pPr>
        <w:pStyle w:val="Normalny1"/>
        <w:rPr>
          <w:rFonts w:ascii="Arial" w:hAnsi="Arial" w:cs="Arial"/>
        </w:rPr>
      </w:pPr>
      <w:r w:rsidRPr="002057C8">
        <w:rPr>
          <w:rFonts w:ascii="Arial" w:hAnsi="Arial" w:cs="Arial"/>
        </w:rPr>
        <w:t>Załącznik 1</w:t>
      </w:r>
    </w:p>
    <w:p w:rsidR="00073E8C" w:rsidRPr="002057C8" w:rsidRDefault="00073E8C" w:rsidP="002828C1">
      <w:pPr>
        <w:pStyle w:val="Normalny1"/>
        <w:rPr>
          <w:rFonts w:ascii="Arial" w:hAnsi="Arial" w:cs="Arial"/>
        </w:rPr>
      </w:pPr>
      <w:bookmarkStart w:id="80" w:name="bookmark42"/>
      <w:r w:rsidRPr="002057C8">
        <w:rPr>
          <w:rFonts w:ascii="Arial" w:hAnsi="Arial" w:cs="Arial"/>
        </w:rPr>
        <w:t>Tablica 1. Podział gruntów na kategorie</w:t>
      </w:r>
      <w:bookmarkEnd w:id="80"/>
    </w:p>
    <w:tbl>
      <w:tblPr>
        <w:tblW w:w="0" w:type="auto"/>
        <w:tblInd w:w="-9" w:type="dxa"/>
        <w:tblCellMar>
          <w:left w:w="0" w:type="dxa"/>
          <w:right w:w="0" w:type="dxa"/>
        </w:tblCellMar>
        <w:tblLook w:val="0000" w:firstRow="0" w:lastRow="0" w:firstColumn="0" w:lastColumn="0" w:noHBand="0" w:noVBand="0"/>
      </w:tblPr>
      <w:tblGrid>
        <w:gridCol w:w="1193"/>
        <w:gridCol w:w="4149"/>
        <w:gridCol w:w="1773"/>
        <w:gridCol w:w="2239"/>
      </w:tblGrid>
      <w:tr w:rsidR="00073E8C" w:rsidRPr="00073E8C" w:rsidTr="002828C1">
        <w:trPr>
          <w:trHeight w:val="1099"/>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Kategoria</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Rodzaj i charakterystyka gruntu lub materiału</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Gęstość objętościowa w stanie naturalnym</w:t>
            </w:r>
          </w:p>
          <w:p w:rsidR="00073E8C" w:rsidRPr="00964C7E" w:rsidRDefault="00073E8C" w:rsidP="002828C1">
            <w:pPr>
              <w:pStyle w:val="Normalny1"/>
              <w:rPr>
                <w:rStyle w:val="Domylnaczcionkaakapitu1"/>
                <w:rFonts w:ascii="Arial" w:hAnsi="Arial" w:cs="Arial"/>
              </w:rPr>
            </w:pPr>
            <w:proofErr w:type="spellStart"/>
            <w:r w:rsidRPr="00964C7E">
              <w:rPr>
                <w:rFonts w:ascii="Arial" w:hAnsi="Arial" w:cs="Arial"/>
              </w:rPr>
              <w:t>kN</w:t>
            </w:r>
            <w:proofErr w:type="spellEnd"/>
            <w:r w:rsidRPr="00964C7E">
              <w:rPr>
                <w:rFonts w:ascii="Arial" w:hAnsi="Arial" w:cs="Arial"/>
              </w:rPr>
              <w:t>/m</w:t>
            </w:r>
            <w:r w:rsidRPr="00964C7E">
              <w:rPr>
                <w:rStyle w:val="Domylnaczcionkaakapitu1"/>
                <w:rFonts w:ascii="Arial" w:hAnsi="Arial" w:cs="Arial"/>
                <w:vertAlign w:val="superscript"/>
              </w:rP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Przeciętne spulchnienie po</w:t>
            </w:r>
          </w:p>
          <w:p w:rsidR="00073E8C" w:rsidRPr="00964C7E" w:rsidRDefault="00073E8C" w:rsidP="002828C1">
            <w:pPr>
              <w:pStyle w:val="Normalny1"/>
              <w:rPr>
                <w:rFonts w:ascii="Arial" w:hAnsi="Arial" w:cs="Arial"/>
              </w:rPr>
            </w:pPr>
            <w:r w:rsidRPr="00964C7E">
              <w:rPr>
                <w:rFonts w:ascii="Arial" w:hAnsi="Arial" w:cs="Arial"/>
              </w:rPr>
              <w:t>odspojeniu w % od pierwotnej 1)</w:t>
            </w:r>
          </w:p>
          <w:p w:rsidR="00073E8C" w:rsidRPr="00964C7E" w:rsidRDefault="00073E8C" w:rsidP="002828C1">
            <w:pPr>
              <w:pStyle w:val="Normalny1"/>
              <w:rPr>
                <w:rFonts w:ascii="Arial" w:hAnsi="Arial" w:cs="Arial"/>
              </w:rPr>
            </w:pPr>
            <w:r w:rsidRPr="00964C7E">
              <w:rPr>
                <w:rFonts w:ascii="Arial" w:hAnsi="Arial" w:cs="Arial"/>
              </w:rPr>
              <w:t>objętości</w:t>
            </w:r>
          </w:p>
        </w:tc>
      </w:tr>
      <w:tr w:rsidR="00073E8C" w:rsidRPr="00073E8C" w:rsidTr="002828C1">
        <w:trPr>
          <w:trHeight w:val="797"/>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Piasek suchy bez spoiwa Gleba uprawna zaorana lub ogrodowa Torf bez korzeni Popioły lotne niezleżałe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r w:rsidRPr="00964C7E">
              <w:rPr>
                <w:rFonts w:ascii="Arial" w:hAnsi="Arial" w:cs="Arial"/>
              </w:rPr>
              <w:t xml:space="preserve"> 9,8 11,8</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5 do 15 od 5 do 15 od 20 do 30 od 5 do 15</w:t>
            </w:r>
          </w:p>
        </w:tc>
      </w:tr>
      <w:tr w:rsidR="00073E8C" w:rsidRPr="00073E8C" w:rsidTr="002828C1">
        <w:trPr>
          <w:trHeight w:val="1392"/>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Piasek wilgotny</w:t>
            </w:r>
          </w:p>
          <w:p w:rsidR="00073E8C" w:rsidRPr="00964C7E" w:rsidRDefault="00073E8C" w:rsidP="002828C1">
            <w:pPr>
              <w:pStyle w:val="Normalny1"/>
              <w:rPr>
                <w:rFonts w:ascii="Arial" w:hAnsi="Arial" w:cs="Arial"/>
              </w:rPr>
            </w:pPr>
            <w:r w:rsidRPr="00964C7E">
              <w:rPr>
                <w:rFonts w:ascii="Arial" w:hAnsi="Arial" w:cs="Arial"/>
              </w:rPr>
              <w:t>Piasek gliniasty, pył i lessy wilgotne, twardoplastyczne i plastyczne Gleba uprawna z darniną lub korzeniami grubości do 30 mm Torf z korzeniami grubości do 30 mm</w:t>
            </w:r>
          </w:p>
          <w:p w:rsidR="00073E8C" w:rsidRPr="00964C7E" w:rsidRDefault="00073E8C" w:rsidP="002828C1">
            <w:pPr>
              <w:pStyle w:val="Normalny1"/>
              <w:rPr>
                <w:rFonts w:ascii="Arial" w:hAnsi="Arial" w:cs="Arial"/>
              </w:rPr>
            </w:pPr>
            <w:r w:rsidRPr="00964C7E">
              <w:rPr>
                <w:rFonts w:ascii="Arial" w:hAnsi="Arial" w:cs="Arial"/>
              </w:rPr>
              <w:t>Nasyp z piasku oraz piasku gliniastego z gruzem, tłuczniem lub</w:t>
            </w:r>
          </w:p>
          <w:p w:rsidR="00073E8C" w:rsidRPr="00964C7E" w:rsidRDefault="00073E8C" w:rsidP="002828C1">
            <w:pPr>
              <w:pStyle w:val="Normalny1"/>
              <w:rPr>
                <w:rFonts w:ascii="Arial" w:hAnsi="Arial" w:cs="Arial"/>
              </w:rPr>
            </w:pPr>
            <w:r w:rsidRPr="00964C7E">
              <w:rPr>
                <w:rFonts w:ascii="Arial" w:hAnsi="Arial" w:cs="Arial"/>
              </w:rPr>
              <w:t>odpadkami drewna</w:t>
            </w:r>
          </w:p>
          <w:p w:rsidR="00073E8C" w:rsidRPr="00964C7E" w:rsidRDefault="00073E8C" w:rsidP="002828C1">
            <w:pPr>
              <w:pStyle w:val="Normalny1"/>
              <w:rPr>
                <w:rFonts w:ascii="Arial" w:hAnsi="Arial" w:cs="Arial"/>
              </w:rPr>
            </w:pPr>
            <w:r w:rsidRPr="00964C7E">
              <w:rPr>
                <w:rFonts w:ascii="Arial" w:hAnsi="Arial" w:cs="Arial"/>
              </w:rPr>
              <w:lastRenderedPageBreak/>
              <w:t xml:space="preserve">Żwir bez spoiwa lub </w:t>
            </w:r>
            <w:proofErr w:type="spellStart"/>
            <w:r w:rsidRPr="00964C7E">
              <w:rPr>
                <w:rFonts w:ascii="Arial" w:hAnsi="Arial" w:cs="Arial"/>
              </w:rPr>
              <w:t>małospoisty</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lastRenderedPageBreak/>
              <w:t>16,7 17,7</w:t>
            </w: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r w:rsidRPr="00964C7E">
              <w:rPr>
                <w:rFonts w:ascii="Arial" w:hAnsi="Arial" w:cs="Arial"/>
              </w:rPr>
              <w:t xml:space="preserve"> 16,7</w:t>
            </w:r>
          </w:p>
          <w:p w:rsidR="00073E8C" w:rsidRPr="00964C7E" w:rsidRDefault="00073E8C" w:rsidP="002828C1">
            <w:pPr>
              <w:pStyle w:val="Normalny1"/>
              <w:rPr>
                <w:rFonts w:ascii="Arial" w:hAnsi="Arial" w:cs="Arial"/>
              </w:rPr>
            </w:pPr>
            <w:r w:rsidRPr="00964C7E">
              <w:rPr>
                <w:rFonts w:ascii="Arial" w:hAnsi="Arial" w:cs="Arial"/>
              </w:rP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15 do 25 od 15 do 25 od 15 do 25 od 20 do 30 od 15 do 25</w:t>
            </w:r>
          </w:p>
          <w:p w:rsidR="00073E8C" w:rsidRPr="00964C7E" w:rsidRDefault="00073E8C" w:rsidP="002828C1">
            <w:pPr>
              <w:pStyle w:val="Normalny1"/>
              <w:rPr>
                <w:rFonts w:ascii="Arial" w:hAnsi="Arial" w:cs="Arial"/>
              </w:rPr>
            </w:pPr>
            <w:r w:rsidRPr="00964C7E">
              <w:rPr>
                <w:rFonts w:ascii="Arial" w:hAnsi="Arial" w:cs="Arial"/>
              </w:rPr>
              <w:t>od 15 do 25</w:t>
            </w:r>
          </w:p>
        </w:tc>
      </w:tr>
      <w:tr w:rsidR="00073E8C" w:rsidRPr="00073E8C" w:rsidTr="002828C1">
        <w:trPr>
          <w:trHeight w:val="2395"/>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 xml:space="preserve">Piasek gliniasty, pył i lessy </w:t>
            </w:r>
            <w:proofErr w:type="spellStart"/>
            <w:r w:rsidRPr="00964C7E">
              <w:rPr>
                <w:rFonts w:ascii="Arial" w:hAnsi="Arial" w:cs="Arial"/>
              </w:rPr>
              <w:t>małowilgotne</w:t>
            </w:r>
            <w:proofErr w:type="spellEnd"/>
            <w:r w:rsidRPr="00964C7E">
              <w:rPr>
                <w:rFonts w:ascii="Arial" w:hAnsi="Arial" w:cs="Arial"/>
              </w:rPr>
              <w:t>, półzwarte Gleba uprawna z korzeniami grubości ponad 30 mm Torf z korzeniami grubości ponad 30 mm</w:t>
            </w:r>
          </w:p>
          <w:p w:rsidR="00073E8C" w:rsidRPr="00964C7E" w:rsidRDefault="00073E8C" w:rsidP="002828C1">
            <w:pPr>
              <w:pStyle w:val="Normalny1"/>
              <w:rPr>
                <w:rFonts w:ascii="Arial" w:hAnsi="Arial" w:cs="Arial"/>
              </w:rPr>
            </w:pPr>
            <w:r w:rsidRPr="00964C7E">
              <w:rPr>
                <w:rFonts w:ascii="Arial" w:hAnsi="Arial" w:cs="Arial"/>
              </w:rPr>
              <w:t>Nasyp zleżały z piasku gliniastego, pyłu i lessu z gruzem, tłuczniem lub odpadkami drewna</w:t>
            </w:r>
          </w:p>
          <w:p w:rsidR="00073E8C" w:rsidRPr="00964C7E" w:rsidRDefault="00073E8C" w:rsidP="002828C1">
            <w:pPr>
              <w:pStyle w:val="Normalny1"/>
              <w:rPr>
                <w:rFonts w:ascii="Arial" w:hAnsi="Arial" w:cs="Arial"/>
              </w:rPr>
            </w:pPr>
            <w:r w:rsidRPr="00964C7E">
              <w:rPr>
                <w:rFonts w:ascii="Arial" w:hAnsi="Arial" w:cs="Arial"/>
              </w:rPr>
              <w:t>Rumosz skalny zwietrzelinowy z otoczakami o wymiarach do 40 mm Glina, glina ciężka i iły wilgotne, twardoplastyczne i plastyczne, bez głazów</w:t>
            </w:r>
          </w:p>
          <w:p w:rsidR="00073E8C" w:rsidRPr="00964C7E" w:rsidRDefault="00073E8C" w:rsidP="002828C1">
            <w:pPr>
              <w:pStyle w:val="Normalny1"/>
              <w:rPr>
                <w:rFonts w:ascii="Arial" w:hAnsi="Arial" w:cs="Arial"/>
              </w:rPr>
            </w:pPr>
            <w:r w:rsidRPr="00964C7E">
              <w:rPr>
                <w:rFonts w:ascii="Arial" w:hAnsi="Arial" w:cs="Arial"/>
              </w:rPr>
              <w:t>Mady i namuły gliniaste rzeczne Popioły lotne zleżałe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18,6 13,7 13,7</w:t>
            </w:r>
          </w:p>
          <w:p w:rsidR="00073E8C" w:rsidRPr="00964C7E" w:rsidRDefault="00073E8C" w:rsidP="002828C1">
            <w:pPr>
              <w:pStyle w:val="Normalny1"/>
              <w:rPr>
                <w:rFonts w:ascii="Arial" w:hAnsi="Arial" w:cs="Arial"/>
              </w:rPr>
            </w:pPr>
            <w:r w:rsidRPr="00964C7E">
              <w:rPr>
                <w:rFonts w:ascii="Arial" w:hAnsi="Arial" w:cs="Arial"/>
              </w:rPr>
              <w:t>18,6 17,7</w:t>
            </w: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r w:rsidRPr="00964C7E">
              <w:rPr>
                <w:rFonts w:ascii="Arial" w:hAnsi="Arial" w:cs="Arial"/>
              </w:rPr>
              <w:t xml:space="preserve"> 19,6</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20 do 30 od 20 do 30 od 20 do 30</w:t>
            </w:r>
          </w:p>
          <w:p w:rsidR="00073E8C" w:rsidRPr="00964C7E" w:rsidRDefault="00073E8C" w:rsidP="002828C1">
            <w:pPr>
              <w:pStyle w:val="Normalny1"/>
              <w:rPr>
                <w:rFonts w:ascii="Arial" w:hAnsi="Arial" w:cs="Arial"/>
              </w:rPr>
            </w:pPr>
            <w:r w:rsidRPr="00964C7E">
              <w:rPr>
                <w:rFonts w:ascii="Arial" w:hAnsi="Arial" w:cs="Arial"/>
              </w:rPr>
              <w:t>od 20 do 30 od 20 do 30</w:t>
            </w:r>
          </w:p>
          <w:p w:rsidR="00073E8C" w:rsidRPr="00964C7E" w:rsidRDefault="00073E8C" w:rsidP="002828C1">
            <w:pPr>
              <w:pStyle w:val="Normalny1"/>
              <w:rPr>
                <w:rFonts w:ascii="Arial" w:hAnsi="Arial" w:cs="Arial"/>
              </w:rPr>
            </w:pPr>
            <w:r w:rsidRPr="00964C7E">
              <w:rPr>
                <w:rFonts w:ascii="Arial" w:hAnsi="Arial" w:cs="Arial"/>
              </w:rPr>
              <w:t>od 20 do 30 od 20 do 30</w:t>
            </w:r>
          </w:p>
          <w:p w:rsidR="00073E8C" w:rsidRPr="00964C7E" w:rsidRDefault="00073E8C" w:rsidP="002828C1">
            <w:pPr>
              <w:pStyle w:val="Normalny1"/>
              <w:rPr>
                <w:rFonts w:ascii="Arial" w:hAnsi="Arial" w:cs="Arial"/>
              </w:rPr>
            </w:pPr>
            <w:r w:rsidRPr="00964C7E">
              <w:rPr>
                <w:rFonts w:ascii="Arial" w:hAnsi="Arial" w:cs="Arial"/>
              </w:rPr>
              <w:t>od 20 do 30</w:t>
            </w:r>
          </w:p>
        </w:tc>
      </w:tr>
      <w:tr w:rsidR="00073E8C" w:rsidRPr="00073E8C" w:rsidTr="002828C1">
        <w:trPr>
          <w:trHeight w:val="1987"/>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Less suchy zwarty</w:t>
            </w:r>
          </w:p>
          <w:p w:rsidR="00073E8C" w:rsidRPr="00964C7E" w:rsidRDefault="00073E8C" w:rsidP="002828C1">
            <w:pPr>
              <w:pStyle w:val="Normalny1"/>
              <w:rPr>
                <w:rFonts w:ascii="Arial" w:hAnsi="Arial" w:cs="Arial"/>
              </w:rPr>
            </w:pPr>
            <w:r w:rsidRPr="00964C7E">
              <w:rPr>
                <w:rFonts w:ascii="Arial" w:hAnsi="Arial" w:cs="Arial"/>
              </w:rPr>
              <w:t xml:space="preserve">Nasyp zleżały z gliny lub iłu z gruzem, tłuczniem i odpadkami drewna lub głazami o masie do 25 kg, stanowiącymi do 10% objętości gruntu Glina, glina ciężka i iły </w:t>
            </w:r>
            <w:proofErr w:type="spellStart"/>
            <w:r w:rsidRPr="00964C7E">
              <w:rPr>
                <w:rFonts w:ascii="Arial" w:hAnsi="Arial" w:cs="Arial"/>
              </w:rPr>
              <w:t>małowilgotne</w:t>
            </w:r>
            <w:proofErr w:type="spellEnd"/>
            <w:r w:rsidRPr="00964C7E">
              <w:rPr>
                <w:rFonts w:ascii="Arial" w:hAnsi="Arial" w:cs="Arial"/>
              </w:rPr>
              <w:t>, półzwarte i zwarte Glina zwałowa z głazami do 50 kg stanowiącymi do 10% objętości gruntu</w:t>
            </w:r>
          </w:p>
          <w:p w:rsidR="00073E8C" w:rsidRPr="00964C7E" w:rsidRDefault="00073E8C" w:rsidP="002828C1">
            <w:pPr>
              <w:pStyle w:val="Normalny1"/>
              <w:rPr>
                <w:rFonts w:ascii="Arial" w:hAnsi="Arial" w:cs="Arial"/>
              </w:rPr>
            </w:pPr>
            <w:r w:rsidRPr="00964C7E">
              <w:rPr>
                <w:rFonts w:ascii="Arial" w:hAnsi="Arial" w:cs="Arial"/>
              </w:rPr>
              <w:t>Gruz ceglany i rumowisko budowlane z blokami do 50 kg Iłołupek miękki</w:t>
            </w:r>
          </w:p>
          <w:p w:rsidR="00073E8C" w:rsidRPr="00964C7E" w:rsidRDefault="00073E8C" w:rsidP="002828C1">
            <w:pPr>
              <w:pStyle w:val="Normalny1"/>
              <w:rPr>
                <w:rFonts w:ascii="Arial" w:hAnsi="Arial" w:cs="Arial"/>
              </w:rPr>
            </w:pPr>
            <w:r w:rsidRPr="00964C7E">
              <w:rPr>
                <w:rFonts w:ascii="Arial" w:hAnsi="Arial" w:cs="Arial"/>
              </w:rPr>
              <w:t>Grube otoczaki lub rumosz o wymiarach do 90 mm lub z głazami o masie do 10 kg</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18,6</w:t>
            </w:r>
          </w:p>
          <w:p w:rsidR="00073E8C" w:rsidRPr="00964C7E" w:rsidRDefault="00073E8C" w:rsidP="002828C1">
            <w:pPr>
              <w:pStyle w:val="Normalny1"/>
              <w:rPr>
                <w:rFonts w:ascii="Arial" w:hAnsi="Arial" w:cs="Arial"/>
              </w:rPr>
            </w:pPr>
            <w:r w:rsidRPr="00964C7E">
              <w:rPr>
                <w:rFonts w:ascii="Arial" w:hAnsi="Arial" w:cs="Arial"/>
              </w:rPr>
              <w:t xml:space="preserve"> 20,6 20,6</w:t>
            </w:r>
          </w:p>
          <w:p w:rsidR="00073E8C" w:rsidRPr="00964C7E" w:rsidRDefault="00073E8C" w:rsidP="002828C1">
            <w:pPr>
              <w:pStyle w:val="Normalny1"/>
              <w:rPr>
                <w:rFonts w:ascii="Arial" w:hAnsi="Arial" w:cs="Arial"/>
              </w:rPr>
            </w:pPr>
            <w:r w:rsidRPr="00964C7E">
              <w:rPr>
                <w:rFonts w:ascii="Arial" w:hAnsi="Arial" w:cs="Arial"/>
              </w:rPr>
              <w:t xml:space="preserve"> 19,6 19,6</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25 do 35 od 25 do 35 od 25 do 35 od 25 do 35</w:t>
            </w:r>
          </w:p>
          <w:p w:rsidR="00073E8C" w:rsidRPr="00964C7E" w:rsidRDefault="00073E8C" w:rsidP="002828C1">
            <w:pPr>
              <w:pStyle w:val="Normalny1"/>
              <w:rPr>
                <w:rFonts w:ascii="Arial" w:hAnsi="Arial" w:cs="Arial"/>
              </w:rPr>
            </w:pPr>
            <w:r w:rsidRPr="00964C7E">
              <w:rPr>
                <w:rFonts w:ascii="Arial" w:hAnsi="Arial" w:cs="Arial"/>
              </w:rPr>
              <w:t>od 25 do 35</w:t>
            </w:r>
          </w:p>
          <w:p w:rsidR="00073E8C" w:rsidRPr="00964C7E" w:rsidRDefault="00073E8C" w:rsidP="002828C1">
            <w:pPr>
              <w:pStyle w:val="Normalny1"/>
              <w:rPr>
                <w:rFonts w:ascii="Arial" w:hAnsi="Arial" w:cs="Arial"/>
              </w:rPr>
            </w:pPr>
            <w:r w:rsidRPr="00964C7E">
              <w:rPr>
                <w:rFonts w:ascii="Arial" w:hAnsi="Arial" w:cs="Arial"/>
              </w:rPr>
              <w:t>od 25 do 35</w:t>
            </w:r>
          </w:p>
          <w:p w:rsidR="00073E8C" w:rsidRPr="00964C7E" w:rsidRDefault="00073E8C" w:rsidP="002828C1">
            <w:pPr>
              <w:pStyle w:val="Normalny1"/>
              <w:rPr>
                <w:rFonts w:ascii="Arial" w:hAnsi="Arial" w:cs="Arial"/>
              </w:rPr>
            </w:pPr>
            <w:r w:rsidRPr="00964C7E">
              <w:rPr>
                <w:rFonts w:ascii="Arial" w:hAnsi="Arial" w:cs="Arial"/>
              </w:rPr>
              <w:t>od 25 do 35</w:t>
            </w:r>
          </w:p>
        </w:tc>
      </w:tr>
      <w:tr w:rsidR="00073E8C" w:rsidRPr="00073E8C" w:rsidTr="002828C1">
        <w:trPr>
          <w:trHeight w:val="3206"/>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żużel hutniczy niezwietrzały</w:t>
            </w:r>
          </w:p>
          <w:p w:rsidR="00073E8C" w:rsidRPr="00964C7E" w:rsidRDefault="00073E8C" w:rsidP="002828C1">
            <w:pPr>
              <w:pStyle w:val="Normalny1"/>
              <w:rPr>
                <w:rFonts w:ascii="Arial" w:hAnsi="Arial" w:cs="Arial"/>
              </w:rPr>
            </w:pPr>
            <w:r w:rsidRPr="00964C7E">
              <w:rPr>
                <w:rFonts w:ascii="Arial" w:hAnsi="Arial" w:cs="Arial"/>
              </w:rPr>
              <w:t>Glina zwałowa z głazami do 50 kg stanowiącymi 10^30% objętości gruntu</w:t>
            </w:r>
          </w:p>
          <w:p w:rsidR="00073E8C" w:rsidRPr="00964C7E" w:rsidRDefault="00073E8C" w:rsidP="002828C1">
            <w:pPr>
              <w:pStyle w:val="Normalny1"/>
              <w:rPr>
                <w:rFonts w:ascii="Arial" w:hAnsi="Arial" w:cs="Arial"/>
              </w:rPr>
            </w:pPr>
            <w:r w:rsidRPr="00964C7E">
              <w:rPr>
                <w:rFonts w:ascii="Arial" w:hAnsi="Arial" w:cs="Arial"/>
              </w:rPr>
              <w:t>Rumosz skalny zwietrzelinowy o wymiarach ponad 90 mm Gruz ceglany i rumowisko budowlane silnie scementowane lub w blokach ponad 50 kg</w:t>
            </w:r>
          </w:p>
          <w:p w:rsidR="00073E8C" w:rsidRPr="00964C7E" w:rsidRDefault="00073E8C" w:rsidP="002828C1">
            <w:pPr>
              <w:pStyle w:val="Normalny1"/>
              <w:rPr>
                <w:rFonts w:ascii="Arial" w:hAnsi="Arial" w:cs="Arial"/>
              </w:rPr>
            </w:pPr>
            <w:r w:rsidRPr="00964C7E">
              <w:rPr>
                <w:rFonts w:ascii="Arial" w:hAnsi="Arial" w:cs="Arial"/>
              </w:rPr>
              <w:t xml:space="preserve">Margle miękkie lub </w:t>
            </w:r>
            <w:proofErr w:type="spellStart"/>
            <w:r w:rsidRPr="00964C7E">
              <w:rPr>
                <w:rFonts w:ascii="Arial" w:hAnsi="Arial" w:cs="Arial"/>
              </w:rPr>
              <w:t>średniotwarde</w:t>
            </w:r>
            <w:proofErr w:type="spellEnd"/>
            <w:r w:rsidRPr="00964C7E">
              <w:rPr>
                <w:rFonts w:ascii="Arial" w:hAnsi="Arial" w:cs="Arial"/>
              </w:rPr>
              <w:t xml:space="preserve"> słabo spękane</w:t>
            </w:r>
          </w:p>
          <w:p w:rsidR="00073E8C" w:rsidRPr="00964C7E" w:rsidRDefault="00073E8C" w:rsidP="002828C1">
            <w:pPr>
              <w:pStyle w:val="Normalny1"/>
              <w:rPr>
                <w:rFonts w:ascii="Arial" w:hAnsi="Arial" w:cs="Arial"/>
              </w:rPr>
            </w:pPr>
            <w:r w:rsidRPr="00964C7E">
              <w:rPr>
                <w:rFonts w:ascii="Arial" w:hAnsi="Arial" w:cs="Arial"/>
              </w:rPr>
              <w:t>Węgiel kamienny i brunatny Iły przewarstwione łupkiem</w:t>
            </w:r>
          </w:p>
          <w:p w:rsidR="00073E8C" w:rsidRPr="00964C7E" w:rsidRDefault="00073E8C" w:rsidP="002828C1">
            <w:pPr>
              <w:pStyle w:val="Normalny1"/>
              <w:rPr>
                <w:rFonts w:ascii="Arial" w:hAnsi="Arial" w:cs="Arial"/>
              </w:rPr>
            </w:pPr>
            <w:r w:rsidRPr="00964C7E">
              <w:rPr>
                <w:rFonts w:ascii="Arial" w:hAnsi="Arial" w:cs="Arial"/>
              </w:rPr>
              <w:t xml:space="preserve">Iłołupek twardy, lecz </w:t>
            </w:r>
            <w:proofErr w:type="spellStart"/>
            <w:r w:rsidRPr="00964C7E">
              <w:rPr>
                <w:rFonts w:ascii="Arial" w:hAnsi="Arial" w:cs="Arial"/>
              </w:rPr>
              <w:t>rozsypliwy</w:t>
            </w:r>
            <w:proofErr w:type="spellEnd"/>
            <w:r w:rsidRPr="00964C7E">
              <w:rPr>
                <w:rFonts w:ascii="Arial" w:hAnsi="Arial" w:cs="Arial"/>
              </w:rPr>
              <w:t xml:space="preserve"> Zlepieńce słabo scementowane Gips</w:t>
            </w:r>
          </w:p>
          <w:p w:rsidR="00073E8C" w:rsidRPr="00964C7E" w:rsidRDefault="00073E8C" w:rsidP="002828C1">
            <w:pPr>
              <w:pStyle w:val="Normalny1"/>
              <w:rPr>
                <w:rFonts w:ascii="Arial" w:hAnsi="Arial" w:cs="Arial"/>
              </w:rPr>
            </w:pPr>
            <w:r w:rsidRPr="00964C7E">
              <w:rPr>
                <w:rFonts w:ascii="Arial" w:hAnsi="Arial" w:cs="Arial"/>
              </w:rPr>
              <w:t>Tuf wulkaniczny, częściowo sypki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14,7</w:t>
            </w: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r w:rsidRPr="00964C7E">
              <w:rPr>
                <w:rFonts w:ascii="Arial" w:hAnsi="Arial" w:cs="Arial"/>
              </w:rPr>
              <w:t>20,6</w:t>
            </w: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r w:rsidRPr="00964C7E">
              <w:rPr>
                <w:rFonts w:ascii="Arial" w:hAnsi="Arial" w:cs="Arial"/>
              </w:rPr>
              <w:t>17,7</w:t>
            </w:r>
          </w:p>
          <w:p w:rsidR="00073E8C" w:rsidRPr="00964C7E" w:rsidRDefault="00073E8C" w:rsidP="002828C1">
            <w:pPr>
              <w:pStyle w:val="Normalny1"/>
              <w:rPr>
                <w:rFonts w:ascii="Arial" w:hAnsi="Arial" w:cs="Arial"/>
              </w:rPr>
            </w:pPr>
            <w:r w:rsidRPr="00964C7E">
              <w:rPr>
                <w:rFonts w:ascii="Arial" w:hAnsi="Arial" w:cs="Arial"/>
              </w:rPr>
              <w:t xml:space="preserve"> 22,6</w:t>
            </w:r>
          </w:p>
          <w:p w:rsidR="00073E8C" w:rsidRPr="00964C7E" w:rsidRDefault="00073E8C" w:rsidP="002828C1">
            <w:pPr>
              <w:pStyle w:val="Normalny1"/>
              <w:rPr>
                <w:rFonts w:ascii="Arial" w:hAnsi="Arial" w:cs="Arial"/>
              </w:rPr>
            </w:pPr>
            <w:r w:rsidRPr="00964C7E">
              <w:rPr>
                <w:rFonts w:ascii="Arial" w:hAnsi="Arial" w:cs="Arial"/>
              </w:rPr>
              <w:t xml:space="preserve"> 14,7 19,6</w:t>
            </w:r>
          </w:p>
          <w:p w:rsidR="00073E8C" w:rsidRPr="00964C7E" w:rsidRDefault="00073E8C" w:rsidP="002828C1">
            <w:pPr>
              <w:pStyle w:val="Normalny1"/>
              <w:rPr>
                <w:rFonts w:ascii="Arial" w:hAnsi="Arial" w:cs="Arial"/>
              </w:rPr>
            </w:pPr>
            <w:r w:rsidRPr="00964C7E">
              <w:rPr>
                <w:rFonts w:ascii="Arial" w:hAnsi="Arial" w:cs="Arial"/>
              </w:rPr>
              <w:t xml:space="preserve"> 20,6 21,6</w:t>
            </w:r>
          </w:p>
          <w:p w:rsidR="00073E8C" w:rsidRPr="00964C7E" w:rsidRDefault="00073E8C" w:rsidP="00073E8C">
            <w:pPr>
              <w:pStyle w:val="Normalny1"/>
              <w:numPr>
                <w:ilvl w:val="0"/>
                <w:numId w:val="21"/>
              </w:numPr>
              <w:spacing w:after="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30 do 45</w:t>
            </w:r>
          </w:p>
          <w:p w:rsidR="00073E8C" w:rsidRPr="00964C7E" w:rsidRDefault="00073E8C" w:rsidP="002828C1">
            <w:pPr>
              <w:pStyle w:val="Normalny1"/>
              <w:rPr>
                <w:rFonts w:ascii="Arial" w:hAnsi="Arial" w:cs="Arial"/>
              </w:rPr>
            </w:pPr>
            <w:r w:rsidRPr="00964C7E">
              <w:rPr>
                <w:rFonts w:ascii="Arial" w:hAnsi="Arial" w:cs="Arial"/>
              </w:rPr>
              <w:t>od 30 do 45 od 30 do 45</w:t>
            </w:r>
          </w:p>
          <w:p w:rsidR="00073E8C" w:rsidRPr="00964C7E" w:rsidRDefault="00073E8C" w:rsidP="002828C1">
            <w:pPr>
              <w:pStyle w:val="Normalny1"/>
              <w:rPr>
                <w:rFonts w:ascii="Arial" w:hAnsi="Arial" w:cs="Arial"/>
              </w:rPr>
            </w:pPr>
            <w:r w:rsidRPr="00964C7E">
              <w:rPr>
                <w:rFonts w:ascii="Arial" w:hAnsi="Arial" w:cs="Arial"/>
              </w:rPr>
              <w:t>od 30 do 45 od 30 do 45</w:t>
            </w:r>
          </w:p>
          <w:p w:rsidR="00073E8C" w:rsidRPr="00964C7E" w:rsidRDefault="00073E8C" w:rsidP="002828C1">
            <w:pPr>
              <w:pStyle w:val="Normalny1"/>
              <w:rPr>
                <w:rFonts w:ascii="Arial" w:hAnsi="Arial" w:cs="Arial"/>
              </w:rPr>
            </w:pPr>
            <w:r w:rsidRPr="00964C7E">
              <w:rPr>
                <w:rFonts w:ascii="Arial" w:hAnsi="Arial" w:cs="Arial"/>
              </w:rPr>
              <w:t>od 30 do 45 od 30 do 45</w:t>
            </w:r>
          </w:p>
          <w:p w:rsidR="00073E8C" w:rsidRPr="00964C7E" w:rsidRDefault="00073E8C" w:rsidP="002828C1">
            <w:pPr>
              <w:pStyle w:val="Normalny1"/>
              <w:rPr>
                <w:rFonts w:ascii="Arial" w:hAnsi="Arial" w:cs="Arial"/>
              </w:rPr>
            </w:pPr>
            <w:r w:rsidRPr="00964C7E">
              <w:rPr>
                <w:rFonts w:ascii="Arial" w:hAnsi="Arial" w:cs="Arial"/>
              </w:rPr>
              <w:t>od 30 do 45 od 30 do 45 od 30 do 45 od 30 do 45</w:t>
            </w:r>
          </w:p>
        </w:tc>
      </w:tr>
      <w:tr w:rsidR="00073E8C" w:rsidRPr="00073E8C" w:rsidTr="002828C1">
        <w:trPr>
          <w:trHeight w:val="1594"/>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lastRenderedPageBreak/>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Iłołupek twardy</w:t>
            </w:r>
          </w:p>
          <w:p w:rsidR="00073E8C" w:rsidRPr="00964C7E" w:rsidRDefault="00073E8C" w:rsidP="002828C1">
            <w:pPr>
              <w:pStyle w:val="Normalny1"/>
              <w:rPr>
                <w:rFonts w:ascii="Arial" w:hAnsi="Arial" w:cs="Arial"/>
              </w:rPr>
            </w:pPr>
            <w:r w:rsidRPr="00964C7E">
              <w:rPr>
                <w:rFonts w:ascii="Arial" w:hAnsi="Arial" w:cs="Arial"/>
              </w:rPr>
              <w:t>Lupek mikowy i piaszczysty niespękany</w:t>
            </w:r>
          </w:p>
          <w:p w:rsidR="00073E8C" w:rsidRPr="00964C7E" w:rsidRDefault="00073E8C" w:rsidP="002828C1">
            <w:pPr>
              <w:pStyle w:val="Normalny1"/>
              <w:rPr>
                <w:rFonts w:ascii="Arial" w:hAnsi="Arial" w:cs="Arial"/>
              </w:rPr>
            </w:pPr>
            <w:r w:rsidRPr="00964C7E">
              <w:rPr>
                <w:rFonts w:ascii="Arial" w:hAnsi="Arial" w:cs="Arial"/>
              </w:rPr>
              <w:t>Margiel twardy</w:t>
            </w:r>
          </w:p>
          <w:p w:rsidR="00073E8C" w:rsidRPr="00964C7E" w:rsidRDefault="00073E8C" w:rsidP="002828C1">
            <w:pPr>
              <w:pStyle w:val="Normalny1"/>
              <w:rPr>
                <w:rFonts w:ascii="Arial" w:hAnsi="Arial" w:cs="Arial"/>
              </w:rPr>
            </w:pPr>
            <w:r w:rsidRPr="00964C7E">
              <w:rPr>
                <w:rFonts w:ascii="Arial" w:hAnsi="Arial" w:cs="Arial"/>
              </w:rPr>
              <w:t>Wapień marglisty</w:t>
            </w:r>
          </w:p>
          <w:p w:rsidR="00073E8C" w:rsidRPr="00964C7E" w:rsidRDefault="00073E8C" w:rsidP="002828C1">
            <w:pPr>
              <w:pStyle w:val="Normalny1"/>
              <w:rPr>
                <w:rFonts w:ascii="Arial" w:hAnsi="Arial" w:cs="Arial"/>
              </w:rPr>
            </w:pPr>
            <w:r w:rsidRPr="00964C7E">
              <w:rPr>
                <w:rFonts w:ascii="Arial" w:hAnsi="Arial" w:cs="Arial"/>
              </w:rPr>
              <w:t>Piaskowiec o spoiwie ilastym</w:t>
            </w:r>
          </w:p>
          <w:p w:rsidR="00073E8C" w:rsidRPr="00964C7E" w:rsidRDefault="00073E8C" w:rsidP="002828C1">
            <w:pPr>
              <w:pStyle w:val="Normalny1"/>
              <w:rPr>
                <w:rFonts w:ascii="Arial" w:hAnsi="Arial" w:cs="Arial"/>
              </w:rPr>
            </w:pPr>
            <w:r w:rsidRPr="00964C7E">
              <w:rPr>
                <w:rFonts w:ascii="Arial" w:hAnsi="Arial" w:cs="Arial"/>
              </w:rPr>
              <w:t>Zlepieńce otoczaków głównie skał osadowych</w:t>
            </w:r>
          </w:p>
          <w:p w:rsidR="00073E8C" w:rsidRPr="00964C7E" w:rsidRDefault="00073E8C" w:rsidP="002828C1">
            <w:pPr>
              <w:pStyle w:val="Normalny1"/>
              <w:rPr>
                <w:rFonts w:ascii="Arial" w:hAnsi="Arial" w:cs="Arial"/>
              </w:rPr>
            </w:pPr>
            <w:r w:rsidRPr="00964C7E">
              <w:rPr>
                <w:rFonts w:ascii="Arial" w:hAnsi="Arial" w:cs="Arial"/>
              </w:rPr>
              <w:t>Anhydryt</w:t>
            </w:r>
          </w:p>
          <w:p w:rsidR="00073E8C" w:rsidRPr="00964C7E" w:rsidRDefault="00073E8C" w:rsidP="002828C1">
            <w:pPr>
              <w:pStyle w:val="Normalny1"/>
              <w:rPr>
                <w:rFonts w:ascii="Arial" w:hAnsi="Arial" w:cs="Arial"/>
              </w:rPr>
            </w:pPr>
            <w:r w:rsidRPr="00964C7E">
              <w:rPr>
                <w:rFonts w:ascii="Arial" w:hAnsi="Arial" w:cs="Arial"/>
              </w:rPr>
              <w:t>Tuf wulkaniczny zbity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p>
          <w:p w:rsidR="00073E8C" w:rsidRPr="00964C7E" w:rsidRDefault="00073E8C" w:rsidP="002828C1">
            <w:pPr>
              <w:pStyle w:val="Normalny1"/>
              <w:rPr>
                <w:rFonts w:ascii="Arial" w:hAnsi="Arial" w:cs="Arial"/>
              </w:rPr>
            </w:pPr>
            <w:r w:rsidRPr="00964C7E">
              <w:rPr>
                <w:rFonts w:ascii="Arial" w:hAnsi="Arial" w:cs="Arial"/>
              </w:rPr>
              <w:t xml:space="preserve"> 21,6 21,6</w:t>
            </w:r>
          </w:p>
          <w:p w:rsidR="00073E8C" w:rsidRPr="00964C7E" w:rsidRDefault="00073E8C" w:rsidP="002828C1">
            <w:pPr>
              <w:pStyle w:val="Normalny1"/>
              <w:rPr>
                <w:rFonts w:ascii="Arial" w:hAnsi="Arial" w:cs="Arial"/>
              </w:rPr>
            </w:pPr>
          </w:p>
          <w:p w:rsidR="00073E8C" w:rsidRPr="00964C7E" w:rsidRDefault="00073E8C" w:rsidP="00073E8C">
            <w:pPr>
              <w:pStyle w:val="Normalny1"/>
              <w:numPr>
                <w:ilvl w:val="0"/>
                <w:numId w:val="22"/>
              </w:numPr>
              <w:spacing w:after="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30 do 45 od 45 do 50 od 30 do 45 od 45 do 50 od 30 do 50 od 30 do 45 od 45 do 50 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7</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Lupek piaszczysto-wapnisty</w:t>
            </w:r>
          </w:p>
          <w:p w:rsidR="00073E8C" w:rsidRPr="00964C7E" w:rsidRDefault="00073E8C" w:rsidP="002828C1">
            <w:pPr>
              <w:pStyle w:val="Normalny1"/>
              <w:rPr>
                <w:rFonts w:ascii="Arial" w:hAnsi="Arial" w:cs="Arial"/>
              </w:rPr>
            </w:pPr>
            <w:r w:rsidRPr="00964C7E">
              <w:rPr>
                <w:rFonts w:ascii="Arial" w:hAnsi="Arial" w:cs="Arial"/>
              </w:rPr>
              <w:t>Piaskowiec ilasto-wapnisty twardy</w:t>
            </w:r>
          </w:p>
          <w:p w:rsidR="00073E8C" w:rsidRPr="00964C7E" w:rsidRDefault="00073E8C" w:rsidP="002828C1">
            <w:pPr>
              <w:pStyle w:val="Normalny1"/>
              <w:rPr>
                <w:rFonts w:ascii="Arial" w:hAnsi="Arial" w:cs="Arial"/>
              </w:rPr>
            </w:pPr>
            <w:r w:rsidRPr="00964C7E">
              <w:rPr>
                <w:rFonts w:ascii="Arial" w:hAnsi="Arial" w:cs="Arial"/>
              </w:rPr>
              <w:t>Zlepieńce z otoczaków głównie skał osadowych o spoiwie</w:t>
            </w:r>
          </w:p>
          <w:p w:rsidR="00073E8C" w:rsidRPr="00964C7E" w:rsidRDefault="00073E8C" w:rsidP="002828C1">
            <w:pPr>
              <w:pStyle w:val="Normalny1"/>
              <w:rPr>
                <w:rFonts w:ascii="Arial" w:hAnsi="Arial" w:cs="Arial"/>
              </w:rPr>
            </w:pPr>
            <w:r w:rsidRPr="00964C7E">
              <w:rPr>
                <w:rFonts w:ascii="Arial" w:hAnsi="Arial" w:cs="Arial"/>
              </w:rPr>
              <w:t>krzemionkowym</w:t>
            </w:r>
          </w:p>
          <w:p w:rsidR="00073E8C" w:rsidRPr="00964C7E" w:rsidRDefault="00073E8C" w:rsidP="002828C1">
            <w:pPr>
              <w:pStyle w:val="Normalny1"/>
              <w:rPr>
                <w:rFonts w:ascii="Arial" w:hAnsi="Arial" w:cs="Arial"/>
              </w:rPr>
            </w:pPr>
            <w:r w:rsidRPr="00964C7E">
              <w:rPr>
                <w:rFonts w:ascii="Arial" w:hAnsi="Arial" w:cs="Arial"/>
              </w:rPr>
              <w:t>Wapień niezwietrzały</w:t>
            </w:r>
          </w:p>
          <w:p w:rsidR="00073E8C" w:rsidRPr="00964C7E" w:rsidRDefault="00073E8C" w:rsidP="002828C1">
            <w:pPr>
              <w:pStyle w:val="Normalny1"/>
              <w:rPr>
                <w:rFonts w:ascii="Arial" w:hAnsi="Arial" w:cs="Arial"/>
              </w:rPr>
            </w:pPr>
            <w:r w:rsidRPr="00964C7E">
              <w:rPr>
                <w:rFonts w:ascii="Arial" w:hAnsi="Arial" w:cs="Arial"/>
              </w:rPr>
              <w:t>Magnezyt</w:t>
            </w:r>
          </w:p>
          <w:p w:rsidR="00073E8C" w:rsidRPr="00964C7E" w:rsidRDefault="00073E8C" w:rsidP="002828C1">
            <w:pPr>
              <w:pStyle w:val="Normalny1"/>
              <w:rPr>
                <w:rFonts w:ascii="Arial" w:hAnsi="Arial" w:cs="Arial"/>
              </w:rPr>
            </w:pPr>
            <w:r w:rsidRPr="00964C7E">
              <w:rPr>
                <w:rFonts w:ascii="Arial" w:hAnsi="Arial" w:cs="Arial"/>
              </w:rPr>
              <w:t>Granit i gnejs silnie zwietrzałe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23,5 23,5</w:t>
            </w:r>
          </w:p>
          <w:p w:rsidR="00073E8C" w:rsidRPr="00964C7E" w:rsidRDefault="00073E8C" w:rsidP="002828C1">
            <w:pPr>
              <w:pStyle w:val="Normalny1"/>
              <w:rPr>
                <w:rFonts w:ascii="Arial" w:hAnsi="Arial" w:cs="Arial"/>
              </w:rPr>
            </w:pPr>
            <w:r w:rsidRPr="00964C7E">
              <w:rPr>
                <w:rFonts w:ascii="Arial" w:hAnsi="Arial" w:cs="Arial"/>
              </w:rPr>
              <w:t>23,5 23,5</w:t>
            </w:r>
          </w:p>
          <w:p w:rsidR="00073E8C" w:rsidRPr="00964C7E" w:rsidRDefault="00073E8C" w:rsidP="002828C1">
            <w:pPr>
              <w:pStyle w:val="Normalny1"/>
              <w:rPr>
                <w:rFonts w:ascii="Arial" w:hAnsi="Arial" w:cs="Arial"/>
              </w:rPr>
            </w:pPr>
          </w:p>
          <w:p w:rsidR="00073E8C" w:rsidRPr="00964C7E" w:rsidRDefault="00073E8C" w:rsidP="00073E8C">
            <w:pPr>
              <w:pStyle w:val="Normalny1"/>
              <w:numPr>
                <w:ilvl w:val="0"/>
                <w:numId w:val="23"/>
              </w:numPr>
              <w:spacing w:after="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 od 45 do 50</w:t>
            </w:r>
          </w:p>
          <w:p w:rsidR="00073E8C" w:rsidRPr="00964C7E" w:rsidRDefault="00073E8C" w:rsidP="002828C1">
            <w:pPr>
              <w:pStyle w:val="Normalny1"/>
              <w:rPr>
                <w:rFonts w:ascii="Arial" w:hAnsi="Arial" w:cs="Arial"/>
              </w:rPr>
            </w:pPr>
            <w:r w:rsidRPr="00964C7E">
              <w:rPr>
                <w:rFonts w:ascii="Arial" w:hAnsi="Arial" w:cs="Arial"/>
              </w:rPr>
              <w:t>od 45 do 50 od 45 do 50 od 45 do 50 od 45 do 50</w:t>
            </w:r>
          </w:p>
        </w:tc>
      </w:tr>
      <w:tr w:rsidR="00073E8C" w:rsidRPr="00073E8C" w:rsidTr="002828C1">
        <w:trPr>
          <w:trHeight w:val="268"/>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8</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Lupek plastyczny twardy niespękany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24,5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Piaskowiec twardy o spoiwie wapiennym</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24,5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Wapień twardy niezwietrzały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24,5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Marmur i wapień krystaliczny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Dolomit niezbyt twardy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24,5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9</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Piaskowiec kwarcytowy lub o spoiwie ilasto-krzemionkowym</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Zlepieńce z otoczaków skał głównie krystalicznych o spoiwie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18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180"/>
              <w:rPr>
                <w:rStyle w:val="Domylnaczcionkaakapitu1"/>
                <w:rFonts w:ascii="Arial" w:hAnsi="Arial" w:cs="Arial"/>
                <w:sz w:val="18"/>
              </w:rPr>
            </w:pP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wapiennym lub krzemionkowym</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Dolomit bardzo twardy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Granit gruboziarnisty niezwietrzały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Sjenit gruboziarnisty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Serpentyn</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24,5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Wapień bardzo twardy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24,5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Gnejs</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10</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Granit średnio- i drobnoziarnisty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p w:rsidR="00073E8C" w:rsidRPr="00964C7E" w:rsidRDefault="00073E8C" w:rsidP="002828C1">
            <w:pPr>
              <w:pStyle w:val="Normalny1"/>
              <w:rPr>
                <w:rFonts w:ascii="Arial" w:hAnsi="Arial" w:cs="Arial"/>
              </w:rPr>
            </w:pPr>
            <w:r w:rsidRPr="00964C7E">
              <w:rPr>
                <w:rFonts w:ascii="Arial" w:hAnsi="Arial" w:cs="Arial"/>
              </w:rPr>
              <w:t>26 5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 xml:space="preserve">Sjenit </w:t>
            </w:r>
            <w:proofErr w:type="spellStart"/>
            <w:r w:rsidRPr="00964C7E">
              <w:rPr>
                <w:rFonts w:ascii="Arial" w:hAnsi="Arial" w:cs="Arial"/>
              </w:rPr>
              <w:t>średniziarnisty</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26,5</w:t>
            </w:r>
          </w:p>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Gnejs twardy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26,5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Porfir</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24,5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Trachit, liparyt i skały pokruszone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26,5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Granitognejs</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Wapień krzemienisty i rogowy bardzo twardy</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27,4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42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Andezyt, bazalt, rogowiec w ławicach</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26,5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535"/>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Gabro</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26,5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370"/>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proofErr w:type="spellStart"/>
            <w:r w:rsidRPr="00964C7E">
              <w:rPr>
                <w:rFonts w:ascii="Arial" w:hAnsi="Arial" w:cs="Arial"/>
              </w:rPr>
              <w:t>Gabrodiabaz</w:t>
            </w:r>
            <w:proofErr w:type="spellEnd"/>
            <w:r w:rsidRPr="00964C7E">
              <w:rPr>
                <w:rFonts w:ascii="Arial" w:hAnsi="Arial" w:cs="Arial"/>
              </w:rPr>
              <w:t xml:space="preserve"> i kwarcyt</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27,4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646"/>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Bazalt</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od 45 do 50</w:t>
            </w:r>
          </w:p>
        </w:tc>
      </w:tr>
      <w:tr w:rsidR="00073E8C" w:rsidRPr="00073E8C" w:rsidTr="002828C1">
        <w:trPr>
          <w:trHeight w:val="191"/>
        </w:trPr>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0"/>
              <w:ind w:left="20"/>
              <w:rPr>
                <w:rStyle w:val="Domylnaczcionkaakapitu1"/>
                <w:rFonts w:ascii="Arial" w:hAnsi="Arial" w:cs="Arial"/>
                <w:sz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27,4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spacing w:after="180"/>
              <w:rPr>
                <w:rStyle w:val="Domylnaczcionkaakapitu1"/>
                <w:rFonts w:ascii="Arial" w:hAnsi="Arial" w:cs="Arial"/>
                <w:sz w:val="18"/>
              </w:rPr>
            </w:pPr>
          </w:p>
        </w:tc>
      </w:tr>
    </w:tbl>
    <w:p w:rsidR="00073E8C" w:rsidRPr="002057C8" w:rsidRDefault="00073E8C" w:rsidP="002828C1">
      <w:pPr>
        <w:pStyle w:val="Normalny1"/>
        <w:rPr>
          <w:rFonts w:ascii="Arial" w:hAnsi="Arial" w:cs="Arial"/>
        </w:rPr>
      </w:pPr>
      <w:r w:rsidRPr="002057C8">
        <w:rPr>
          <w:rStyle w:val="Domylnaczcionkaakapitu1"/>
          <w:rFonts w:ascii="Arial" w:hAnsi="Arial" w:cs="Arial"/>
          <w:sz w:val="18"/>
          <w:vertAlign w:val="superscript"/>
        </w:rPr>
        <w:t>1)</w:t>
      </w:r>
      <w:r w:rsidRPr="002057C8">
        <w:rPr>
          <w:rStyle w:val="Domylnaczcionkaakapitu1"/>
          <w:rFonts w:ascii="Arial" w:hAnsi="Arial" w:cs="Arial"/>
          <w:sz w:val="18"/>
        </w:rPr>
        <w:t xml:space="preserve"> </w:t>
      </w:r>
      <w:r w:rsidRPr="002057C8">
        <w:rPr>
          <w:rFonts w:ascii="Arial" w:hAnsi="Arial" w:cs="Arial"/>
        </w:rPr>
        <w:t>Mniejsze wartości stosować przy obliczaniu ilości materiałów na warstwy nasypów przed ich zagęszczeniem, większe wartości przy obliczaniu objętości i ilości środków przewozowych.</w:t>
      </w:r>
    </w:p>
    <w:p w:rsidR="00073E8C" w:rsidRPr="002057C8" w:rsidRDefault="00073E8C" w:rsidP="002828C1">
      <w:pPr>
        <w:pStyle w:val="Normalny1"/>
        <w:rPr>
          <w:rFonts w:ascii="Arial" w:hAnsi="Arial" w:cs="Arial"/>
        </w:rPr>
      </w:pPr>
      <w:r w:rsidRPr="002057C8">
        <w:rPr>
          <w:rFonts w:ascii="Arial" w:hAnsi="Arial" w:cs="Arial"/>
        </w:rPr>
        <w:t>Załącznik 2</w:t>
      </w:r>
    </w:p>
    <w:p w:rsidR="00073E8C" w:rsidRPr="002057C8" w:rsidRDefault="00073E8C" w:rsidP="002828C1">
      <w:pPr>
        <w:pStyle w:val="Normalny1"/>
        <w:rPr>
          <w:rFonts w:ascii="Arial" w:hAnsi="Arial" w:cs="Arial"/>
        </w:rPr>
      </w:pPr>
      <w:r w:rsidRPr="002057C8">
        <w:rPr>
          <w:rFonts w:ascii="Arial" w:hAnsi="Arial" w:cs="Arial"/>
        </w:rPr>
        <w:t xml:space="preserve">Tablica 2. Podział gruntów pod względem </w:t>
      </w:r>
      <w:proofErr w:type="spellStart"/>
      <w:r w:rsidRPr="002057C8">
        <w:rPr>
          <w:rFonts w:ascii="Arial" w:hAnsi="Arial" w:cs="Arial"/>
        </w:rPr>
        <w:t>wysadzinowości</w:t>
      </w:r>
      <w:proofErr w:type="spellEnd"/>
      <w:r w:rsidRPr="002057C8">
        <w:rPr>
          <w:rFonts w:ascii="Arial" w:hAnsi="Arial" w:cs="Arial"/>
        </w:rPr>
        <w:t xml:space="preserve"> wg PN-S-02205</w:t>
      </w:r>
    </w:p>
    <w:tbl>
      <w:tblPr>
        <w:tblW w:w="0" w:type="auto"/>
        <w:jc w:val="center"/>
        <w:tblLayout w:type="fixed"/>
        <w:tblCellMar>
          <w:left w:w="0" w:type="dxa"/>
          <w:right w:w="0" w:type="dxa"/>
        </w:tblCellMar>
        <w:tblLook w:val="0000" w:firstRow="0" w:lastRow="0" w:firstColumn="0" w:lastColumn="0" w:noHBand="0" w:noVBand="0"/>
      </w:tblPr>
      <w:tblGrid>
        <w:gridCol w:w="525"/>
        <w:gridCol w:w="1832"/>
        <w:gridCol w:w="667"/>
        <w:gridCol w:w="1570"/>
        <w:gridCol w:w="1330"/>
        <w:gridCol w:w="3067"/>
      </w:tblGrid>
      <w:tr w:rsidR="00073E8C" w:rsidRPr="00073E8C" w:rsidTr="002828C1">
        <w:trPr>
          <w:trHeight w:val="278"/>
          <w:jc w:val="center"/>
        </w:trPr>
        <w:tc>
          <w:tcPr>
            <w:tcW w:w="525" w:type="dxa"/>
            <w:vMerge w:val="restart"/>
            <w:tcBorders>
              <w:top w:val="single" w:sz="4" w:space="0" w:color="auto"/>
              <w:left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Lp.</w:t>
            </w:r>
          </w:p>
        </w:tc>
        <w:tc>
          <w:tcPr>
            <w:tcW w:w="1832" w:type="dxa"/>
            <w:vMerge w:val="restart"/>
            <w:tcBorders>
              <w:top w:val="single" w:sz="4" w:space="0" w:color="auto"/>
              <w:left w:val="single" w:sz="4" w:space="0" w:color="auto"/>
              <w:right w:val="single" w:sz="4" w:space="0" w:color="auto"/>
            </w:tcBorders>
            <w:shd w:val="clear" w:color="auto" w:fill="auto"/>
          </w:tcPr>
          <w:p w:rsidR="00073E8C" w:rsidRPr="00964C7E" w:rsidRDefault="00073E8C" w:rsidP="002828C1">
            <w:pPr>
              <w:pStyle w:val="Normalny1"/>
              <w:ind w:left="142"/>
              <w:rPr>
                <w:rFonts w:ascii="Arial" w:hAnsi="Arial" w:cs="Arial"/>
              </w:rPr>
            </w:pPr>
            <w:r w:rsidRPr="00964C7E">
              <w:rPr>
                <w:rFonts w:ascii="Arial" w:hAnsi="Arial" w:cs="Arial"/>
              </w:rPr>
              <w:t>Wyszczególnienie właściwości</w:t>
            </w:r>
          </w:p>
        </w:tc>
        <w:tc>
          <w:tcPr>
            <w:tcW w:w="667" w:type="dxa"/>
            <w:vMerge w:val="restart"/>
            <w:tcBorders>
              <w:top w:val="single" w:sz="4" w:space="0" w:color="auto"/>
              <w:left w:val="single" w:sz="4" w:space="0" w:color="auto"/>
              <w:right w:val="single" w:sz="4" w:space="0" w:color="auto"/>
            </w:tcBorders>
            <w:shd w:val="clear" w:color="auto" w:fill="auto"/>
          </w:tcPr>
          <w:p w:rsidR="00073E8C" w:rsidRPr="00964C7E" w:rsidRDefault="00073E8C" w:rsidP="002828C1">
            <w:pPr>
              <w:pStyle w:val="Normalny1"/>
              <w:ind w:left="11"/>
              <w:rPr>
                <w:rFonts w:ascii="Arial" w:hAnsi="Arial" w:cs="Arial"/>
              </w:rPr>
            </w:pPr>
            <w:r w:rsidRPr="00964C7E">
              <w:rPr>
                <w:rFonts w:ascii="Arial" w:hAnsi="Arial" w:cs="Arial"/>
              </w:rPr>
              <w:t>Jednostki</w:t>
            </w:r>
          </w:p>
        </w:tc>
        <w:tc>
          <w:tcPr>
            <w:tcW w:w="5967"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Grupy gruntów</w:t>
            </w:r>
          </w:p>
        </w:tc>
      </w:tr>
      <w:tr w:rsidR="00073E8C" w:rsidRPr="00073E8C" w:rsidTr="002828C1">
        <w:trPr>
          <w:trHeight w:val="274"/>
          <w:jc w:val="center"/>
        </w:trPr>
        <w:tc>
          <w:tcPr>
            <w:tcW w:w="525" w:type="dxa"/>
            <w:vMerge/>
            <w:tcBorders>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c>
          <w:tcPr>
            <w:tcW w:w="1832" w:type="dxa"/>
            <w:vMerge/>
            <w:tcBorders>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42"/>
              <w:rPr>
                <w:rStyle w:val="Domylnaczcionkaakapitu1"/>
                <w:rFonts w:ascii="Arial" w:eastAsia="Arial" w:hAnsi="Arial" w:cs="Arial"/>
                <w:sz w:val="18"/>
              </w:rPr>
            </w:pPr>
          </w:p>
        </w:tc>
        <w:tc>
          <w:tcPr>
            <w:tcW w:w="667" w:type="dxa"/>
            <w:vMerge/>
            <w:tcBorders>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c>
          <w:tcPr>
            <w:tcW w:w="157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proofErr w:type="spellStart"/>
            <w:r w:rsidRPr="00964C7E">
              <w:rPr>
                <w:rFonts w:ascii="Arial" w:hAnsi="Arial" w:cs="Arial"/>
              </w:rPr>
              <w:t>niewysadzinowe</w:t>
            </w:r>
            <w:proofErr w:type="spellEnd"/>
          </w:p>
        </w:tc>
        <w:tc>
          <w:tcPr>
            <w:tcW w:w="133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wątpliwe</w:t>
            </w:r>
          </w:p>
        </w:tc>
        <w:tc>
          <w:tcPr>
            <w:tcW w:w="30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ight="98"/>
              <w:rPr>
                <w:rFonts w:ascii="Arial" w:hAnsi="Arial" w:cs="Arial"/>
              </w:rPr>
            </w:pPr>
            <w:proofErr w:type="spellStart"/>
            <w:r w:rsidRPr="00964C7E">
              <w:rPr>
                <w:rFonts w:ascii="Arial" w:hAnsi="Arial" w:cs="Arial"/>
              </w:rPr>
              <w:t>wysadzinowe</w:t>
            </w:r>
            <w:proofErr w:type="spellEnd"/>
          </w:p>
        </w:tc>
      </w:tr>
      <w:tr w:rsidR="00073E8C" w:rsidRPr="00073E8C" w:rsidTr="002828C1">
        <w:trPr>
          <w:trHeight w:val="1891"/>
          <w:jc w:val="center"/>
        </w:trPr>
        <w:tc>
          <w:tcPr>
            <w:tcW w:w="525"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1</w:t>
            </w:r>
          </w:p>
        </w:tc>
        <w:tc>
          <w:tcPr>
            <w:tcW w:w="183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42"/>
              <w:rPr>
                <w:rFonts w:ascii="Arial" w:hAnsi="Arial" w:cs="Arial"/>
              </w:rPr>
            </w:pPr>
            <w:r w:rsidRPr="00964C7E">
              <w:rPr>
                <w:rFonts w:ascii="Arial" w:hAnsi="Arial" w:cs="Arial"/>
              </w:rPr>
              <w:t>Rodzaj gruntu</w:t>
            </w:r>
          </w:p>
        </w:tc>
        <w:tc>
          <w:tcPr>
            <w:tcW w:w="6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p>
        </w:tc>
        <w:tc>
          <w:tcPr>
            <w:tcW w:w="157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rumosz niegliniasty</w:t>
            </w:r>
          </w:p>
          <w:p w:rsidR="00073E8C" w:rsidRPr="00964C7E" w:rsidRDefault="00073E8C" w:rsidP="002828C1">
            <w:pPr>
              <w:pStyle w:val="Normalny1"/>
              <w:ind w:left="194"/>
              <w:rPr>
                <w:rFonts w:ascii="Arial" w:hAnsi="Arial" w:cs="Arial"/>
              </w:rPr>
            </w:pPr>
            <w:r w:rsidRPr="00964C7E">
              <w:rPr>
                <w:rFonts w:ascii="Arial" w:hAnsi="Arial" w:cs="Arial"/>
              </w:rPr>
              <w:t>żwir</w:t>
            </w:r>
          </w:p>
          <w:p w:rsidR="00073E8C" w:rsidRPr="00964C7E" w:rsidRDefault="00073E8C" w:rsidP="002828C1">
            <w:pPr>
              <w:pStyle w:val="Normalny1"/>
              <w:ind w:left="194"/>
              <w:rPr>
                <w:rFonts w:ascii="Arial" w:hAnsi="Arial" w:cs="Arial"/>
              </w:rPr>
            </w:pPr>
            <w:r w:rsidRPr="00964C7E">
              <w:rPr>
                <w:rFonts w:ascii="Arial" w:hAnsi="Arial" w:cs="Arial"/>
              </w:rPr>
              <w:t>pospółka</w:t>
            </w:r>
          </w:p>
          <w:p w:rsidR="00073E8C" w:rsidRPr="00964C7E" w:rsidRDefault="00073E8C" w:rsidP="002828C1">
            <w:pPr>
              <w:pStyle w:val="Normalny1"/>
              <w:ind w:left="194"/>
              <w:rPr>
                <w:rFonts w:ascii="Arial" w:hAnsi="Arial" w:cs="Arial"/>
              </w:rPr>
            </w:pPr>
            <w:r w:rsidRPr="00964C7E">
              <w:rPr>
                <w:rFonts w:ascii="Arial" w:hAnsi="Arial" w:cs="Arial"/>
              </w:rPr>
              <w:t>piasek gruby</w:t>
            </w:r>
          </w:p>
          <w:p w:rsidR="00073E8C" w:rsidRPr="00964C7E" w:rsidRDefault="00073E8C" w:rsidP="002828C1">
            <w:pPr>
              <w:pStyle w:val="Normalny1"/>
              <w:ind w:left="194"/>
              <w:rPr>
                <w:rFonts w:ascii="Arial" w:hAnsi="Arial" w:cs="Arial"/>
              </w:rPr>
            </w:pPr>
            <w:r w:rsidRPr="00964C7E">
              <w:rPr>
                <w:rFonts w:ascii="Arial" w:hAnsi="Arial" w:cs="Arial"/>
              </w:rPr>
              <w:t>piasek średni</w:t>
            </w:r>
          </w:p>
          <w:p w:rsidR="00073E8C" w:rsidRPr="00964C7E" w:rsidRDefault="00073E8C" w:rsidP="002828C1">
            <w:pPr>
              <w:pStyle w:val="Normalny1"/>
              <w:ind w:left="194"/>
              <w:rPr>
                <w:rFonts w:ascii="Arial" w:hAnsi="Arial" w:cs="Arial"/>
              </w:rPr>
            </w:pPr>
            <w:r w:rsidRPr="00964C7E">
              <w:rPr>
                <w:rFonts w:ascii="Arial" w:hAnsi="Arial" w:cs="Arial"/>
              </w:rPr>
              <w:t>piasek drobny</w:t>
            </w:r>
          </w:p>
          <w:p w:rsidR="00073E8C" w:rsidRPr="00964C7E" w:rsidRDefault="00073E8C" w:rsidP="002828C1">
            <w:pPr>
              <w:pStyle w:val="Normalny1"/>
              <w:ind w:left="194"/>
              <w:rPr>
                <w:rFonts w:ascii="Arial" w:hAnsi="Arial" w:cs="Arial"/>
              </w:rPr>
            </w:pPr>
            <w:r w:rsidRPr="00964C7E">
              <w:rPr>
                <w:rFonts w:ascii="Arial" w:hAnsi="Arial" w:cs="Arial"/>
              </w:rPr>
              <w:t xml:space="preserve">żużel </w:t>
            </w:r>
            <w:proofErr w:type="spellStart"/>
            <w:r w:rsidRPr="00964C7E">
              <w:rPr>
                <w:rFonts w:ascii="Arial" w:hAnsi="Arial" w:cs="Arial"/>
              </w:rPr>
              <w:t>nierozpadowy</w:t>
            </w:r>
            <w:proofErr w:type="spellEnd"/>
          </w:p>
        </w:tc>
        <w:tc>
          <w:tcPr>
            <w:tcW w:w="133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piasek pylasty</w:t>
            </w:r>
          </w:p>
          <w:p w:rsidR="00073E8C" w:rsidRPr="00964C7E" w:rsidRDefault="00073E8C" w:rsidP="002828C1">
            <w:pPr>
              <w:pStyle w:val="Normalny1"/>
              <w:ind w:left="194"/>
              <w:rPr>
                <w:rFonts w:ascii="Arial" w:hAnsi="Arial" w:cs="Arial"/>
              </w:rPr>
            </w:pPr>
            <w:r w:rsidRPr="00964C7E">
              <w:rPr>
                <w:rFonts w:ascii="Arial" w:hAnsi="Arial" w:cs="Arial"/>
              </w:rPr>
              <w:t>zwietrzelina gliniasta</w:t>
            </w:r>
          </w:p>
          <w:p w:rsidR="00073E8C" w:rsidRPr="00964C7E" w:rsidRDefault="00073E8C" w:rsidP="002828C1">
            <w:pPr>
              <w:pStyle w:val="Normalny1"/>
              <w:ind w:left="194"/>
              <w:rPr>
                <w:rFonts w:ascii="Arial" w:hAnsi="Arial" w:cs="Arial"/>
              </w:rPr>
            </w:pPr>
            <w:r w:rsidRPr="00964C7E">
              <w:rPr>
                <w:rFonts w:ascii="Arial" w:hAnsi="Arial" w:cs="Arial"/>
              </w:rPr>
              <w:t>żwir gliniasty</w:t>
            </w:r>
          </w:p>
          <w:p w:rsidR="00073E8C" w:rsidRPr="00964C7E" w:rsidRDefault="00073E8C" w:rsidP="002828C1">
            <w:pPr>
              <w:pStyle w:val="Normalny1"/>
              <w:ind w:left="194"/>
              <w:rPr>
                <w:rFonts w:ascii="Arial" w:hAnsi="Arial" w:cs="Arial"/>
              </w:rPr>
            </w:pPr>
            <w:r w:rsidRPr="00964C7E">
              <w:rPr>
                <w:rFonts w:ascii="Arial" w:hAnsi="Arial" w:cs="Arial"/>
              </w:rPr>
              <w:t>pospółka gliniasta</w:t>
            </w:r>
          </w:p>
        </w:tc>
        <w:tc>
          <w:tcPr>
            <w:tcW w:w="30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 xml:space="preserve">mało </w:t>
            </w:r>
            <w:proofErr w:type="spellStart"/>
            <w:r w:rsidRPr="00964C7E">
              <w:rPr>
                <w:rFonts w:ascii="Arial" w:hAnsi="Arial" w:cs="Arial"/>
              </w:rPr>
              <w:t>wysadzinowe</w:t>
            </w:r>
            <w:proofErr w:type="spellEnd"/>
          </w:p>
          <w:p w:rsidR="00073E8C" w:rsidRPr="00964C7E" w:rsidRDefault="00073E8C" w:rsidP="002828C1">
            <w:pPr>
              <w:pStyle w:val="Normalny1"/>
              <w:ind w:left="194"/>
              <w:rPr>
                <w:rFonts w:ascii="Arial" w:hAnsi="Arial" w:cs="Arial"/>
              </w:rPr>
            </w:pPr>
            <w:r w:rsidRPr="00964C7E">
              <w:rPr>
                <w:rFonts w:ascii="Arial" w:hAnsi="Arial" w:cs="Arial"/>
              </w:rPr>
              <w:t>glina piaszczysta zwięzła, glina zwięzła, glina pylasta zwięzła</w:t>
            </w:r>
          </w:p>
          <w:p w:rsidR="00073E8C" w:rsidRPr="00964C7E" w:rsidRDefault="00073E8C" w:rsidP="002828C1">
            <w:pPr>
              <w:pStyle w:val="Normalny1"/>
              <w:ind w:left="194"/>
              <w:rPr>
                <w:rFonts w:ascii="Arial" w:hAnsi="Arial" w:cs="Arial"/>
              </w:rPr>
            </w:pPr>
            <w:r w:rsidRPr="00964C7E">
              <w:rPr>
                <w:rFonts w:ascii="Arial" w:hAnsi="Arial" w:cs="Arial"/>
              </w:rPr>
              <w:t xml:space="preserve">ił, ił piaszczysty, ił pylasty bardzo </w:t>
            </w:r>
            <w:proofErr w:type="spellStart"/>
            <w:r w:rsidRPr="00964C7E">
              <w:rPr>
                <w:rFonts w:ascii="Arial" w:hAnsi="Arial" w:cs="Arial"/>
              </w:rPr>
              <w:t>wysadzinowe</w:t>
            </w:r>
            <w:proofErr w:type="spellEnd"/>
          </w:p>
          <w:p w:rsidR="00073E8C" w:rsidRPr="00964C7E" w:rsidRDefault="00073E8C" w:rsidP="002828C1">
            <w:pPr>
              <w:pStyle w:val="Normalny1"/>
              <w:ind w:left="194"/>
              <w:rPr>
                <w:rFonts w:ascii="Arial" w:hAnsi="Arial" w:cs="Arial"/>
              </w:rPr>
            </w:pPr>
            <w:r w:rsidRPr="00964C7E">
              <w:rPr>
                <w:rFonts w:ascii="Arial" w:hAnsi="Arial" w:cs="Arial"/>
              </w:rPr>
              <w:t>piasek gliniasty</w:t>
            </w:r>
          </w:p>
          <w:p w:rsidR="00073E8C" w:rsidRPr="00964C7E" w:rsidRDefault="00073E8C" w:rsidP="002828C1">
            <w:pPr>
              <w:pStyle w:val="Normalny1"/>
              <w:ind w:left="194"/>
              <w:rPr>
                <w:rFonts w:ascii="Arial" w:hAnsi="Arial" w:cs="Arial"/>
              </w:rPr>
            </w:pPr>
            <w:r w:rsidRPr="00964C7E">
              <w:rPr>
                <w:rFonts w:ascii="Arial" w:hAnsi="Arial" w:cs="Arial"/>
              </w:rPr>
              <w:t>pył, pył piaszczysty</w:t>
            </w:r>
          </w:p>
          <w:p w:rsidR="00073E8C" w:rsidRPr="00964C7E" w:rsidRDefault="00073E8C" w:rsidP="002828C1">
            <w:pPr>
              <w:pStyle w:val="Normalny1"/>
              <w:ind w:left="194"/>
              <w:rPr>
                <w:rFonts w:ascii="Arial" w:hAnsi="Arial" w:cs="Arial"/>
              </w:rPr>
            </w:pPr>
            <w:r w:rsidRPr="00964C7E">
              <w:rPr>
                <w:rFonts w:ascii="Arial" w:hAnsi="Arial" w:cs="Arial"/>
              </w:rPr>
              <w:t>glina piaszczysta, glina pylasta</w:t>
            </w:r>
          </w:p>
          <w:p w:rsidR="00073E8C" w:rsidRPr="00964C7E" w:rsidRDefault="00073E8C" w:rsidP="002828C1">
            <w:pPr>
              <w:pStyle w:val="Normalny1"/>
              <w:ind w:left="194"/>
              <w:rPr>
                <w:rFonts w:ascii="Arial" w:hAnsi="Arial" w:cs="Arial"/>
              </w:rPr>
            </w:pPr>
            <w:r w:rsidRPr="00964C7E">
              <w:rPr>
                <w:rFonts w:ascii="Arial" w:hAnsi="Arial" w:cs="Arial"/>
              </w:rPr>
              <w:t>ił warstwowy</w:t>
            </w:r>
          </w:p>
        </w:tc>
      </w:tr>
      <w:tr w:rsidR="00073E8C" w:rsidRPr="00073E8C" w:rsidTr="002828C1">
        <w:trPr>
          <w:trHeight w:val="710"/>
          <w:jc w:val="center"/>
        </w:trPr>
        <w:tc>
          <w:tcPr>
            <w:tcW w:w="525"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2</w:t>
            </w:r>
          </w:p>
        </w:tc>
        <w:tc>
          <w:tcPr>
            <w:tcW w:w="183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42"/>
              <w:rPr>
                <w:rFonts w:ascii="Arial" w:hAnsi="Arial" w:cs="Arial"/>
              </w:rPr>
            </w:pPr>
            <w:r w:rsidRPr="00964C7E">
              <w:rPr>
                <w:rFonts w:ascii="Arial" w:hAnsi="Arial" w:cs="Arial"/>
              </w:rPr>
              <w:t>Zawartość cząstek</w:t>
            </w:r>
          </w:p>
          <w:p w:rsidR="00073E8C" w:rsidRPr="00964C7E" w:rsidRDefault="00073E8C" w:rsidP="002828C1">
            <w:pPr>
              <w:pStyle w:val="Normalny1"/>
              <w:ind w:left="142"/>
              <w:rPr>
                <w:rFonts w:ascii="Arial" w:hAnsi="Arial" w:cs="Arial"/>
              </w:rPr>
            </w:pPr>
            <w:r w:rsidRPr="00964C7E">
              <w:rPr>
                <w:rFonts w:ascii="Arial" w:hAnsi="Arial" w:cs="Arial"/>
              </w:rPr>
              <w:t>0,075 mm</w:t>
            </w:r>
          </w:p>
          <w:p w:rsidR="00073E8C" w:rsidRPr="00964C7E" w:rsidRDefault="00073E8C" w:rsidP="002828C1">
            <w:pPr>
              <w:pStyle w:val="Normalny1"/>
              <w:ind w:left="142"/>
              <w:rPr>
                <w:rFonts w:ascii="Arial" w:hAnsi="Arial" w:cs="Arial"/>
              </w:rPr>
            </w:pPr>
            <w:r w:rsidRPr="00964C7E">
              <w:rPr>
                <w:rFonts w:ascii="Arial" w:hAnsi="Arial" w:cs="Arial"/>
              </w:rPr>
              <w:t>0,02 mm</w:t>
            </w:r>
          </w:p>
        </w:tc>
        <w:tc>
          <w:tcPr>
            <w:tcW w:w="6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w:t>
            </w:r>
          </w:p>
        </w:tc>
        <w:tc>
          <w:tcPr>
            <w:tcW w:w="157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15</w:t>
            </w:r>
          </w:p>
          <w:p w:rsidR="00073E8C" w:rsidRPr="00964C7E" w:rsidRDefault="00073E8C" w:rsidP="002828C1">
            <w:pPr>
              <w:pStyle w:val="Normalny1"/>
              <w:ind w:left="194"/>
              <w:rPr>
                <w:rFonts w:ascii="Arial" w:hAnsi="Arial" w:cs="Arial"/>
              </w:rPr>
            </w:pPr>
            <w:r w:rsidRPr="00964C7E">
              <w:rPr>
                <w:rFonts w:ascii="Arial" w:hAnsi="Arial" w:cs="Arial"/>
              </w:rPr>
              <w:t>3</w:t>
            </w:r>
          </w:p>
        </w:tc>
        <w:tc>
          <w:tcPr>
            <w:tcW w:w="133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od 15 do 30 od 3 do 10</w:t>
            </w:r>
          </w:p>
        </w:tc>
        <w:tc>
          <w:tcPr>
            <w:tcW w:w="30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30</w:t>
            </w:r>
          </w:p>
          <w:p w:rsidR="00073E8C" w:rsidRPr="00964C7E" w:rsidRDefault="00073E8C" w:rsidP="002828C1">
            <w:pPr>
              <w:pStyle w:val="Normalny1"/>
              <w:ind w:left="194"/>
              <w:rPr>
                <w:rFonts w:ascii="Arial" w:hAnsi="Arial" w:cs="Arial"/>
              </w:rPr>
            </w:pPr>
            <w:r w:rsidRPr="00964C7E">
              <w:rPr>
                <w:rFonts w:ascii="Arial" w:hAnsi="Arial" w:cs="Arial"/>
              </w:rPr>
              <w:t>10</w:t>
            </w:r>
          </w:p>
        </w:tc>
      </w:tr>
      <w:tr w:rsidR="00073E8C" w:rsidRPr="00073E8C" w:rsidTr="002828C1">
        <w:trPr>
          <w:trHeight w:val="293"/>
          <w:jc w:val="center"/>
        </w:trPr>
        <w:tc>
          <w:tcPr>
            <w:tcW w:w="525"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3</w:t>
            </w:r>
          </w:p>
        </w:tc>
        <w:tc>
          <w:tcPr>
            <w:tcW w:w="183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42"/>
              <w:rPr>
                <w:rStyle w:val="Domylnaczcionkaakapitu1"/>
                <w:rFonts w:ascii="Arial" w:hAnsi="Arial" w:cs="Arial"/>
              </w:rPr>
            </w:pPr>
            <w:r w:rsidRPr="00964C7E">
              <w:rPr>
                <w:rFonts w:ascii="Arial" w:hAnsi="Arial" w:cs="Arial"/>
              </w:rPr>
              <w:t xml:space="preserve">Kapilarność bierna </w:t>
            </w:r>
            <w:proofErr w:type="spellStart"/>
            <w:r w:rsidRPr="00964C7E">
              <w:rPr>
                <w:rFonts w:ascii="Arial" w:hAnsi="Arial" w:cs="Arial"/>
              </w:rPr>
              <w:t>H</w:t>
            </w:r>
            <w:r w:rsidRPr="00964C7E">
              <w:rPr>
                <w:rStyle w:val="Domylnaczcionkaakapitu1"/>
                <w:rFonts w:ascii="Arial" w:hAnsi="Arial" w:cs="Arial"/>
                <w:vertAlign w:val="subscript"/>
              </w:rPr>
              <w:t>kb</w:t>
            </w:r>
            <w:proofErr w:type="spellEnd"/>
          </w:p>
        </w:tc>
        <w:tc>
          <w:tcPr>
            <w:tcW w:w="6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m</w:t>
            </w:r>
          </w:p>
        </w:tc>
        <w:tc>
          <w:tcPr>
            <w:tcW w:w="157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&lt; 1,0</w:t>
            </w:r>
          </w:p>
        </w:tc>
        <w:tc>
          <w:tcPr>
            <w:tcW w:w="133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&gt; 1,0</w:t>
            </w:r>
          </w:p>
        </w:tc>
        <w:tc>
          <w:tcPr>
            <w:tcW w:w="30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&gt; 1,0</w:t>
            </w:r>
          </w:p>
        </w:tc>
      </w:tr>
      <w:tr w:rsidR="00073E8C" w:rsidRPr="00073E8C" w:rsidTr="002828C1">
        <w:trPr>
          <w:trHeight w:val="485"/>
          <w:jc w:val="center"/>
        </w:trPr>
        <w:tc>
          <w:tcPr>
            <w:tcW w:w="525"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Fonts w:ascii="Arial" w:hAnsi="Arial" w:cs="Arial"/>
              </w:rPr>
            </w:pPr>
            <w:r w:rsidRPr="00964C7E">
              <w:rPr>
                <w:rFonts w:ascii="Arial" w:hAnsi="Arial" w:cs="Arial"/>
              </w:rPr>
              <w:t>4</w:t>
            </w:r>
          </w:p>
        </w:tc>
        <w:tc>
          <w:tcPr>
            <w:tcW w:w="1832"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42"/>
              <w:rPr>
                <w:rFonts w:ascii="Arial" w:hAnsi="Arial" w:cs="Arial"/>
              </w:rPr>
            </w:pPr>
            <w:r w:rsidRPr="00964C7E">
              <w:rPr>
                <w:rFonts w:ascii="Arial" w:hAnsi="Arial" w:cs="Arial"/>
              </w:rPr>
              <w:t>Wskaźnik piaskowy WP</w:t>
            </w:r>
          </w:p>
        </w:tc>
        <w:tc>
          <w:tcPr>
            <w:tcW w:w="6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rPr>
                <w:rStyle w:val="Domylnaczcionkaakapitu1"/>
                <w:rFonts w:ascii="Arial" w:eastAsia="Arial" w:hAnsi="Arial" w:cs="Arial"/>
                <w:sz w:val="18"/>
              </w:rPr>
            </w:pPr>
          </w:p>
        </w:tc>
        <w:tc>
          <w:tcPr>
            <w:tcW w:w="157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&gt; 35</w:t>
            </w:r>
          </w:p>
        </w:tc>
        <w:tc>
          <w:tcPr>
            <w:tcW w:w="1330"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od 25 do 35</w:t>
            </w:r>
          </w:p>
        </w:tc>
        <w:tc>
          <w:tcPr>
            <w:tcW w:w="3067" w:type="dxa"/>
            <w:tcBorders>
              <w:top w:val="single" w:sz="4" w:space="0" w:color="auto"/>
              <w:left w:val="single" w:sz="4" w:space="0" w:color="auto"/>
              <w:bottom w:val="single" w:sz="4" w:space="0" w:color="auto"/>
              <w:right w:val="single" w:sz="4" w:space="0" w:color="auto"/>
            </w:tcBorders>
            <w:shd w:val="clear" w:color="auto" w:fill="auto"/>
          </w:tcPr>
          <w:p w:rsidR="00073E8C" w:rsidRPr="00964C7E" w:rsidRDefault="00073E8C" w:rsidP="002828C1">
            <w:pPr>
              <w:pStyle w:val="Normalny1"/>
              <w:ind w:left="194"/>
              <w:rPr>
                <w:rFonts w:ascii="Arial" w:hAnsi="Arial" w:cs="Arial"/>
              </w:rPr>
            </w:pPr>
            <w:r w:rsidRPr="00964C7E">
              <w:rPr>
                <w:rFonts w:ascii="Arial" w:hAnsi="Arial" w:cs="Arial"/>
              </w:rPr>
              <w:t>&lt; 25</w:t>
            </w:r>
          </w:p>
        </w:tc>
      </w:tr>
    </w:tbl>
    <w:p w:rsidR="00073E8C" w:rsidRPr="002057C8" w:rsidRDefault="00073E8C" w:rsidP="002828C1">
      <w:pPr>
        <w:pStyle w:val="Normalny1"/>
        <w:rPr>
          <w:rFonts w:ascii="Arial" w:hAnsi="Arial" w:cs="Arial"/>
        </w:rPr>
      </w:pPr>
    </w:p>
    <w:p w:rsidR="00073E8C" w:rsidRDefault="00073E8C">
      <w:r>
        <w:br w:type="page"/>
      </w:r>
    </w:p>
    <w:p w:rsidR="00073E8C" w:rsidRPr="00D16FB0" w:rsidRDefault="00073E8C">
      <w:pPr>
        <w:pStyle w:val="NRST"/>
        <w:rPr>
          <w:rFonts w:ascii="Arial" w:hAnsi="Arial" w:cs="Arial"/>
        </w:rPr>
      </w:pPr>
      <w:r w:rsidRPr="00D16FB0">
        <w:rPr>
          <w:rFonts w:ascii="Arial" w:hAnsi="Arial" w:cs="Arial"/>
        </w:rPr>
        <w:lastRenderedPageBreak/>
        <w:t>B.03.03.01 Roboty w zakresie instalacji elektrycznych wewnętrznych</w:t>
      </w:r>
    </w:p>
    <w:p w:rsidR="00073E8C" w:rsidRPr="00D16FB0" w:rsidRDefault="00073E8C">
      <w:pPr>
        <w:pStyle w:val="Nagwek11"/>
        <w:rPr>
          <w:rFonts w:ascii="Arial" w:hAnsi="Arial" w:cs="Arial"/>
        </w:rPr>
      </w:pPr>
      <w:bookmarkStart w:id="81" w:name="_Toc483222575"/>
      <w:r w:rsidRPr="00D16FB0">
        <w:rPr>
          <w:rFonts w:ascii="Arial" w:hAnsi="Arial" w:cs="Arial"/>
        </w:rPr>
        <w:t>1. CZĘŚĆ OGÓLNA</w:t>
      </w:r>
      <w:bookmarkEnd w:id="81"/>
    </w:p>
    <w:p w:rsidR="00073E8C" w:rsidRPr="00D16FB0" w:rsidRDefault="00073E8C">
      <w:pPr>
        <w:pStyle w:val="Nagwek21"/>
        <w:rPr>
          <w:rFonts w:ascii="Arial" w:hAnsi="Arial" w:cs="Arial"/>
        </w:rPr>
      </w:pPr>
      <w:r w:rsidRPr="00D16FB0">
        <w:rPr>
          <w:rFonts w:ascii="Arial" w:hAnsi="Arial" w:cs="Arial"/>
        </w:rPr>
        <w:t>1.1.Nazwa nadana zamówieniu przez zamawiającego</w:t>
      </w:r>
    </w:p>
    <w:p w:rsidR="00DC3032" w:rsidRPr="001C6EEE" w:rsidRDefault="00DC3032" w:rsidP="00DC3032">
      <w:pPr>
        <w:pStyle w:val="Nagwek21"/>
        <w:ind w:left="284"/>
        <w:jc w:val="both"/>
        <w:rPr>
          <w:rFonts w:ascii="Arial" w:hAnsi="Arial"/>
          <w:b w:val="0"/>
          <w:sz w:val="22"/>
          <w:szCs w:val="22"/>
        </w:rPr>
      </w:pPr>
      <w:r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74/6; 74/7; 74/8; 74/23 i częściach działek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75,78 przy ul. Andrzeja Struga oraz na części działki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81 przy ul. Stanisława </w:t>
      </w:r>
      <w:proofErr w:type="spellStart"/>
      <w:r w:rsidRPr="00DC3032">
        <w:rPr>
          <w:rFonts w:ascii="Arial" w:hAnsi="Arial" w:cs="Arial"/>
          <w:b w:val="0"/>
          <w:sz w:val="22"/>
          <w:szCs w:val="22"/>
        </w:rPr>
        <w:t>Zbrowskiego</w:t>
      </w:r>
      <w:proofErr w:type="spellEnd"/>
      <w:r w:rsidRPr="00DC3032">
        <w:rPr>
          <w:rFonts w:ascii="Arial" w:hAnsi="Arial" w:cs="Arial"/>
          <w:b w:val="0"/>
          <w:sz w:val="22"/>
          <w:szCs w:val="22"/>
        </w:rPr>
        <w:t xml:space="preserve"> w Radomiu (obręb 0040)</w:t>
      </w:r>
    </w:p>
    <w:p w:rsidR="00073E8C" w:rsidRPr="00D16FB0" w:rsidRDefault="00073E8C">
      <w:pPr>
        <w:pStyle w:val="Nagwek21"/>
        <w:rPr>
          <w:rFonts w:ascii="Arial" w:hAnsi="Arial" w:cs="Arial"/>
        </w:rPr>
      </w:pPr>
      <w:r w:rsidRPr="00D16FB0">
        <w:rPr>
          <w:rFonts w:ascii="Arial" w:hAnsi="Arial" w:cs="Arial"/>
        </w:rPr>
        <w:t>1.2. Przedmiot ST</w:t>
      </w:r>
    </w:p>
    <w:p w:rsidR="00073E8C" w:rsidRPr="00D16FB0" w:rsidRDefault="00073E8C">
      <w:pPr>
        <w:pStyle w:val="Teksttreci"/>
        <w:spacing w:after="459" w:line="269" w:lineRule="exact"/>
        <w:ind w:left="20" w:right="20" w:firstLine="0"/>
        <w:rPr>
          <w:rFonts w:cs="Arial"/>
        </w:rPr>
      </w:pPr>
      <w:r w:rsidRPr="00D16FB0">
        <w:rPr>
          <w:rFonts w:cs="Arial"/>
        </w:rPr>
        <w:t>Przedmiotem niniejszej specyfikacji technicznej (ST) są wymagania dotyczące wykonania i odbioru robót związanych z układaniem i montażem elementów instalacji elektrycznej (układanie kabli i przewodów, montaż osprzętu i opraw) w obiektach kubaturowych oraz obiektach budownictwa inżynieryjnego. Specyfikacja nie obejmuje robót elektrycznych niskoprądowych.</w:t>
      </w:r>
    </w:p>
    <w:p w:rsidR="00073E8C" w:rsidRPr="00D16FB0" w:rsidRDefault="00073E8C">
      <w:pPr>
        <w:pStyle w:val="Nagwek21"/>
        <w:rPr>
          <w:rFonts w:ascii="Arial" w:hAnsi="Arial" w:cs="Arial"/>
        </w:rPr>
      </w:pPr>
      <w:r w:rsidRPr="00D16FB0">
        <w:rPr>
          <w:rFonts w:ascii="Arial" w:hAnsi="Arial" w:cs="Arial"/>
        </w:rPr>
        <w:t>1.3. Zakres stosowania ST</w:t>
      </w:r>
    </w:p>
    <w:p w:rsidR="00073E8C" w:rsidRPr="00D16FB0" w:rsidRDefault="00073E8C">
      <w:pPr>
        <w:pStyle w:val="Teksttreci"/>
        <w:spacing w:after="60" w:line="269" w:lineRule="exact"/>
        <w:ind w:left="20" w:right="20" w:firstLine="0"/>
        <w:rPr>
          <w:rFonts w:cs="Arial"/>
        </w:rPr>
      </w:pPr>
      <w:r w:rsidRPr="00D16FB0">
        <w:rPr>
          <w:rFonts w:cs="Arial"/>
        </w:rPr>
        <w:t>Specyfikacja techniczna standardowa (ST) stanowi podstawę opracowania specyfikacji technicznej szczegółowej (SST), stosowanej, jako dokument przetargowy i kontraktowy przy zlecaniu i realizacji robót wymienionych w pkt. 1.2.</w:t>
      </w:r>
    </w:p>
    <w:p w:rsidR="00073E8C" w:rsidRPr="00D16FB0" w:rsidRDefault="00073E8C">
      <w:pPr>
        <w:pStyle w:val="Teksttreci"/>
        <w:spacing w:after="60" w:line="269" w:lineRule="exact"/>
        <w:ind w:left="20" w:right="20" w:firstLine="280"/>
        <w:rPr>
          <w:rFonts w:cs="Arial"/>
        </w:rPr>
      </w:pPr>
      <w:r w:rsidRPr="00D16FB0">
        <w:rPr>
          <w:rFonts w:cs="Arial"/>
        </w:rPr>
        <w:t>Projektant sporządzający dokumentację projektową i odpowiednie szczegółowe specyfikacje techniczne wykonania i odbioru robót budowlanych może wprowadzać do niniejszej standardowej specyfikacji zmiany, uzupełnienia lub uściślenia, odpowiednie dla przewidzianych projektem robót, uwzględniające wymagania Zamawiającego oraz konkretne warunki realizacji robót, niezbędne do uzyskania wymaganego standardu i jakości tych robót.</w:t>
      </w:r>
    </w:p>
    <w:p w:rsidR="00073E8C" w:rsidRPr="00D16FB0" w:rsidRDefault="00073E8C">
      <w:pPr>
        <w:pStyle w:val="Teksttreci"/>
        <w:spacing w:after="459" w:line="269" w:lineRule="exact"/>
        <w:ind w:left="20" w:right="20" w:firstLine="280"/>
        <w:rPr>
          <w:rFonts w:cs="Arial"/>
        </w:rPr>
      </w:pPr>
      <w:r w:rsidRPr="00D16FB0">
        <w:rPr>
          <w:rFonts w:cs="Arial"/>
        </w:rPr>
        <w:t>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w:t>
      </w:r>
    </w:p>
    <w:p w:rsidR="00073E8C" w:rsidRPr="00D16FB0" w:rsidRDefault="00073E8C">
      <w:pPr>
        <w:pStyle w:val="Nagwek21"/>
        <w:rPr>
          <w:rFonts w:ascii="Arial" w:hAnsi="Arial" w:cs="Arial"/>
        </w:rPr>
      </w:pPr>
      <w:r w:rsidRPr="00D16FB0">
        <w:rPr>
          <w:rFonts w:ascii="Arial" w:hAnsi="Arial" w:cs="Arial"/>
        </w:rPr>
        <w:t>1.4. Przedmiot i zakres robót objętych ST</w:t>
      </w:r>
    </w:p>
    <w:p w:rsidR="00073E8C" w:rsidRPr="00D16FB0" w:rsidRDefault="00073E8C">
      <w:pPr>
        <w:pStyle w:val="Teksttreci"/>
        <w:spacing w:after="60" w:line="269" w:lineRule="exact"/>
        <w:ind w:left="20" w:right="20" w:firstLine="0"/>
        <w:rPr>
          <w:rFonts w:cs="Arial"/>
        </w:rPr>
      </w:pPr>
      <w:r w:rsidRPr="00D16FB0">
        <w:rPr>
          <w:rFonts w:cs="Arial"/>
        </w:rPr>
        <w:t>Ustalenia zawarte w niniejszej specyfikacji technicznej (ST) dotyczą zasad wykonywania i odbioru robót związanych z:</w:t>
      </w:r>
    </w:p>
    <w:p w:rsidR="00073E8C" w:rsidRPr="00D16FB0" w:rsidRDefault="00073E8C" w:rsidP="002828C1">
      <w:pPr>
        <w:pStyle w:val="Teksttreci"/>
        <w:numPr>
          <w:ilvl w:val="0"/>
          <w:numId w:val="30"/>
        </w:numPr>
        <w:tabs>
          <w:tab w:val="left" w:pos="322"/>
        </w:tabs>
        <w:spacing w:after="99" w:line="269" w:lineRule="exact"/>
        <w:ind w:left="300" w:right="20" w:hanging="280"/>
        <w:rPr>
          <w:rFonts w:cs="Arial"/>
        </w:rPr>
      </w:pPr>
      <w:r w:rsidRPr="00D16FB0">
        <w:rPr>
          <w:rFonts w:cs="Arial"/>
        </w:rPr>
        <w:t>układaniem kabli i przewodów elektrycznych, w tym szynoprzewodów montowanych poza rozdzielnicami,</w:t>
      </w:r>
    </w:p>
    <w:p w:rsidR="00073E8C" w:rsidRPr="00D16FB0" w:rsidRDefault="00073E8C" w:rsidP="002828C1">
      <w:pPr>
        <w:pStyle w:val="Teksttreci"/>
        <w:numPr>
          <w:ilvl w:val="0"/>
          <w:numId w:val="30"/>
        </w:numPr>
        <w:tabs>
          <w:tab w:val="left" w:pos="322"/>
        </w:tabs>
        <w:spacing w:line="220" w:lineRule="exact"/>
        <w:ind w:left="300" w:hanging="280"/>
        <w:rPr>
          <w:rFonts w:cs="Arial"/>
        </w:rPr>
      </w:pPr>
      <w:r w:rsidRPr="00D16FB0">
        <w:rPr>
          <w:rFonts w:cs="Arial"/>
        </w:rPr>
        <w:t>montażem opraw, osprzętu, urządzeń i odbiorników energii elektrycznej,</w:t>
      </w:r>
    </w:p>
    <w:p w:rsidR="00073E8C" w:rsidRPr="00D16FB0" w:rsidRDefault="00073E8C">
      <w:pPr>
        <w:pStyle w:val="Teksttreci"/>
        <w:spacing w:after="99" w:line="269" w:lineRule="exact"/>
        <w:ind w:left="20" w:right="20" w:firstLine="0"/>
        <w:rPr>
          <w:rFonts w:cs="Arial"/>
        </w:rPr>
      </w:pPr>
      <w:r w:rsidRPr="00D16FB0">
        <w:rPr>
          <w:rFonts w:cs="Arial"/>
        </w:rPr>
        <w:t>wraz z przygotowaniem podłoża i robotami towarzyszącymi, dla obiektów kubaturowych oraz obiektów budownictwa inżynieryjnego. ST dotyczy wszystkich czynności mających na celu wykonanie robót związanych z:</w:t>
      </w:r>
    </w:p>
    <w:p w:rsidR="00073E8C" w:rsidRPr="00D16FB0" w:rsidRDefault="00073E8C" w:rsidP="002828C1">
      <w:pPr>
        <w:pStyle w:val="Teksttreci"/>
        <w:numPr>
          <w:ilvl w:val="0"/>
          <w:numId w:val="30"/>
        </w:numPr>
        <w:tabs>
          <w:tab w:val="left" w:pos="322"/>
        </w:tabs>
        <w:spacing w:line="220" w:lineRule="exact"/>
        <w:ind w:left="300" w:hanging="280"/>
        <w:rPr>
          <w:rFonts w:cs="Arial"/>
        </w:rPr>
      </w:pPr>
      <w:r w:rsidRPr="00D16FB0">
        <w:rPr>
          <w:rFonts w:cs="Arial"/>
        </w:rPr>
        <w:t>kompletacją wszystkich materiałów potrzebnych do wykonania podanych wyżej prac,</w:t>
      </w:r>
    </w:p>
    <w:p w:rsidR="00073E8C" w:rsidRPr="00D16FB0" w:rsidRDefault="00073E8C" w:rsidP="002828C1">
      <w:pPr>
        <w:pStyle w:val="Teksttreci"/>
        <w:numPr>
          <w:ilvl w:val="0"/>
          <w:numId w:val="30"/>
        </w:numPr>
        <w:tabs>
          <w:tab w:val="left" w:pos="308"/>
        </w:tabs>
        <w:spacing w:after="60" w:line="269" w:lineRule="exact"/>
        <w:ind w:left="300" w:right="20" w:hanging="280"/>
        <w:rPr>
          <w:rFonts w:cs="Arial"/>
        </w:rPr>
      </w:pPr>
      <w:r w:rsidRPr="00D16FB0">
        <w:rPr>
          <w:rFonts w:cs="Arial"/>
        </w:rPr>
        <w:t>wykonaniem wszelkich robót pomocniczych w celu przygotowania podłoża (w szczególności roboty murarskie, ślusarsko-spawalnicze montaż elementów osprzętu instalacyjnego itp.),</w:t>
      </w:r>
    </w:p>
    <w:p w:rsidR="00073E8C" w:rsidRPr="00D16FB0" w:rsidRDefault="00073E8C" w:rsidP="002828C1">
      <w:pPr>
        <w:pStyle w:val="Teksttreci"/>
        <w:numPr>
          <w:ilvl w:val="0"/>
          <w:numId w:val="30"/>
        </w:numPr>
        <w:tabs>
          <w:tab w:val="left" w:pos="318"/>
        </w:tabs>
        <w:spacing w:after="60" w:line="269" w:lineRule="exact"/>
        <w:ind w:left="300" w:right="20" w:hanging="280"/>
        <w:rPr>
          <w:rFonts w:cs="Arial"/>
        </w:rPr>
      </w:pPr>
      <w:r w:rsidRPr="00D16FB0">
        <w:rPr>
          <w:rFonts w:cs="Arial"/>
        </w:rPr>
        <w:t>ułożeniem wszystkich materiałów w sposób i w miejscu zgodnym z dokumentacją techniczną,</w:t>
      </w:r>
    </w:p>
    <w:p w:rsidR="00073E8C" w:rsidRPr="00D16FB0" w:rsidRDefault="00073E8C" w:rsidP="002828C1">
      <w:pPr>
        <w:pStyle w:val="Teksttreci"/>
        <w:numPr>
          <w:ilvl w:val="0"/>
          <w:numId w:val="30"/>
        </w:numPr>
        <w:tabs>
          <w:tab w:val="left" w:pos="303"/>
        </w:tabs>
        <w:spacing w:after="60" w:line="269" w:lineRule="exact"/>
        <w:ind w:left="300" w:right="20" w:hanging="280"/>
        <w:rPr>
          <w:rFonts w:cs="Arial"/>
        </w:rPr>
      </w:pPr>
      <w:r w:rsidRPr="00D16FB0">
        <w:rPr>
          <w:rFonts w:cs="Arial"/>
        </w:rPr>
        <w:lastRenderedPageBreak/>
        <w:t>wykonaniem oznakowania zgodnego z dokumentacją techniczną wszystkich elementów wyznaczonych w dokumentacji,</w:t>
      </w:r>
    </w:p>
    <w:p w:rsidR="00073E8C" w:rsidRPr="00D16FB0" w:rsidRDefault="00073E8C" w:rsidP="002828C1">
      <w:pPr>
        <w:pStyle w:val="Teksttreci"/>
        <w:numPr>
          <w:ilvl w:val="0"/>
          <w:numId w:val="30"/>
        </w:numPr>
        <w:tabs>
          <w:tab w:val="left" w:pos="322"/>
        </w:tabs>
        <w:spacing w:line="269" w:lineRule="exact"/>
        <w:ind w:left="300" w:right="20" w:hanging="280"/>
        <w:rPr>
          <w:rFonts w:cs="Arial"/>
        </w:rPr>
      </w:pPr>
      <w:r w:rsidRPr="00D16FB0">
        <w:rPr>
          <w:rFonts w:cs="Arial"/>
        </w:rPr>
        <w:t>ułożeniem drutu stalowego (dla instalacji prowadzonych w rurkach lub kanałach zamkniętych), ułatwiającego docelowe wciąganie zaprojektowanych przewodów (np. dla sieci teleinformatycznych),</w:t>
      </w:r>
    </w:p>
    <w:p w:rsidR="00073E8C" w:rsidRPr="00D16FB0" w:rsidRDefault="00073E8C" w:rsidP="002828C1">
      <w:pPr>
        <w:pStyle w:val="Teksttreci"/>
        <w:numPr>
          <w:ilvl w:val="0"/>
          <w:numId w:val="30"/>
        </w:numPr>
        <w:tabs>
          <w:tab w:val="left" w:pos="303"/>
        </w:tabs>
        <w:spacing w:after="60" w:line="269" w:lineRule="exact"/>
        <w:ind w:left="300" w:right="20" w:hanging="280"/>
        <w:rPr>
          <w:rFonts w:cs="Arial"/>
        </w:rPr>
      </w:pPr>
      <w:r w:rsidRPr="00D16FB0">
        <w:rPr>
          <w:rFonts w:cs="Arial"/>
        </w:rPr>
        <w:t>wykonaniem oznakowania zgodnego z dokumentacją techniczną wszystkich wyznaczonych kabli i przewodów,</w:t>
      </w:r>
    </w:p>
    <w:p w:rsidR="00073E8C" w:rsidRPr="00D16FB0" w:rsidRDefault="00073E8C" w:rsidP="002828C1">
      <w:pPr>
        <w:pStyle w:val="Teksttreci"/>
        <w:numPr>
          <w:ilvl w:val="0"/>
          <w:numId w:val="30"/>
        </w:numPr>
        <w:tabs>
          <w:tab w:val="left" w:pos="318"/>
        </w:tabs>
        <w:spacing w:after="99" w:line="269" w:lineRule="exact"/>
        <w:ind w:left="300" w:right="20" w:hanging="280"/>
        <w:rPr>
          <w:rFonts w:cs="Arial"/>
        </w:rPr>
      </w:pPr>
      <w:r w:rsidRPr="00D16FB0">
        <w:rPr>
          <w:rFonts w:cs="Arial"/>
        </w:rPr>
        <w:t>przeprowadzeniem wymaganych prób i badań oraz potwierdzenie protokołami kwalifikującymi montowany element instalacji elektrycznej,</w:t>
      </w:r>
    </w:p>
    <w:p w:rsidR="00073E8C" w:rsidRPr="00D16FB0" w:rsidRDefault="00073E8C" w:rsidP="002828C1">
      <w:pPr>
        <w:pStyle w:val="Teksttreci"/>
        <w:numPr>
          <w:ilvl w:val="0"/>
          <w:numId w:val="30"/>
        </w:numPr>
        <w:tabs>
          <w:tab w:val="left" w:pos="318"/>
        </w:tabs>
        <w:spacing w:after="39" w:line="220" w:lineRule="exact"/>
        <w:ind w:left="20" w:firstLine="0"/>
        <w:rPr>
          <w:rFonts w:cs="Arial"/>
        </w:rPr>
      </w:pPr>
      <w:r w:rsidRPr="00D16FB0">
        <w:rPr>
          <w:rFonts w:cs="Arial"/>
        </w:rPr>
        <w:t>nie dotyczą:</w:t>
      </w:r>
    </w:p>
    <w:p w:rsidR="00073E8C" w:rsidRPr="00D16FB0" w:rsidRDefault="00073E8C" w:rsidP="002828C1">
      <w:pPr>
        <w:pStyle w:val="Teksttreci"/>
        <w:numPr>
          <w:ilvl w:val="0"/>
          <w:numId w:val="31"/>
        </w:numPr>
        <w:tabs>
          <w:tab w:val="left" w:pos="583"/>
        </w:tabs>
        <w:spacing w:after="60" w:line="269" w:lineRule="exact"/>
        <w:ind w:left="300" w:right="20" w:firstLine="0"/>
        <w:rPr>
          <w:rFonts w:cs="Arial"/>
        </w:rPr>
      </w:pPr>
      <w:r w:rsidRPr="00D16FB0">
        <w:rPr>
          <w:rFonts w:cs="Arial"/>
        </w:rPr>
        <w:t>wysokonapięciowych reklam świetlnych zasilanych niskim napięciem (nazywanych neonówkami),</w:t>
      </w:r>
    </w:p>
    <w:p w:rsidR="00073E8C" w:rsidRPr="00D16FB0" w:rsidRDefault="00073E8C" w:rsidP="002828C1">
      <w:pPr>
        <w:pStyle w:val="Teksttreci"/>
        <w:numPr>
          <w:ilvl w:val="0"/>
          <w:numId w:val="31"/>
        </w:numPr>
        <w:tabs>
          <w:tab w:val="left" w:pos="689"/>
        </w:tabs>
        <w:spacing w:after="459" w:line="269" w:lineRule="exact"/>
        <w:ind w:left="300" w:right="20" w:firstLine="0"/>
        <w:rPr>
          <w:rFonts w:cs="Arial"/>
        </w:rPr>
      </w:pPr>
      <w:r w:rsidRPr="00D16FB0">
        <w:rPr>
          <w:rFonts w:cs="Arial"/>
        </w:rPr>
        <w:t xml:space="preserve">urządzeń z reklamami świetlnymi i rurami jarzeniowymi, zasilanych napięciem znamionowym o wartości większej niż 1kV w stanie, </w:t>
      </w:r>
      <w:proofErr w:type="spellStart"/>
      <w:r w:rsidRPr="00D16FB0">
        <w:rPr>
          <w:rFonts w:cs="Arial"/>
        </w:rPr>
        <w:t>bezobciążeniowym</w:t>
      </w:r>
      <w:proofErr w:type="spellEnd"/>
      <w:r w:rsidRPr="00D16FB0">
        <w:rPr>
          <w:rFonts w:cs="Arial"/>
        </w:rPr>
        <w:t>, lecz nieprzekraczającej 10kV.</w:t>
      </w:r>
    </w:p>
    <w:p w:rsidR="00073E8C" w:rsidRPr="00D16FB0" w:rsidRDefault="00073E8C">
      <w:pPr>
        <w:pStyle w:val="Nagwek21"/>
        <w:rPr>
          <w:rFonts w:ascii="Arial" w:hAnsi="Arial" w:cs="Arial"/>
        </w:rPr>
      </w:pPr>
      <w:r w:rsidRPr="00D16FB0">
        <w:rPr>
          <w:rFonts w:ascii="Arial" w:hAnsi="Arial" w:cs="Arial"/>
        </w:rPr>
        <w:t>1.5. Określenia podstawowe, definicje</w:t>
      </w:r>
    </w:p>
    <w:p w:rsidR="00073E8C" w:rsidRPr="00D16FB0" w:rsidRDefault="00073E8C">
      <w:pPr>
        <w:pStyle w:val="Teksttreci"/>
        <w:spacing w:after="60" w:line="269" w:lineRule="exact"/>
        <w:ind w:left="20" w:right="20" w:firstLine="0"/>
        <w:rPr>
          <w:rFonts w:cs="Arial"/>
        </w:rPr>
      </w:pPr>
      <w:r w:rsidRPr="00D16FB0">
        <w:rPr>
          <w:rFonts w:cs="Arial"/>
        </w:rPr>
        <w:t>Określenia podane w niniejszej specyfikacji technicznej (ST) są zgodne z odpowiednimi normami oraz określeniami podanymi w ST „Wymagania ogólne" Kod CPV 45000000-7, pkt. 1.4. a także podanymi poniżej:</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Specyfikacja techniczna</w:t>
      </w:r>
      <w:r w:rsidRPr="00D16FB0">
        <w:rPr>
          <w:rFonts w:cs="Arial"/>
        </w:rPr>
        <w:t xml:space="preserve"> - dokument zawierający zespół cech wymaganych dla procesu wytwarzania lub dla samego wyrobu, w zakresie parametrów technicznych, jakości, wymogów bezpieczeństwa, wielkości charakterystycznych a także, co do nazewnictwa, symboliki, znaków i sposobów oznaczania, metod badań i prób oraz odbiorów i rozliczeń.</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Aprobata techniczna</w:t>
      </w:r>
      <w:r w:rsidRPr="00D16FB0">
        <w:rPr>
          <w:rFonts w:cs="Arial"/>
        </w:rPr>
        <w:t xml:space="preserve"> - dokument stwierdzający przydatność dane wyrobu do określonego obszaru zastosowania. Zawiera ustalenia techniczne co do wymagań podstawowych wyrobu oraz metodykę badań dla potwierdzenia tych wymagań.</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Deklaracja zgodności</w:t>
      </w:r>
      <w:r w:rsidRPr="00D16FB0">
        <w:rPr>
          <w:rFonts w:cs="Arial"/>
        </w:rPr>
        <w:t xml:space="preserve"> - dokument w formie oświadczenia wydany przez producenta, stwierdzający zgodność z kryteriami określonymi odpowiednimi aktami prawnymi, normami, przepisami, wymogami lub specyfikacją techniczną dla danego materiału lub wyrobu.</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Certyfikat zgodności</w:t>
      </w:r>
      <w:r w:rsidRPr="00D16FB0">
        <w:rPr>
          <w:rFonts w:cs="Arial"/>
        </w:rPr>
        <w:t xml:space="preserve"> - dokument wydany przez upoważnioną jednostkę badającą (certyfikującą), stwierdzający zgodność z kryteriami określonymi odpowiednimi aktami prawnymi, normami, przepisami, wymogami lub specyfikacją techniczną dla badanego materiału lub wyrobu.</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Część czynna</w:t>
      </w:r>
      <w:r w:rsidRPr="00D16FB0">
        <w:rPr>
          <w:rFonts w:cs="Arial"/>
        </w:rPr>
        <w:t xml:space="preserve"> - przewód lub inny element przewodzący, wchodzący w skład instalacji elektrycznej lub urządzenia, który w warunkach normalnej pracy instalacji elektrycznej może być pod napięciem a nie spełnia funkcji przewodu ochronnego (przewody ochronne PE i PEN nie są częścią czynną).</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Połączenia wyrównawcze</w:t>
      </w:r>
      <w:r w:rsidRPr="00D16FB0">
        <w:rPr>
          <w:rFonts w:cs="Arial"/>
        </w:rPr>
        <w:t xml:space="preserve"> - elektryczne połączenie części przewodzących dostępnych lub obcych w celu wyrównania potencjału.</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Kable i przewody</w:t>
      </w:r>
      <w:r w:rsidRPr="00D16FB0">
        <w:rPr>
          <w:rFonts w:cs="Arial"/>
        </w:rPr>
        <w:t xml:space="preserve"> - materiały służące do dostarczania energii elektrycznej, sygnałów, impulsów elektrycznych w wybrane miejsce.</w:t>
      </w:r>
    </w:p>
    <w:p w:rsidR="00073E8C" w:rsidRPr="00D16FB0" w:rsidRDefault="00073E8C">
      <w:pPr>
        <w:pStyle w:val="Teksttreci"/>
        <w:spacing w:after="60" w:line="269" w:lineRule="exact"/>
        <w:ind w:left="20" w:right="20" w:firstLine="0"/>
        <w:rPr>
          <w:rFonts w:cs="Arial"/>
        </w:rPr>
      </w:pPr>
      <w:r w:rsidRPr="00D16FB0">
        <w:rPr>
          <w:rFonts w:cs="Arial"/>
        </w:rPr>
        <w:t>„Przewody powinny być oznaczone zgodnie z EN 60446. Jeżeli niezbędna jest identyfikacja zacisków, to powinny być one oznaczone zgodnie z EN 60445".</w:t>
      </w:r>
    </w:p>
    <w:p w:rsidR="00073E8C" w:rsidRPr="00D16FB0" w:rsidRDefault="00073E8C">
      <w:pPr>
        <w:pStyle w:val="Teksttreci"/>
        <w:spacing w:line="269" w:lineRule="exact"/>
        <w:ind w:left="20" w:right="20" w:firstLine="0"/>
        <w:rPr>
          <w:rFonts w:cs="Arial"/>
        </w:rPr>
      </w:pPr>
      <w:r w:rsidRPr="00D16FB0">
        <w:rPr>
          <w:rFonts w:cs="Arial"/>
        </w:rPr>
        <w:t xml:space="preserve">„Jeżeli instalacja jest wykonywana przy użyciu nowych materiałów, wynalazków lub metod prowadzących do odstępstw od zasad dokumentu wieloczęściowego HD 60364, to wynikowy </w:t>
      </w:r>
      <w:r w:rsidRPr="00D16FB0">
        <w:rPr>
          <w:rFonts w:cs="Arial"/>
        </w:rPr>
        <w:lastRenderedPageBreak/>
        <w:t>stopień bezpieczeństwa instalacji nie powinien być mniejszy niż uzyskany zgodnie z dokumentem wieloczęściowym HD 60364".</w:t>
      </w:r>
    </w:p>
    <w:p w:rsidR="00073E8C" w:rsidRPr="00D16FB0" w:rsidRDefault="00073E8C">
      <w:pPr>
        <w:pStyle w:val="Teksttreci"/>
        <w:spacing w:after="78" w:line="220" w:lineRule="exact"/>
        <w:ind w:left="20" w:firstLine="0"/>
        <w:rPr>
          <w:rFonts w:cs="Arial"/>
        </w:rPr>
      </w:pPr>
      <w:proofErr w:type="spellStart"/>
      <w:r w:rsidRPr="00D16FB0">
        <w:rPr>
          <w:rFonts w:cs="Arial"/>
        </w:rPr>
        <w:t>Oprzewodowanie</w:t>
      </w:r>
      <w:proofErr w:type="spellEnd"/>
      <w:r w:rsidRPr="00D16FB0">
        <w:rPr>
          <w:rFonts w:cs="Arial"/>
        </w:rPr>
        <w:t xml:space="preserve"> powinno kończyć się w:</w:t>
      </w:r>
    </w:p>
    <w:p w:rsidR="00073E8C" w:rsidRPr="00D16FB0" w:rsidRDefault="00073E8C" w:rsidP="002828C1">
      <w:pPr>
        <w:pStyle w:val="Teksttreci"/>
        <w:numPr>
          <w:ilvl w:val="0"/>
          <w:numId w:val="30"/>
        </w:numPr>
        <w:tabs>
          <w:tab w:val="left" w:pos="318"/>
        </w:tabs>
        <w:spacing w:after="39" w:line="220" w:lineRule="exact"/>
        <w:ind w:left="20" w:firstLine="0"/>
        <w:rPr>
          <w:rFonts w:cs="Arial"/>
        </w:rPr>
      </w:pPr>
      <w:r w:rsidRPr="00D16FB0">
        <w:rPr>
          <w:rFonts w:cs="Arial"/>
        </w:rPr>
        <w:t>puszce, która spełnia wymagania odpowiedniej części EN 60670; lub</w:t>
      </w:r>
    </w:p>
    <w:p w:rsidR="00073E8C" w:rsidRPr="00D16FB0" w:rsidRDefault="00073E8C" w:rsidP="002828C1">
      <w:pPr>
        <w:pStyle w:val="Teksttreci"/>
        <w:numPr>
          <w:ilvl w:val="0"/>
          <w:numId w:val="30"/>
        </w:numPr>
        <w:tabs>
          <w:tab w:val="left" w:pos="318"/>
        </w:tabs>
        <w:spacing w:after="60" w:line="269" w:lineRule="exact"/>
        <w:ind w:left="300" w:right="20" w:hanging="280"/>
        <w:rPr>
          <w:rFonts w:cs="Arial"/>
        </w:rPr>
      </w:pPr>
      <w:r w:rsidRPr="00D16FB0">
        <w:rPr>
          <w:rFonts w:cs="Arial"/>
        </w:rPr>
        <w:t>urządzeniu do przyłączenia gniazdka oprawy oświetleniowej (DCL) zgodnie z IEC 61995-1 umieszczonym w puszce; lub</w:t>
      </w:r>
    </w:p>
    <w:p w:rsidR="00073E8C" w:rsidRPr="00D16FB0" w:rsidRDefault="00073E8C" w:rsidP="002828C1">
      <w:pPr>
        <w:pStyle w:val="Teksttreci"/>
        <w:numPr>
          <w:ilvl w:val="0"/>
          <w:numId w:val="30"/>
        </w:numPr>
        <w:tabs>
          <w:tab w:val="left" w:pos="318"/>
        </w:tabs>
        <w:spacing w:after="60" w:line="269" w:lineRule="exact"/>
        <w:ind w:left="300" w:right="20" w:hanging="280"/>
        <w:rPr>
          <w:rFonts w:cs="Arial"/>
        </w:rPr>
      </w:pPr>
      <w:r w:rsidRPr="00D16FB0">
        <w:rPr>
          <w:rFonts w:cs="Arial"/>
        </w:rPr>
        <w:t>urządzeniu elektrycznym, przeznaczonym do przyłączania bezpośrednio do systemu oprze wodowania,</w:t>
      </w:r>
    </w:p>
    <w:p w:rsidR="00073E8C" w:rsidRPr="00D16FB0" w:rsidRDefault="00073E8C" w:rsidP="002828C1">
      <w:pPr>
        <w:pStyle w:val="Teksttreci"/>
        <w:numPr>
          <w:ilvl w:val="0"/>
          <w:numId w:val="30"/>
        </w:numPr>
        <w:tabs>
          <w:tab w:val="left" w:pos="303"/>
        </w:tabs>
        <w:spacing w:after="60" w:line="269" w:lineRule="exact"/>
        <w:ind w:left="300" w:right="20" w:hanging="280"/>
        <w:rPr>
          <w:rFonts w:cs="Arial"/>
        </w:rPr>
      </w:pPr>
      <w:r w:rsidRPr="00D16FB0">
        <w:rPr>
          <w:rFonts w:cs="Arial"/>
        </w:rPr>
        <w:t>w sufitach podwieszanych jedna skrzynka przyłączeniowa może być użyta dla kilku opraw oświetleniowych.</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Przewód neutralny</w:t>
      </w:r>
      <w:r w:rsidRPr="00D16FB0">
        <w:rPr>
          <w:rFonts w:cs="Arial"/>
        </w:rPr>
        <w:t xml:space="preserve"> - „W pewnych przypadkach i w określonych warunkach funkcję przewodu neutralnego i ochronnego mogą być zespolone w jednym przewodzie [patrz określenie przewodu PEN 826-13-25)]".</w:t>
      </w:r>
    </w:p>
    <w:p w:rsidR="00073E8C" w:rsidRPr="00D16FB0" w:rsidRDefault="00073E8C">
      <w:pPr>
        <w:pStyle w:val="Teksttreci"/>
        <w:spacing w:line="269" w:lineRule="exact"/>
        <w:ind w:left="20" w:right="20" w:firstLine="0"/>
        <w:rPr>
          <w:rFonts w:cs="Arial"/>
        </w:rPr>
      </w:pPr>
      <w:r w:rsidRPr="00D16FB0">
        <w:rPr>
          <w:rStyle w:val="TeksttreciPogrubienie"/>
          <w:rFonts w:cs="Arial"/>
        </w:rPr>
        <w:t>Osprzęt instalacyjny do kabli i przewodów</w:t>
      </w:r>
      <w:r w:rsidRPr="00D16FB0">
        <w:rPr>
          <w:rFonts w:cs="Arial"/>
        </w:rPr>
        <w:t xml:space="preserve"> - zespół materiałów dodatkowych, stosowanych przy układaniu przewodów, ułatwiający ich montaż oraz dotarcie w przypadku awarii, zabezpieczający przed uszkodzeniami, wytyczający trasy ciągów równoległych przewodów itp.</w:t>
      </w:r>
    </w:p>
    <w:p w:rsidR="00073E8C" w:rsidRPr="00D16FB0" w:rsidRDefault="00073E8C">
      <w:pPr>
        <w:pStyle w:val="Teksttreci"/>
        <w:spacing w:line="360" w:lineRule="exact"/>
        <w:ind w:left="20" w:firstLine="0"/>
        <w:rPr>
          <w:rFonts w:cs="Arial"/>
        </w:rPr>
      </w:pPr>
      <w:r w:rsidRPr="00D16FB0">
        <w:rPr>
          <w:rFonts w:cs="Arial"/>
        </w:rPr>
        <w:t>Grupy materiałów stanowiących osprzęt instalacyjny do kabli i przewodów:</w:t>
      </w:r>
    </w:p>
    <w:p w:rsidR="00073E8C" w:rsidRPr="00D16FB0" w:rsidRDefault="00073E8C" w:rsidP="002828C1">
      <w:pPr>
        <w:pStyle w:val="Teksttreci"/>
        <w:numPr>
          <w:ilvl w:val="0"/>
          <w:numId w:val="30"/>
        </w:numPr>
        <w:tabs>
          <w:tab w:val="left" w:pos="236"/>
        </w:tabs>
        <w:spacing w:line="360" w:lineRule="exact"/>
        <w:ind w:left="20" w:firstLine="0"/>
        <w:rPr>
          <w:rFonts w:cs="Arial"/>
        </w:rPr>
      </w:pPr>
      <w:r w:rsidRPr="00D16FB0">
        <w:rPr>
          <w:rFonts w:cs="Arial"/>
        </w:rPr>
        <w:t>przepusty kablowe i osłony krawędzi,</w:t>
      </w:r>
    </w:p>
    <w:p w:rsidR="00073E8C" w:rsidRPr="00D16FB0" w:rsidRDefault="00073E8C" w:rsidP="002828C1">
      <w:pPr>
        <w:pStyle w:val="Teksttreci"/>
        <w:numPr>
          <w:ilvl w:val="0"/>
          <w:numId w:val="30"/>
        </w:numPr>
        <w:tabs>
          <w:tab w:val="left" w:pos="231"/>
        </w:tabs>
        <w:spacing w:line="360" w:lineRule="exact"/>
        <w:ind w:left="20" w:firstLine="0"/>
        <w:rPr>
          <w:rFonts w:cs="Arial"/>
        </w:rPr>
      </w:pPr>
      <w:r w:rsidRPr="00D16FB0">
        <w:rPr>
          <w:rFonts w:cs="Arial"/>
        </w:rPr>
        <w:t>drabinki instalacyjne,</w:t>
      </w:r>
    </w:p>
    <w:p w:rsidR="00073E8C" w:rsidRPr="00D16FB0" w:rsidRDefault="00073E8C" w:rsidP="002828C1">
      <w:pPr>
        <w:pStyle w:val="Teksttreci"/>
        <w:numPr>
          <w:ilvl w:val="0"/>
          <w:numId w:val="30"/>
        </w:numPr>
        <w:tabs>
          <w:tab w:val="left" w:pos="236"/>
        </w:tabs>
        <w:spacing w:line="360" w:lineRule="exact"/>
        <w:ind w:left="20" w:firstLine="0"/>
        <w:rPr>
          <w:rFonts w:cs="Arial"/>
        </w:rPr>
      </w:pPr>
      <w:r w:rsidRPr="00D16FB0">
        <w:rPr>
          <w:rFonts w:cs="Arial"/>
        </w:rPr>
        <w:t>koryta i korytka instalacyjne,</w:t>
      </w:r>
    </w:p>
    <w:p w:rsidR="00073E8C" w:rsidRPr="00D16FB0" w:rsidRDefault="00073E8C" w:rsidP="002828C1">
      <w:pPr>
        <w:pStyle w:val="Teksttreci"/>
        <w:numPr>
          <w:ilvl w:val="0"/>
          <w:numId w:val="30"/>
        </w:numPr>
        <w:tabs>
          <w:tab w:val="left" w:pos="236"/>
        </w:tabs>
        <w:spacing w:line="360" w:lineRule="exact"/>
        <w:ind w:left="20" w:firstLine="0"/>
        <w:rPr>
          <w:rFonts w:cs="Arial"/>
        </w:rPr>
      </w:pPr>
      <w:r w:rsidRPr="00D16FB0">
        <w:rPr>
          <w:rFonts w:cs="Arial"/>
        </w:rPr>
        <w:t>kanały i listwy instalacyjne,</w:t>
      </w:r>
    </w:p>
    <w:p w:rsidR="00073E8C" w:rsidRPr="00D16FB0" w:rsidRDefault="00073E8C" w:rsidP="002828C1">
      <w:pPr>
        <w:pStyle w:val="Teksttreci"/>
        <w:numPr>
          <w:ilvl w:val="0"/>
          <w:numId w:val="30"/>
        </w:numPr>
        <w:tabs>
          <w:tab w:val="left" w:pos="236"/>
        </w:tabs>
        <w:spacing w:line="360" w:lineRule="exact"/>
        <w:ind w:left="20" w:firstLine="0"/>
        <w:rPr>
          <w:rFonts w:cs="Arial"/>
        </w:rPr>
      </w:pPr>
      <w:r w:rsidRPr="00D16FB0">
        <w:rPr>
          <w:rFonts w:cs="Arial"/>
        </w:rPr>
        <w:t>rury instalacyjne,</w:t>
      </w:r>
    </w:p>
    <w:p w:rsidR="00073E8C" w:rsidRPr="00D16FB0" w:rsidRDefault="00073E8C" w:rsidP="002828C1">
      <w:pPr>
        <w:pStyle w:val="Teksttreci"/>
        <w:numPr>
          <w:ilvl w:val="0"/>
          <w:numId w:val="30"/>
        </w:numPr>
        <w:tabs>
          <w:tab w:val="left" w:pos="236"/>
        </w:tabs>
        <w:spacing w:line="360" w:lineRule="exact"/>
        <w:ind w:left="20" w:firstLine="0"/>
        <w:rPr>
          <w:rFonts w:cs="Arial"/>
        </w:rPr>
      </w:pPr>
      <w:r w:rsidRPr="00D16FB0">
        <w:rPr>
          <w:rFonts w:cs="Arial"/>
        </w:rPr>
        <w:t>kanały podłogowe,</w:t>
      </w:r>
    </w:p>
    <w:p w:rsidR="00073E8C" w:rsidRPr="00D16FB0" w:rsidRDefault="00073E8C" w:rsidP="002828C1">
      <w:pPr>
        <w:pStyle w:val="Teksttreci"/>
        <w:numPr>
          <w:ilvl w:val="0"/>
          <w:numId w:val="30"/>
        </w:numPr>
        <w:tabs>
          <w:tab w:val="left" w:pos="231"/>
        </w:tabs>
        <w:spacing w:line="360" w:lineRule="exact"/>
        <w:ind w:left="20" w:firstLine="0"/>
        <w:rPr>
          <w:rFonts w:cs="Arial"/>
        </w:rPr>
      </w:pPr>
      <w:r w:rsidRPr="00D16FB0">
        <w:rPr>
          <w:rFonts w:cs="Arial"/>
        </w:rPr>
        <w:t>systemy mocujące,</w:t>
      </w:r>
    </w:p>
    <w:p w:rsidR="00073E8C" w:rsidRPr="00D16FB0" w:rsidRDefault="00073E8C" w:rsidP="002828C1">
      <w:pPr>
        <w:pStyle w:val="Teksttreci"/>
        <w:numPr>
          <w:ilvl w:val="0"/>
          <w:numId w:val="30"/>
        </w:numPr>
        <w:tabs>
          <w:tab w:val="left" w:pos="236"/>
        </w:tabs>
        <w:spacing w:line="360" w:lineRule="exact"/>
        <w:ind w:left="20" w:firstLine="0"/>
        <w:rPr>
          <w:rFonts w:cs="Arial"/>
        </w:rPr>
      </w:pPr>
      <w:r w:rsidRPr="00D16FB0">
        <w:rPr>
          <w:rFonts w:cs="Arial"/>
        </w:rPr>
        <w:t>puszki elektroinstalacyjne,</w:t>
      </w:r>
    </w:p>
    <w:p w:rsidR="00073E8C" w:rsidRPr="00D16FB0" w:rsidRDefault="00073E8C" w:rsidP="002828C1">
      <w:pPr>
        <w:pStyle w:val="Teksttreci"/>
        <w:numPr>
          <w:ilvl w:val="0"/>
          <w:numId w:val="30"/>
        </w:numPr>
        <w:tabs>
          <w:tab w:val="left" w:pos="236"/>
        </w:tabs>
        <w:spacing w:line="360" w:lineRule="exact"/>
        <w:ind w:left="20" w:firstLine="0"/>
        <w:rPr>
          <w:rFonts w:cs="Arial"/>
        </w:rPr>
      </w:pPr>
      <w:r w:rsidRPr="00D16FB0">
        <w:rPr>
          <w:rFonts w:cs="Arial"/>
        </w:rPr>
        <w:t>końcówki kablowe, zaciski i konektory,</w:t>
      </w:r>
    </w:p>
    <w:p w:rsidR="00073E8C" w:rsidRPr="00D16FB0" w:rsidRDefault="00073E8C" w:rsidP="002828C1">
      <w:pPr>
        <w:pStyle w:val="Teksttreci"/>
        <w:numPr>
          <w:ilvl w:val="0"/>
          <w:numId w:val="30"/>
        </w:numPr>
        <w:tabs>
          <w:tab w:val="left" w:pos="265"/>
        </w:tabs>
        <w:spacing w:after="60" w:line="269" w:lineRule="exact"/>
        <w:ind w:left="20" w:right="20" w:firstLine="0"/>
        <w:rPr>
          <w:rFonts w:cs="Arial"/>
        </w:rPr>
      </w:pPr>
      <w:r w:rsidRPr="00D16FB0">
        <w:rPr>
          <w:rFonts w:cs="Arial"/>
        </w:rPr>
        <w:t>pozostały osprzęt (oznaczniki przewodów, linki nośne i systemy naciągowe, dławice, złączki i szyny, zaciski ochronne itp.).</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Urządzenia elektryczne</w:t>
      </w:r>
      <w:r w:rsidRPr="00D16FB0">
        <w:rPr>
          <w:rFonts w:cs="Arial"/>
        </w:rPr>
        <w:t xml:space="preserve"> - wszelkie urządzenia i elementy instalacji elektrycznej przeznaczone do wytwarzania, przekształcania, przesyłania, rozdziału lub wykorzystania energii elektrycznej.</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Odbiorniki energii elektrycznej</w:t>
      </w:r>
      <w:r w:rsidRPr="00D16FB0">
        <w:rPr>
          <w:rFonts w:cs="Arial"/>
        </w:rPr>
        <w:t xml:space="preserve"> - urządzenia przeznaczone do przetwarzania energii elektrycznej w inną formę energii (światło, ciepło, energię mechaniczną itp.).</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Klasa ochronności</w:t>
      </w:r>
      <w:r w:rsidRPr="00D16FB0">
        <w:rPr>
          <w:rFonts w:cs="Arial"/>
        </w:rPr>
        <w:t xml:space="preserve"> - umowne oznaczenie, określające możliwości ochronne urządzenia, ze względu na jego cechy budowy, przy bezpośrednim dotyku.</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Złącze instalacji oświetlenia zewnętrznego</w:t>
      </w:r>
      <w:r w:rsidRPr="00D16FB0">
        <w:rPr>
          <w:rFonts w:cs="Arial"/>
        </w:rPr>
        <w:t xml:space="preserve"> - „Złączem instalacji oświetlenia zewnętrznego jest punkt jej zasilania energią elektryczną przez dostawcę lub początek obwodu zasilającego wyłącznie instalację oświetlenia zewnętrznego".</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Oprawa oświetleniowa</w:t>
      </w:r>
      <w:r w:rsidRPr="00D16FB0">
        <w:rPr>
          <w:rFonts w:cs="Arial"/>
        </w:rPr>
        <w:t xml:space="preserve"> - urządzenie służące do rozsyłu, filtracji i przekształcania światła emitowanego przez jedną lampę lub kilka lamp zawierające wszystkie elementy niezbędne do podtrzymania, mocowania i zabezpieczenia lamp oraz zawierające, w razie potrzeby, obwody </w:t>
      </w:r>
      <w:r w:rsidRPr="00D16FB0">
        <w:rPr>
          <w:rFonts w:cs="Arial"/>
        </w:rPr>
        <w:lastRenderedPageBreak/>
        <w:t>pomocnicze wraz z elementami potrzebnymi do ich podłączenia do sieci zasilającej, lecz nie zawierające samych lamp".</w:t>
      </w:r>
    </w:p>
    <w:p w:rsidR="00073E8C" w:rsidRPr="00D16FB0" w:rsidRDefault="00073E8C">
      <w:pPr>
        <w:pStyle w:val="Teksttreci"/>
        <w:spacing w:line="269" w:lineRule="exact"/>
        <w:ind w:left="20" w:right="20" w:firstLine="0"/>
        <w:rPr>
          <w:rFonts w:cs="Arial"/>
        </w:rPr>
      </w:pPr>
      <w:r w:rsidRPr="00D16FB0">
        <w:rPr>
          <w:rStyle w:val="TeksttreciPogrubienie"/>
          <w:rFonts w:cs="Arial"/>
        </w:rPr>
        <w:t>Stopień ochrony IP</w:t>
      </w:r>
      <w:r w:rsidRPr="00D16FB0">
        <w:rPr>
          <w:rFonts w:cs="Arial"/>
        </w:rPr>
        <w:t xml:space="preserve"> - określona w PN-EN 60529:2003, umowna miara ochrony przed dotykiem elementów instalacji elektrycznej oraz przed przedostaniem się ciał stałych, wnikaniem cieczy (szczególnie wody) i gazów, a którą zapewnia odpowiednia obudowa.</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Obwód elektryczny (instalacji elektrycznej)</w:t>
      </w:r>
      <w:r w:rsidRPr="00D16FB0">
        <w:rPr>
          <w:rFonts w:cs="Arial"/>
        </w:rPr>
        <w:t xml:space="preserve"> - zespół elementów połączonych pośrednio lub bezpośrednio ze źródłem energii elektrycznej za pomocą chronionego przed przetężeniem wspólnym zabezpieczeniem kompletu odpowiednio połączonych przewodów elektrycznych. Obejmuje przewody czynne, przewody ochronne (jeżeli są), urządzenia ochronne i przyłączoną aparaturę łączeniową, sterowniczą i akcesoria. Przewód ochronny może być wspólny dla różnych obwodów.</w:t>
      </w:r>
    </w:p>
    <w:p w:rsidR="00073E8C" w:rsidRPr="00D16FB0" w:rsidRDefault="00073E8C">
      <w:pPr>
        <w:pStyle w:val="Teksttreci"/>
        <w:spacing w:line="269" w:lineRule="exact"/>
        <w:ind w:left="20" w:right="20" w:firstLine="0"/>
        <w:rPr>
          <w:rFonts w:cs="Arial"/>
        </w:rPr>
      </w:pPr>
      <w:r w:rsidRPr="00D16FB0">
        <w:rPr>
          <w:rStyle w:val="TeksttreciPogrubienie"/>
          <w:rFonts w:cs="Arial"/>
        </w:rPr>
        <w:t>Przygotowanie podłoża</w:t>
      </w:r>
      <w:r w:rsidRPr="00D16FB0">
        <w:rPr>
          <w:rFonts w:cs="Arial"/>
        </w:rPr>
        <w:t xml:space="preserve"> - zespół czynności wykonywanych przed zamocowaniem osprzętu instalacyjnego, urządzenia elektrycznego, odbiornika energii elektrycznej, układaniem kabli i przewodów mający na celu zapewnienie możliwości ich zamocowania zgodnie z dokumentacją.</w:t>
      </w:r>
    </w:p>
    <w:p w:rsidR="00073E8C" w:rsidRPr="00D16FB0" w:rsidRDefault="00073E8C">
      <w:pPr>
        <w:pStyle w:val="Teksttreci"/>
        <w:spacing w:line="360" w:lineRule="exact"/>
        <w:ind w:left="300" w:hanging="280"/>
        <w:rPr>
          <w:rFonts w:cs="Arial"/>
        </w:rPr>
      </w:pPr>
      <w:r w:rsidRPr="00D16FB0">
        <w:rPr>
          <w:rFonts w:cs="Arial"/>
        </w:rPr>
        <w:t>Do prac przygotowawczych zalicza się następujące grupy czynności:</w:t>
      </w:r>
    </w:p>
    <w:p w:rsidR="00073E8C" w:rsidRPr="00D16FB0" w:rsidRDefault="00073E8C" w:rsidP="002828C1">
      <w:pPr>
        <w:pStyle w:val="Teksttreci"/>
        <w:numPr>
          <w:ilvl w:val="0"/>
          <w:numId w:val="30"/>
        </w:numPr>
        <w:tabs>
          <w:tab w:val="left" w:pos="303"/>
        </w:tabs>
        <w:spacing w:line="360" w:lineRule="exact"/>
        <w:ind w:left="300" w:hanging="280"/>
        <w:rPr>
          <w:rFonts w:cs="Arial"/>
        </w:rPr>
      </w:pPr>
      <w:r w:rsidRPr="00D16FB0">
        <w:rPr>
          <w:rFonts w:cs="Arial"/>
        </w:rPr>
        <w:t>wiercenie i przebijanie otworów przelotowych i nieprzelotowych,</w:t>
      </w:r>
    </w:p>
    <w:p w:rsidR="00073E8C" w:rsidRPr="00D16FB0" w:rsidRDefault="00073E8C" w:rsidP="002828C1">
      <w:pPr>
        <w:pStyle w:val="Teksttreci"/>
        <w:numPr>
          <w:ilvl w:val="0"/>
          <w:numId w:val="30"/>
        </w:numPr>
        <w:tabs>
          <w:tab w:val="left" w:pos="318"/>
        </w:tabs>
        <w:spacing w:line="360" w:lineRule="exact"/>
        <w:ind w:left="300" w:hanging="280"/>
        <w:rPr>
          <w:rFonts w:cs="Arial"/>
        </w:rPr>
      </w:pPr>
      <w:r w:rsidRPr="00D16FB0">
        <w:rPr>
          <w:rFonts w:cs="Arial"/>
        </w:rPr>
        <w:t>kucie bruzd i wnęk,</w:t>
      </w:r>
    </w:p>
    <w:p w:rsidR="00073E8C" w:rsidRPr="00D16FB0" w:rsidRDefault="00073E8C" w:rsidP="002828C1">
      <w:pPr>
        <w:pStyle w:val="Teksttreci"/>
        <w:numPr>
          <w:ilvl w:val="0"/>
          <w:numId w:val="30"/>
        </w:numPr>
        <w:tabs>
          <w:tab w:val="left" w:pos="313"/>
        </w:tabs>
        <w:spacing w:line="360" w:lineRule="exact"/>
        <w:ind w:left="300" w:hanging="280"/>
        <w:rPr>
          <w:rFonts w:cs="Arial"/>
        </w:rPr>
      </w:pPr>
      <w:r w:rsidRPr="00D16FB0">
        <w:rPr>
          <w:rFonts w:cs="Arial"/>
        </w:rPr>
        <w:t>osadzanie kołków w podłożu, w tym ich wstrzeliwanie,</w:t>
      </w:r>
    </w:p>
    <w:p w:rsidR="00073E8C" w:rsidRPr="00D16FB0" w:rsidRDefault="00073E8C" w:rsidP="002828C1">
      <w:pPr>
        <w:pStyle w:val="Teksttreci"/>
        <w:numPr>
          <w:ilvl w:val="0"/>
          <w:numId w:val="30"/>
        </w:numPr>
        <w:tabs>
          <w:tab w:val="left" w:pos="318"/>
        </w:tabs>
        <w:spacing w:line="360" w:lineRule="exact"/>
        <w:ind w:left="300" w:hanging="280"/>
        <w:rPr>
          <w:rFonts w:cs="Arial"/>
        </w:rPr>
      </w:pPr>
      <w:r w:rsidRPr="00D16FB0">
        <w:rPr>
          <w:rFonts w:cs="Arial"/>
        </w:rPr>
        <w:t>montażu uchwytów do rur i przewodów,</w:t>
      </w:r>
    </w:p>
    <w:p w:rsidR="00073E8C" w:rsidRPr="00D16FB0" w:rsidRDefault="00073E8C" w:rsidP="002828C1">
      <w:pPr>
        <w:pStyle w:val="Teksttreci"/>
        <w:numPr>
          <w:ilvl w:val="0"/>
          <w:numId w:val="30"/>
        </w:numPr>
        <w:tabs>
          <w:tab w:val="left" w:pos="322"/>
        </w:tabs>
        <w:spacing w:after="99" w:line="269" w:lineRule="exact"/>
        <w:ind w:left="300" w:right="20" w:hanging="280"/>
        <w:rPr>
          <w:rFonts w:cs="Arial"/>
        </w:rPr>
      </w:pPr>
      <w:r w:rsidRPr="00D16FB0">
        <w:rPr>
          <w:rFonts w:cs="Arial"/>
        </w:rPr>
        <w:t>montaż konstrukcji wsporczych do korytek, drabinek, instalacji wiązkowych, szynoprzewodów,</w:t>
      </w:r>
    </w:p>
    <w:p w:rsidR="00073E8C" w:rsidRPr="00D16FB0" w:rsidRDefault="00073E8C" w:rsidP="002828C1">
      <w:pPr>
        <w:pStyle w:val="Teksttreci"/>
        <w:numPr>
          <w:ilvl w:val="0"/>
          <w:numId w:val="30"/>
        </w:numPr>
        <w:tabs>
          <w:tab w:val="left" w:pos="322"/>
        </w:tabs>
        <w:spacing w:after="73" w:line="220" w:lineRule="exact"/>
        <w:ind w:left="300" w:hanging="280"/>
        <w:rPr>
          <w:rFonts w:cs="Arial"/>
        </w:rPr>
      </w:pPr>
      <w:r w:rsidRPr="00D16FB0">
        <w:rPr>
          <w:rFonts w:cs="Arial"/>
        </w:rPr>
        <w:t>montaż korytek, drabinek, listew i rur instalacyjnych,</w:t>
      </w:r>
    </w:p>
    <w:p w:rsidR="00073E8C" w:rsidRPr="00D16FB0" w:rsidRDefault="00073E8C" w:rsidP="002828C1">
      <w:pPr>
        <w:pStyle w:val="Teksttreci"/>
        <w:numPr>
          <w:ilvl w:val="0"/>
          <w:numId w:val="30"/>
        </w:numPr>
        <w:tabs>
          <w:tab w:val="left" w:pos="318"/>
        </w:tabs>
        <w:spacing w:after="378" w:line="220" w:lineRule="exact"/>
        <w:ind w:left="300" w:hanging="280"/>
        <w:rPr>
          <w:rFonts w:cs="Arial"/>
        </w:rPr>
      </w:pPr>
      <w:r w:rsidRPr="00D16FB0">
        <w:rPr>
          <w:rFonts w:cs="Arial"/>
        </w:rPr>
        <w:t>oczyszczenie podłoża - przygotowanie do klejenia.</w:t>
      </w:r>
    </w:p>
    <w:p w:rsidR="00073E8C" w:rsidRPr="00D16FB0" w:rsidRDefault="00073E8C">
      <w:pPr>
        <w:pStyle w:val="Nagwek21"/>
        <w:rPr>
          <w:rFonts w:ascii="Arial" w:hAnsi="Arial" w:cs="Arial"/>
        </w:rPr>
      </w:pPr>
      <w:r w:rsidRPr="00D16FB0">
        <w:rPr>
          <w:rFonts w:ascii="Arial" w:hAnsi="Arial" w:cs="Arial"/>
        </w:rPr>
        <w:t>1.6.Ogólne wymagania dotyczące robót</w:t>
      </w:r>
    </w:p>
    <w:p w:rsidR="00073E8C" w:rsidRPr="00D16FB0" w:rsidRDefault="00073E8C">
      <w:pPr>
        <w:pStyle w:val="Teksttreci"/>
        <w:spacing w:after="459" w:line="269" w:lineRule="exact"/>
        <w:ind w:left="20" w:right="20" w:firstLine="0"/>
        <w:rPr>
          <w:rFonts w:cs="Arial"/>
        </w:rPr>
      </w:pPr>
      <w:r w:rsidRPr="00D16FB0">
        <w:rPr>
          <w:rFonts w:cs="Arial"/>
        </w:rPr>
        <w:t>Wykonawca robót jest odpowiedzialny za jakość ich wykonania oraz za zgodność z dokumentacją projektową, specyfikacjami technicznymi i poleceniami Inspektora nadzoru. Ogólne wymagania dotyczące robót podano w ST „Wymagania ogólne" Kod CPV 45000000-7, pkt. 1.5.</w:t>
      </w:r>
    </w:p>
    <w:p w:rsidR="00073E8C" w:rsidRPr="00D16FB0" w:rsidRDefault="00073E8C">
      <w:pPr>
        <w:pStyle w:val="Nagwek21"/>
        <w:rPr>
          <w:rFonts w:ascii="Arial" w:hAnsi="Arial" w:cs="Arial"/>
        </w:rPr>
      </w:pPr>
      <w:r w:rsidRPr="00D16FB0">
        <w:rPr>
          <w:rFonts w:ascii="Arial" w:hAnsi="Arial" w:cs="Arial"/>
        </w:rPr>
        <w:t>1.7.Dokumentacja robót montażowych</w:t>
      </w:r>
    </w:p>
    <w:p w:rsidR="00073E8C" w:rsidRPr="00D16FB0" w:rsidRDefault="00073E8C">
      <w:pPr>
        <w:pStyle w:val="Teksttreci"/>
        <w:spacing w:after="34" w:line="220" w:lineRule="exact"/>
        <w:ind w:left="300" w:hanging="280"/>
        <w:rPr>
          <w:rFonts w:cs="Arial"/>
        </w:rPr>
      </w:pPr>
      <w:r w:rsidRPr="00D16FB0">
        <w:rPr>
          <w:rFonts w:cs="Arial"/>
        </w:rPr>
        <w:t>Dokumentację robót montażowych elementów instalacji elektrycznej stanowią:</w:t>
      </w:r>
    </w:p>
    <w:p w:rsidR="00073E8C" w:rsidRPr="00D16FB0" w:rsidRDefault="00073E8C" w:rsidP="002828C1">
      <w:pPr>
        <w:pStyle w:val="Teksttreci"/>
        <w:numPr>
          <w:ilvl w:val="0"/>
          <w:numId w:val="30"/>
        </w:numPr>
        <w:tabs>
          <w:tab w:val="left" w:pos="322"/>
        </w:tabs>
        <w:spacing w:after="60" w:line="269" w:lineRule="exact"/>
        <w:ind w:left="300" w:right="20" w:hanging="280"/>
        <w:rPr>
          <w:rFonts w:cs="Arial"/>
        </w:rPr>
      </w:pPr>
      <w:r w:rsidRPr="00D16FB0">
        <w:rPr>
          <w:rFonts w:cs="Arial"/>
        </w:rPr>
        <w:t>projekt budowlany i wykonawczy w zakresie wynikającym z rozporządzenia Ministra Infrastruktury z 02.09.2004 r. w sprawie szczegółowego zakresu i formy dokumentacji projektowej, specyfikacji technicznych wykonania i odbioru robót budowlanych oraz programu funkcjonalno-użytkowego (Dz. U. z 2004 r. Nr 202, poz. 2072 zmian Dz. U. z 2005 r. Nr 75, poz. 664),</w:t>
      </w:r>
    </w:p>
    <w:p w:rsidR="00073E8C" w:rsidRPr="00D16FB0" w:rsidRDefault="00073E8C" w:rsidP="002828C1">
      <w:pPr>
        <w:pStyle w:val="Teksttreci"/>
        <w:numPr>
          <w:ilvl w:val="0"/>
          <w:numId w:val="30"/>
        </w:numPr>
        <w:tabs>
          <w:tab w:val="left" w:pos="318"/>
        </w:tabs>
        <w:spacing w:after="60" w:line="269" w:lineRule="exact"/>
        <w:ind w:left="300" w:right="20" w:hanging="280"/>
        <w:rPr>
          <w:rFonts w:cs="Arial"/>
        </w:rPr>
      </w:pPr>
      <w:r w:rsidRPr="00D16FB0">
        <w:rPr>
          <w:rFonts w:cs="Arial"/>
        </w:rPr>
        <w:t>specyfikacje techniczne wykonania i odbioru robót (obligatoryjne w przypadku zamówień publicznych), sporządzone zgodnie z rozporządzeniem Ministra Infrastruktury z dnia 02.09.2004 r. w sprawie szczegółowego zakresu i formy dokumentacji projektowej, specyfikacji technicznych wykonania i odbioru robót budowlanych oraz programu funkcjonalno-użytkowego (Dz. U. z 2004 r. Nr 202, poz. 2072 zmian Dz. U. z 2005 r. Nr 75, poz. 664),</w:t>
      </w:r>
    </w:p>
    <w:p w:rsidR="00073E8C" w:rsidRPr="00D16FB0" w:rsidRDefault="00073E8C" w:rsidP="002828C1">
      <w:pPr>
        <w:pStyle w:val="Teksttreci"/>
        <w:numPr>
          <w:ilvl w:val="0"/>
          <w:numId w:val="30"/>
        </w:numPr>
        <w:tabs>
          <w:tab w:val="left" w:pos="313"/>
        </w:tabs>
        <w:spacing w:after="60" w:line="269" w:lineRule="exact"/>
        <w:ind w:left="300" w:right="20" w:hanging="280"/>
        <w:rPr>
          <w:rFonts w:cs="Arial"/>
        </w:rPr>
      </w:pPr>
      <w:r w:rsidRPr="00D16FB0">
        <w:rPr>
          <w:rFonts w:cs="Arial"/>
        </w:rPr>
        <w:t xml:space="preserve">dziennik budowy prowadzony zgodnie z rozporządzeniem Ministra Infrastruktury z dnia 26 czerwca 2002 r. w sprawie dziennika budowy, montażu i rozbiórki, tablicy informacyjnej oraz </w:t>
      </w:r>
      <w:r w:rsidRPr="00D16FB0">
        <w:rPr>
          <w:rFonts w:cs="Arial"/>
        </w:rPr>
        <w:lastRenderedPageBreak/>
        <w:t>ogłoszenia zawierającego dane dotyczące bezpieczeństwa pracy i ochrony zdrowia (Dz. U. z 2002 r. Nr 108, poz. 953 z późniejszymi zmianami),</w:t>
      </w:r>
    </w:p>
    <w:p w:rsidR="00073E8C" w:rsidRPr="00D16FB0" w:rsidRDefault="00073E8C" w:rsidP="002828C1">
      <w:pPr>
        <w:pStyle w:val="Teksttreci"/>
        <w:numPr>
          <w:ilvl w:val="0"/>
          <w:numId w:val="30"/>
        </w:numPr>
        <w:tabs>
          <w:tab w:val="left" w:pos="313"/>
        </w:tabs>
        <w:spacing w:line="269" w:lineRule="exact"/>
        <w:ind w:left="300" w:right="20" w:hanging="280"/>
        <w:rPr>
          <w:rFonts w:cs="Arial"/>
        </w:rPr>
      </w:pPr>
      <w:r w:rsidRPr="00D16FB0">
        <w:rPr>
          <w:rFonts w:cs="Arial"/>
        </w:rPr>
        <w:t>dokumenty świadczące o dopuszczeniu do obrotu i powszechnego lub jednostkowego zastosowania użytych wyrobów budowlanych, zgodnie z ustawą z 16 kwietnia 2004 r. o wyrobach budowlanych (Dz. U. z 2004 r. Nr 92, poz. 881), karty techniczne wyrobów lub zalecenia producentów dotyczące stosowania wyrobów,</w:t>
      </w:r>
    </w:p>
    <w:p w:rsidR="00073E8C" w:rsidRPr="00D16FB0" w:rsidRDefault="00073E8C" w:rsidP="002828C1">
      <w:pPr>
        <w:pStyle w:val="Teksttreci"/>
        <w:numPr>
          <w:ilvl w:val="0"/>
          <w:numId w:val="30"/>
        </w:numPr>
        <w:tabs>
          <w:tab w:val="left" w:pos="318"/>
        </w:tabs>
        <w:spacing w:after="60" w:line="269" w:lineRule="exact"/>
        <w:ind w:left="320" w:right="20" w:hanging="300"/>
        <w:rPr>
          <w:rFonts w:cs="Arial"/>
        </w:rPr>
      </w:pPr>
      <w:r w:rsidRPr="00D16FB0">
        <w:rPr>
          <w:rFonts w:cs="Arial"/>
        </w:rPr>
        <w:t>protokoły odbiorów częściowych, końcowych oraz robót zanikających i ulegających zakryciu z załączonymi protokołami z badań kontrolnych,</w:t>
      </w:r>
    </w:p>
    <w:p w:rsidR="00073E8C" w:rsidRPr="00D16FB0" w:rsidRDefault="00073E8C" w:rsidP="002828C1">
      <w:pPr>
        <w:pStyle w:val="Teksttreci"/>
        <w:numPr>
          <w:ilvl w:val="0"/>
          <w:numId w:val="30"/>
        </w:numPr>
        <w:tabs>
          <w:tab w:val="left" w:pos="313"/>
        </w:tabs>
        <w:spacing w:after="60" w:line="269" w:lineRule="exact"/>
        <w:ind w:left="320" w:right="20" w:hanging="300"/>
        <w:rPr>
          <w:rFonts w:cs="Arial"/>
        </w:rPr>
      </w:pPr>
      <w:r w:rsidRPr="00D16FB0">
        <w:rPr>
          <w:rFonts w:cs="Arial"/>
        </w:rPr>
        <w:t>dokumentacja powykonawcza (zgodnie z art. 3, pkt. 14 ustawy Prawo budowlane z dnia 7 lipca 1994 r. - Dz. U. z 2003 r. Nr 207, poz. 2016 z późniejszymi zmianami).</w:t>
      </w:r>
    </w:p>
    <w:p w:rsidR="00073E8C" w:rsidRPr="00D16FB0" w:rsidRDefault="00073E8C">
      <w:pPr>
        <w:pStyle w:val="Teksttreci"/>
        <w:spacing w:after="459" w:line="269" w:lineRule="exact"/>
        <w:ind w:left="20" w:right="20" w:firstLine="300"/>
        <w:rPr>
          <w:rFonts w:cs="Arial"/>
        </w:rPr>
      </w:pPr>
      <w:r w:rsidRPr="00D16FB0">
        <w:rPr>
          <w:rFonts w:cs="Arial"/>
        </w:rPr>
        <w:t>Montaż elementów instalacji elektrycznej należy wykonywać na podstawie dokumentacji projektowej i szczegółowej specyfikacji technicznej wykonania i odbioru robót montażowych, opracowanych dla konkretnego przedmiotu zamówienia.</w:t>
      </w:r>
    </w:p>
    <w:p w:rsidR="00073E8C" w:rsidRPr="00D16FB0" w:rsidRDefault="00073E8C">
      <w:pPr>
        <w:pStyle w:val="Nagwek21"/>
        <w:rPr>
          <w:rFonts w:ascii="Arial" w:hAnsi="Arial" w:cs="Arial"/>
        </w:rPr>
      </w:pPr>
      <w:r w:rsidRPr="00D16FB0">
        <w:rPr>
          <w:rFonts w:ascii="Arial" w:hAnsi="Arial" w:cs="Arial"/>
        </w:rPr>
        <w:t>1.8.Nazwy i kody:</w:t>
      </w:r>
    </w:p>
    <w:p w:rsidR="00073E8C" w:rsidRPr="00D16FB0" w:rsidRDefault="00073E8C">
      <w:pPr>
        <w:pStyle w:val="Normalny1"/>
        <w:rPr>
          <w:rStyle w:val="Domylnaczcionkaakapitu1"/>
          <w:rFonts w:ascii="Arial" w:eastAsia="Arial" w:hAnsi="Arial" w:cs="Arial"/>
        </w:rPr>
      </w:pPr>
      <w:r w:rsidRPr="00D16FB0">
        <w:rPr>
          <w:rStyle w:val="Domylnaczcionkaakapitu1"/>
          <w:rFonts w:ascii="Arial" w:eastAsia="Arial" w:hAnsi="Arial" w:cs="Arial"/>
        </w:rPr>
        <w:t>45310000-3</w:t>
      </w:r>
    </w:p>
    <w:p w:rsidR="00073E8C" w:rsidRPr="00D16FB0" w:rsidRDefault="00073E8C">
      <w:pPr>
        <w:pStyle w:val="Nagwek11"/>
        <w:rPr>
          <w:rFonts w:ascii="Arial" w:hAnsi="Arial" w:cs="Arial"/>
        </w:rPr>
      </w:pPr>
      <w:bookmarkStart w:id="82" w:name="_Toc483222576"/>
      <w:r w:rsidRPr="00D16FB0">
        <w:rPr>
          <w:rFonts w:ascii="Arial" w:hAnsi="Arial" w:cs="Arial"/>
        </w:rPr>
        <w:t>2. WYMAGANIA DOTYCZĄCE WŁAŚCIWOŚCI MATERIAŁÓW</w:t>
      </w:r>
      <w:bookmarkEnd w:id="82"/>
    </w:p>
    <w:p w:rsidR="00073E8C" w:rsidRPr="00D16FB0" w:rsidRDefault="00073E8C">
      <w:pPr>
        <w:pStyle w:val="Teksttreci"/>
        <w:spacing w:after="60" w:line="269" w:lineRule="exact"/>
        <w:ind w:left="20" w:right="20" w:firstLine="0"/>
        <w:rPr>
          <w:rFonts w:cs="Arial"/>
        </w:rPr>
      </w:pPr>
      <w:r w:rsidRPr="00D16FB0">
        <w:rPr>
          <w:rFonts w:cs="Arial"/>
        </w:rPr>
        <w:t>Wszelkie nazwy własne produktów i materiałów przywołane w specyfikacji służą ustaleniu pożądanego standardu wykonania i określenia właściwości i wymogów technicznych założonych w dokumentacji technicznej dla projektowanych rozwiązań.</w:t>
      </w:r>
    </w:p>
    <w:p w:rsidR="00073E8C" w:rsidRPr="00D16FB0" w:rsidRDefault="00073E8C">
      <w:pPr>
        <w:pStyle w:val="Teksttreci"/>
        <w:spacing w:after="99" w:line="269" w:lineRule="exact"/>
        <w:ind w:left="20" w:right="20" w:firstLine="300"/>
        <w:rPr>
          <w:rFonts w:cs="Arial"/>
        </w:rPr>
      </w:pPr>
      <w:r w:rsidRPr="00D16FB0">
        <w:rPr>
          <w:rFonts w:cs="Arial"/>
        </w:rPr>
        <w:t>Dopuszcza się zamieszczenie rozwiązań w oparciu o produkty (wyroby) innych producentów pod warunkiem:</w:t>
      </w:r>
    </w:p>
    <w:p w:rsidR="00073E8C" w:rsidRPr="00D16FB0" w:rsidRDefault="00073E8C" w:rsidP="002828C1">
      <w:pPr>
        <w:pStyle w:val="Teksttreci"/>
        <w:numPr>
          <w:ilvl w:val="0"/>
          <w:numId w:val="30"/>
        </w:numPr>
        <w:tabs>
          <w:tab w:val="left" w:pos="318"/>
        </w:tabs>
        <w:spacing w:after="39" w:line="220" w:lineRule="exact"/>
        <w:ind w:left="320" w:hanging="300"/>
        <w:rPr>
          <w:rFonts w:cs="Arial"/>
        </w:rPr>
      </w:pPr>
      <w:r w:rsidRPr="00D16FB0">
        <w:rPr>
          <w:rFonts w:cs="Arial"/>
        </w:rPr>
        <w:t>spełniania tych samych właściwości technicznych,</w:t>
      </w:r>
    </w:p>
    <w:p w:rsidR="00073E8C" w:rsidRPr="00D16FB0" w:rsidRDefault="00073E8C" w:rsidP="002828C1">
      <w:pPr>
        <w:pStyle w:val="Teksttreci"/>
        <w:numPr>
          <w:ilvl w:val="0"/>
          <w:numId w:val="30"/>
        </w:numPr>
        <w:tabs>
          <w:tab w:val="left" w:pos="318"/>
        </w:tabs>
        <w:spacing w:after="416" w:line="269" w:lineRule="exact"/>
        <w:ind w:left="320" w:right="20" w:hanging="300"/>
        <w:rPr>
          <w:rFonts w:cs="Arial"/>
        </w:rPr>
      </w:pPr>
      <w:r w:rsidRPr="00D16FB0">
        <w:rPr>
          <w:rFonts w:cs="Arial"/>
        </w:rPr>
        <w:t>przedstawienia zamiennych rozwiązań na piśmie (dane techniczne, atesty, dopuszczenia do stosowania, uzyskanie akceptacji projektanta).</w:t>
      </w:r>
    </w:p>
    <w:p w:rsidR="00073E8C" w:rsidRPr="00D16FB0" w:rsidRDefault="00073E8C">
      <w:pPr>
        <w:pStyle w:val="Nagwek21"/>
        <w:rPr>
          <w:rFonts w:ascii="Arial" w:hAnsi="Arial" w:cs="Arial"/>
        </w:rPr>
      </w:pPr>
      <w:r w:rsidRPr="00D16FB0">
        <w:rPr>
          <w:rFonts w:ascii="Arial" w:hAnsi="Arial" w:cs="Arial"/>
        </w:rPr>
        <w:t>2.1. Ogólne wymagania dotyczące właściwości materiałów, ich pozyskiwania i składowania podano w ST „Wymagania ogólne" Kod CPV 45000000-7, pkt. 2</w:t>
      </w:r>
    </w:p>
    <w:p w:rsidR="00073E8C" w:rsidRPr="00D16FB0" w:rsidRDefault="00073E8C">
      <w:pPr>
        <w:pStyle w:val="Teksttreci"/>
        <w:spacing w:after="60" w:line="269" w:lineRule="exact"/>
        <w:ind w:left="20" w:right="20" w:firstLine="0"/>
        <w:rPr>
          <w:rFonts w:cs="Arial"/>
        </w:rPr>
      </w:pPr>
      <w:r w:rsidRPr="00D16FB0">
        <w:rPr>
          <w:rFonts w:cs="Arial"/>
        </w:rPr>
        <w:t>Do wykonania i montażu instalacji, urządzeń elektrycznych i odbiorników energii elektrycznej w obiektach budowlanych należy stosować przewody, kable, osprzęt oraz aparaturę i urządzenia elektryczne posiadające dopuszczenie do stosowania w budownictwie.</w:t>
      </w:r>
    </w:p>
    <w:p w:rsidR="00073E8C" w:rsidRPr="00D16FB0" w:rsidRDefault="00073E8C">
      <w:pPr>
        <w:pStyle w:val="Teksttreci"/>
        <w:spacing w:after="60" w:line="269" w:lineRule="exact"/>
        <w:ind w:left="20" w:right="20" w:firstLine="300"/>
        <w:rPr>
          <w:rFonts w:cs="Arial"/>
        </w:rPr>
      </w:pPr>
      <w:r w:rsidRPr="00D16FB0">
        <w:rPr>
          <w:rFonts w:cs="Arial"/>
        </w:rPr>
        <w:t>Za dopuszczone do obrotu i stosowania uznaje się wyroby, dla których producent lub jego upoważniony przedstawiciel:</w:t>
      </w:r>
    </w:p>
    <w:p w:rsidR="00073E8C" w:rsidRPr="00D16FB0" w:rsidRDefault="00073E8C" w:rsidP="002828C1">
      <w:pPr>
        <w:pStyle w:val="Teksttreci"/>
        <w:numPr>
          <w:ilvl w:val="0"/>
          <w:numId w:val="30"/>
        </w:numPr>
        <w:tabs>
          <w:tab w:val="left" w:pos="318"/>
        </w:tabs>
        <w:spacing w:after="60" w:line="269" w:lineRule="exact"/>
        <w:ind w:left="320" w:right="20" w:hanging="300"/>
        <w:rPr>
          <w:rFonts w:cs="Arial"/>
        </w:rPr>
      </w:pPr>
      <w:r w:rsidRPr="00D16FB0">
        <w:rPr>
          <w:rFonts w:cs="Arial"/>
        </w:rPr>
        <w:t>dokonał oceny zgodności z wymaganiami dokumentu odniesienia według określonego systemu oceny zgodności,</w:t>
      </w:r>
    </w:p>
    <w:p w:rsidR="00073E8C" w:rsidRPr="00D16FB0" w:rsidRDefault="00073E8C" w:rsidP="002828C1">
      <w:pPr>
        <w:pStyle w:val="Teksttreci"/>
        <w:numPr>
          <w:ilvl w:val="0"/>
          <w:numId w:val="30"/>
        </w:numPr>
        <w:tabs>
          <w:tab w:val="left" w:pos="308"/>
        </w:tabs>
        <w:spacing w:after="60" w:line="269" w:lineRule="exact"/>
        <w:ind w:left="320" w:right="20" w:hanging="300"/>
        <w:rPr>
          <w:rFonts w:cs="Arial"/>
        </w:rPr>
      </w:pPr>
      <w:r w:rsidRPr="00D16FB0">
        <w:rPr>
          <w:rFonts w:cs="Arial"/>
        </w:rPr>
        <w:t>wydał deklarację zgodności z dokumentami odniesienia, takimi jak: zharmonizowane specyfikacje techniczne, normy opracowane przez Międzynarodową Komisję Elektrotechniczną (IEC) i wprowadzone do zbioru Polskich Norm, normy krajowe opracowane z uwzględnieniem przepisów bezpieczeństwa Międzynarodowej Komisji ds. Przepisów Dotyczących Zatwierdzenia Sprzętu Elektrycznego (CEE), aprobaty techniczne,</w:t>
      </w:r>
    </w:p>
    <w:p w:rsidR="00073E8C" w:rsidRPr="00D16FB0" w:rsidRDefault="00073E8C" w:rsidP="002828C1">
      <w:pPr>
        <w:pStyle w:val="Teksttreci"/>
        <w:numPr>
          <w:ilvl w:val="0"/>
          <w:numId w:val="30"/>
        </w:numPr>
        <w:tabs>
          <w:tab w:val="left" w:pos="318"/>
        </w:tabs>
        <w:spacing w:line="269" w:lineRule="exact"/>
        <w:ind w:left="320" w:right="20" w:hanging="300"/>
        <w:rPr>
          <w:rFonts w:cs="Arial"/>
        </w:rPr>
      </w:pPr>
      <w:r w:rsidRPr="00D16FB0">
        <w:rPr>
          <w:rFonts w:cs="Arial"/>
        </w:rPr>
        <w:t>oznakował wyroby znakiem CE lub znakiem budowlanym B zgodnie z obowiązującymi przepisami,</w:t>
      </w:r>
    </w:p>
    <w:p w:rsidR="00073E8C" w:rsidRPr="00D16FB0" w:rsidRDefault="00073E8C" w:rsidP="002828C1">
      <w:pPr>
        <w:pStyle w:val="Teksttreci"/>
        <w:numPr>
          <w:ilvl w:val="0"/>
          <w:numId w:val="30"/>
        </w:numPr>
        <w:tabs>
          <w:tab w:val="left" w:pos="303"/>
        </w:tabs>
        <w:spacing w:after="60" w:line="269" w:lineRule="exact"/>
        <w:ind w:left="300" w:right="20" w:hanging="280"/>
        <w:rPr>
          <w:rFonts w:cs="Arial"/>
        </w:rPr>
      </w:pPr>
      <w:r w:rsidRPr="00D16FB0">
        <w:rPr>
          <w:rFonts w:cs="Arial"/>
        </w:rPr>
        <w:lastRenderedPageBreak/>
        <w:t>wydał deklarację zgodności z uznanymi regułami sztuki budowlanej, dla wyrobu umieszczonego w określonym przez Komisję Europejską wykazie wyrobów mających niewielkie znaczenie dla zdrowia i bezpieczeństwa,</w:t>
      </w:r>
    </w:p>
    <w:p w:rsidR="00073E8C" w:rsidRPr="00D16FB0" w:rsidRDefault="00073E8C" w:rsidP="002828C1">
      <w:pPr>
        <w:pStyle w:val="Teksttreci"/>
        <w:numPr>
          <w:ilvl w:val="0"/>
          <w:numId w:val="30"/>
        </w:numPr>
        <w:tabs>
          <w:tab w:val="left" w:pos="303"/>
        </w:tabs>
        <w:spacing w:after="60" w:line="269" w:lineRule="exact"/>
        <w:ind w:left="300" w:right="20" w:hanging="280"/>
        <w:rPr>
          <w:rFonts w:cs="Arial"/>
        </w:rPr>
      </w:pPr>
      <w:r w:rsidRPr="00D16FB0">
        <w:rPr>
          <w:rFonts w:cs="Arial"/>
        </w:rPr>
        <w:t>wydał oświadczenie, że zapewniono zgodność wyrobu budowlanego, dopuszczonego do jednostkowego zastosowania w obiekcie budowlanym, z indywidualną dokumentacją projektową, sporządzoną przez projektanta obiektu lub z nim uzgodnioną.</w:t>
      </w:r>
    </w:p>
    <w:p w:rsidR="00073E8C" w:rsidRPr="00D16FB0" w:rsidRDefault="00073E8C">
      <w:pPr>
        <w:pStyle w:val="Teksttreci"/>
        <w:spacing w:after="459" w:line="269" w:lineRule="exact"/>
        <w:ind w:left="20" w:right="20" w:firstLine="280"/>
        <w:rPr>
          <w:rFonts w:cs="Arial"/>
        </w:rPr>
      </w:pPr>
      <w:r w:rsidRPr="00D16FB0">
        <w:rPr>
          <w:rFonts w:cs="Arial"/>
        </w:rPr>
        <w:t>Zastosowanie innych wyrobów, wyżej niewymienionych, jest możliwe pod warunkiem posiadania przez nie dopuszczenia do stosowania w budownictwie i uwzględnienia ich w zatwierdzonym projekcie dotyczącym montażu urządzeń elektroenergetycznych w obiekcie budowlanym.</w:t>
      </w:r>
    </w:p>
    <w:p w:rsidR="00073E8C" w:rsidRPr="00D16FB0" w:rsidRDefault="00073E8C">
      <w:pPr>
        <w:pStyle w:val="Nagwek21"/>
        <w:rPr>
          <w:rFonts w:ascii="Arial" w:hAnsi="Arial" w:cs="Arial"/>
        </w:rPr>
      </w:pPr>
      <w:r w:rsidRPr="00D16FB0">
        <w:rPr>
          <w:rFonts w:ascii="Arial" w:hAnsi="Arial" w:cs="Arial"/>
        </w:rPr>
        <w:t>2.2. Rodzaje materiałów</w:t>
      </w:r>
    </w:p>
    <w:p w:rsidR="00073E8C" w:rsidRPr="00D16FB0" w:rsidRDefault="00073E8C">
      <w:pPr>
        <w:pStyle w:val="Teksttreci"/>
        <w:tabs>
          <w:tab w:val="right" w:pos="9567"/>
        </w:tabs>
        <w:spacing w:line="269" w:lineRule="exact"/>
        <w:ind w:left="20" w:firstLine="0"/>
        <w:rPr>
          <w:rFonts w:cs="Arial"/>
        </w:rPr>
      </w:pPr>
      <w:r w:rsidRPr="00D16FB0">
        <w:rPr>
          <w:rFonts w:cs="Arial"/>
        </w:rPr>
        <w:t>Wszystkie materiały do wykonania instalacji elektrycznej powinny odpowiadać wymaganiom zawartym w dokumentach odniesienia (normach, aprobatach technicznych).</w:t>
      </w:r>
    </w:p>
    <w:p w:rsidR="00073E8C" w:rsidRPr="00D16FB0" w:rsidRDefault="00073E8C">
      <w:pPr>
        <w:pStyle w:val="Nagwek31"/>
        <w:rPr>
          <w:rFonts w:ascii="Arial" w:hAnsi="Arial" w:cs="Arial"/>
        </w:rPr>
      </w:pPr>
      <w:r w:rsidRPr="00D16FB0">
        <w:rPr>
          <w:rFonts w:ascii="Arial" w:hAnsi="Arial" w:cs="Arial"/>
        </w:rPr>
        <w:t>2.2.1. Kable i przewody</w:t>
      </w:r>
    </w:p>
    <w:p w:rsidR="00073E8C" w:rsidRPr="00D16FB0" w:rsidRDefault="00073E8C">
      <w:pPr>
        <w:pStyle w:val="Teksttreci"/>
        <w:spacing w:after="99" w:line="269" w:lineRule="exact"/>
        <w:ind w:left="20" w:right="20" w:firstLine="0"/>
        <w:rPr>
          <w:rFonts w:cs="Arial"/>
        </w:rPr>
      </w:pPr>
      <w:r w:rsidRPr="00D16FB0">
        <w:rPr>
          <w:rFonts w:cs="Arial"/>
        </w:rPr>
        <w:t>Zaleca się, aby kable energetyczne układane w budynkach posiadały izolację wg wymogów dla rodzaju pomieszczenia i powłokę ochronną.</w:t>
      </w:r>
    </w:p>
    <w:p w:rsidR="00073E8C" w:rsidRPr="00D16FB0" w:rsidRDefault="00073E8C">
      <w:pPr>
        <w:pStyle w:val="Teksttreci"/>
        <w:spacing w:after="26" w:line="220" w:lineRule="exact"/>
        <w:ind w:left="20" w:firstLine="0"/>
        <w:rPr>
          <w:rFonts w:cs="Arial"/>
        </w:rPr>
      </w:pPr>
      <w:r w:rsidRPr="00D16FB0">
        <w:rPr>
          <w:rFonts w:cs="Arial"/>
        </w:rPr>
        <w:t>Jako materiały przewodzące można stosować miedź i aluminium, liczba żył: 1, 3, 4, 5.</w:t>
      </w:r>
    </w:p>
    <w:p w:rsidR="00073E8C" w:rsidRPr="00D16FB0" w:rsidRDefault="00073E8C">
      <w:pPr>
        <w:pStyle w:val="Teksttreci"/>
        <w:spacing w:after="68" w:line="278" w:lineRule="exact"/>
        <w:ind w:left="20" w:right="20" w:firstLine="280"/>
        <w:rPr>
          <w:rFonts w:cs="Arial"/>
        </w:rPr>
      </w:pPr>
      <w:r w:rsidRPr="00D16FB0">
        <w:rPr>
          <w:rFonts w:cs="Arial"/>
        </w:rPr>
        <w:t>Napięcia znamionowe dla linii kablowych: 0,6/1kV; 3,6/6kV; 6/10kV; 8,7/15kV; 12/20kV; 18/30kV, a przekroje żył: 16 do 1000mm</w:t>
      </w:r>
      <w:r w:rsidRPr="00D16FB0">
        <w:rPr>
          <w:rFonts w:cs="Arial"/>
          <w:vertAlign w:val="superscript"/>
        </w:rPr>
        <w:t>2</w:t>
      </w:r>
      <w:r w:rsidRPr="00D16FB0">
        <w:rPr>
          <w:rFonts w:cs="Arial"/>
        </w:rPr>
        <w:t>.</w:t>
      </w:r>
    </w:p>
    <w:p w:rsidR="00073E8C" w:rsidRPr="00D16FB0" w:rsidRDefault="00073E8C">
      <w:pPr>
        <w:pStyle w:val="Teksttreci"/>
        <w:spacing w:after="64" w:line="269" w:lineRule="exact"/>
        <w:ind w:left="20" w:right="20" w:firstLine="280"/>
        <w:rPr>
          <w:rFonts w:cs="Arial"/>
        </w:rPr>
      </w:pPr>
      <w:r w:rsidRPr="00D16FB0">
        <w:rPr>
          <w:rFonts w:cs="Arial"/>
        </w:rPr>
        <w:t>Przewody instalacyjne należy stosować izolowane lub z izolacją i powłoką ochronną do układania na stałe, w osłonach lub bez, klejonych bezpośrednio do podłoża lub układanych na linkach nośnych, a także natynkowo, wtynkowo lub pod tynkiem; ilość żył zależy od przeznaczenia danego przewodu.</w:t>
      </w:r>
    </w:p>
    <w:p w:rsidR="00073E8C" w:rsidRPr="00D16FB0" w:rsidRDefault="00073E8C">
      <w:pPr>
        <w:pStyle w:val="Teksttreci"/>
        <w:spacing w:after="56" w:line="264" w:lineRule="exact"/>
        <w:ind w:left="20" w:right="20" w:firstLine="280"/>
        <w:rPr>
          <w:rFonts w:cs="Arial"/>
        </w:rPr>
      </w:pPr>
      <w:r w:rsidRPr="00D16FB0">
        <w:rPr>
          <w:rFonts w:cs="Arial"/>
        </w:rPr>
        <w:t>Napięcia znamionowe izolacji wynoszą: 300/300, 300/500, 450/750, 600/1000V w zależności od wymogów, przekroje układanych przewodów mogą wynosić (0,35) 0,4 do 240mm</w:t>
      </w:r>
      <w:r w:rsidRPr="00D16FB0">
        <w:rPr>
          <w:rFonts w:cs="Arial"/>
          <w:vertAlign w:val="superscript"/>
        </w:rPr>
        <w:t>2</w:t>
      </w:r>
      <w:r w:rsidRPr="00D16FB0">
        <w:rPr>
          <w:rFonts w:cs="Arial"/>
        </w:rPr>
        <w:t>, przy czym zasilanie energetyczne budynków wymaga stosowania przekroju minimalnego 1,5mm</w:t>
      </w:r>
      <w:r w:rsidRPr="00D16FB0">
        <w:rPr>
          <w:rFonts w:cs="Arial"/>
          <w:vertAlign w:val="superscript"/>
        </w:rPr>
        <w:t>2</w:t>
      </w:r>
      <w:r w:rsidRPr="00D16FB0">
        <w:rPr>
          <w:rFonts w:cs="Arial"/>
        </w:rPr>
        <w:t>.</w:t>
      </w:r>
    </w:p>
    <w:p w:rsidR="00073E8C" w:rsidRPr="00D16FB0" w:rsidRDefault="00073E8C">
      <w:pPr>
        <w:pStyle w:val="Teksttreci"/>
        <w:spacing w:after="60" w:line="269" w:lineRule="exact"/>
        <w:ind w:left="20" w:right="20" w:firstLine="280"/>
        <w:rPr>
          <w:rFonts w:cs="Arial"/>
        </w:rPr>
      </w:pPr>
      <w:r w:rsidRPr="00D16FB0">
        <w:rPr>
          <w:rFonts w:cs="Arial"/>
        </w:rPr>
        <w:t>Jako materiały przewodzące można stosować miedź i aluminium, przy czym dla przekroju żył do 10 mm</w:t>
      </w:r>
      <w:r w:rsidRPr="00D16FB0">
        <w:rPr>
          <w:rFonts w:cs="Arial"/>
          <w:vertAlign w:val="superscript"/>
        </w:rPr>
        <w:t>2</w:t>
      </w:r>
      <w:r w:rsidRPr="00D16FB0">
        <w:rPr>
          <w:rFonts w:cs="Arial"/>
        </w:rPr>
        <w:t xml:space="preserve"> należy stosować obowiązkowo przewody miedziane.</w:t>
      </w:r>
    </w:p>
    <w:p w:rsidR="00073E8C" w:rsidRPr="00D16FB0" w:rsidRDefault="00073E8C">
      <w:pPr>
        <w:pStyle w:val="Teksttreci"/>
        <w:spacing w:after="60" w:line="269" w:lineRule="exact"/>
        <w:ind w:left="20" w:right="20" w:firstLine="280"/>
        <w:rPr>
          <w:rFonts w:cs="Arial"/>
        </w:rPr>
      </w:pPr>
      <w:r w:rsidRPr="00D16FB0">
        <w:rPr>
          <w:rFonts w:cs="Arial"/>
        </w:rPr>
        <w:t>Przewody szynowe służą do zasilania wewnętrznych magistrali energetycznych, obsługujących duże rozdzielnice instalacyjne, odbiorniki wielkiej mocy lub ich grupy, obwody rozdzielcze dla dużej liczby odbiorników zamontowanych w ciągach np. zasilanie dużej ilości silników lub opraw oświetleniowych zamontowanych liniowo.</w:t>
      </w:r>
    </w:p>
    <w:p w:rsidR="00073E8C" w:rsidRPr="00D16FB0" w:rsidRDefault="00073E8C">
      <w:pPr>
        <w:pStyle w:val="Teksttreci"/>
        <w:spacing w:after="99" w:line="269" w:lineRule="exact"/>
        <w:ind w:left="20" w:right="20" w:firstLine="280"/>
        <w:rPr>
          <w:rFonts w:cs="Arial"/>
        </w:rPr>
      </w:pPr>
      <w:r w:rsidRPr="00D16FB0">
        <w:rPr>
          <w:rFonts w:cs="Arial"/>
        </w:rPr>
        <w:t>Jako materiały przewodzące szynoprzewodów można stosować miedź i aluminium (aluminium pokryte niklem i ocynowane); szynoprzewody można montować wykonane w obudowie o określonym stopniu ochrony IP lub bez obudowy.</w:t>
      </w:r>
    </w:p>
    <w:p w:rsidR="00073E8C" w:rsidRPr="00D16FB0" w:rsidRDefault="00073E8C">
      <w:pPr>
        <w:pStyle w:val="Nagwek31"/>
        <w:rPr>
          <w:rFonts w:ascii="Arial" w:hAnsi="Arial" w:cs="Arial"/>
        </w:rPr>
      </w:pPr>
      <w:r w:rsidRPr="00D16FB0">
        <w:rPr>
          <w:rFonts w:ascii="Arial" w:hAnsi="Arial" w:cs="Arial"/>
        </w:rPr>
        <w:t>2.2.2. Osprzęt instalacyjny do kabli i przewodów</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Przepusty kablowe i osłony krawędzi</w:t>
      </w:r>
      <w:r w:rsidRPr="00D16FB0">
        <w:rPr>
          <w:rFonts w:cs="Arial"/>
        </w:rPr>
        <w:t xml:space="preserve"> - w przypadku podziału budynku na strefy pożarowe, w miejscach przejścia kabli między strefami lub dla ochrony izolacji przewodów przy przejściach przez ścianki konstrukcji wsporczych należy stosować przepusty ochronne. Kable i przewody układane bezpośrednio na podłodze należy chronić poprzez stosowanie osłon (rury instalacyjne, listwy podłogowe).</w:t>
      </w:r>
    </w:p>
    <w:p w:rsidR="00073E8C" w:rsidRPr="00D16FB0" w:rsidRDefault="00073E8C">
      <w:pPr>
        <w:pStyle w:val="Teksttreci"/>
        <w:spacing w:after="300" w:line="269" w:lineRule="exact"/>
        <w:ind w:left="20" w:right="20" w:firstLine="0"/>
        <w:rPr>
          <w:rFonts w:cs="Arial"/>
        </w:rPr>
      </w:pPr>
      <w:r w:rsidRPr="00D16FB0">
        <w:rPr>
          <w:rStyle w:val="TeksttreciPogrubienie"/>
          <w:rFonts w:cs="Arial"/>
        </w:rPr>
        <w:t>Drabinki instalacyjne</w:t>
      </w:r>
      <w:r w:rsidRPr="00D16FB0">
        <w:rPr>
          <w:rFonts w:cs="Arial"/>
        </w:rPr>
        <w:t xml:space="preserve"> wykonane z perforowanych taśm stalowych lub aluminiowych jako mocowane systemowo lub samonośne stanowią osprzęt różnych elementów instalacji elektrycznej. Pozwalają na swobodne mocowanie nie tylko kabli i przewodów, ale także innego wyposażenia, dodatkowo łatwo z nich budować skomplikowane ciągi drabinkowe.</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lastRenderedPageBreak/>
        <w:t>Koryta i korytka instalacyjne</w:t>
      </w:r>
      <w:r w:rsidRPr="00D16FB0">
        <w:rPr>
          <w:rFonts w:cs="Arial"/>
        </w:rPr>
        <w:t xml:space="preserve"> wykonane z perforowanych taśm stalowych lub aluminiowych lub siatkowe oraz z tworzyw sztucznych w formie prostej lub grzebieniowej o szerokości 50 do 600mm. Wszystkie rodzaje koryt posiadają bogate zestawy elementów dodatkowych, ułatwiających układanie wg zaprojektowanych linii oraz zapewniające utrudniony dostęp do kabli i przewodów dla nieuprawnionych osób. Systemy koryt metalowych posiadają łączniki łukowe, umożliwiające płynne układanie kabli sztywnych (np. o większych przekrojach żył).</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Kanały i listwy instalacyjne</w:t>
      </w:r>
      <w:r w:rsidRPr="00D16FB0">
        <w:rPr>
          <w:rFonts w:cs="Arial"/>
        </w:rPr>
        <w:t xml:space="preserve"> wykonane z tworzyw sztucznych, blach stalowych albo aluminiowych lub jako kombinacja metal-tworzywo sztuczne, ze względu na miejsce montażu mogą być ścienne, przypodłogowe, sufitowe, podłogowe; odporne na temperaturę otoczenia w zakresie od - 5 do + 60°C. Wymiary kanałów i listew są zróżnicowane w zależności od decyzji producenta, przeważają płaskie a ich szerokości (10) 16 do 256 (300)mm, jednocześnie kanały o większej szerokości posiadają przegrody wewnętrzne stałe lub mocowane dla umożliwienia prowadzenia różnych rodzajów instalacji w ciągach równoległych we wspólnym kanale lub listwie. Zasady instalowania równoległego różnych sieci przy wykorzystaniu kanałów i listew instalacyjnych należy przyjąć wg zaleceń producenta i zaleceń normy. Kanały pionowe o wymiarach - wysokość 176 do 2800mm występują w odmianie podstawowej i o podwyższonych wymaganiach estetycznych jako słupki lub kolumny aktywacyjne. Osprzęt kanałów i listew można podzielić na dwie grupy: ułatwiający prowadzenie instalacji oraz pokrywy i stanowiący wyposażenie użytkowe jak gniazda i przyciski instalacyjne silno- i słaboprądowe, elementy sieci telefonicznych, transmisji danych oraz audio-video.</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Rury instalacyjne wraz z osprzętem</w:t>
      </w:r>
      <w:r w:rsidRPr="00D16FB0">
        <w:rPr>
          <w:rFonts w:cs="Arial"/>
        </w:rPr>
        <w:t xml:space="preserve"> (rozgałęzienia, tuleje, łączniki, uchwyty) wykonane z tworzyw sztucznych albo metalowe, głównie stalowe - zasadą jest używanie materiałów o wytrzymałości elektrycznej powyżej 2kV, niepalnych lub </w:t>
      </w:r>
      <w:proofErr w:type="spellStart"/>
      <w:r w:rsidRPr="00D16FB0">
        <w:rPr>
          <w:rFonts w:cs="Arial"/>
        </w:rPr>
        <w:t>trudnozapalnych</w:t>
      </w:r>
      <w:proofErr w:type="spellEnd"/>
      <w:r w:rsidRPr="00D16FB0">
        <w:rPr>
          <w:rFonts w:cs="Arial"/>
        </w:rPr>
        <w:t>, które nie podtrzymują płomienia, a wydzielane przez rury w wysokiej temperaturze gazy nie są szkodliwe dla człowieka. Rurowe instalacje wnętrzowe powinny być odporne na temperaturę otoczenia w zakresie od - 5 do + 60°C, a ze względu na wytrzymałość, wymagają stosowania rur z tworzyw sztucznych lekkich i średnich. Jednocześnie podłączenia silników i maszyn narażonych na uszkodzenia mechaniczne należy wykonywać przy użyciu rur stalowych. Dobór średnicy rur instalacyjnych zależy od przekroju poprzecznego kabli i przewodów wciąganych oraz ich ilości wciąganej do wspólnej rury instalacyjnej. Rury z tworzyw sztucznych mogą być gładkie lub karbowane i jednocześnie giętkie lub sztywne; średnice typowych rur gładkich: od Ø16 do Ø63mm (większe dla kabli o dużych przekrojach żył wg potrzeb do 200mm</w:t>
      </w:r>
      <w:r w:rsidRPr="00D16FB0">
        <w:rPr>
          <w:rFonts w:cs="Arial"/>
          <w:vertAlign w:val="superscript"/>
        </w:rPr>
        <w:t>2</w:t>
      </w:r>
      <w:r w:rsidRPr="00D16FB0">
        <w:rPr>
          <w:rFonts w:cs="Arial"/>
        </w:rPr>
        <w:t>) natomiast średnice typowych rur karbowanych: od Ø16 do Ø54mm. Rury stalowe czarne, malowane lub ocynkowane mogą być gładkie lub karbowane - średnice typowych rur gładkich (sztywnych): od Ø13 do Ø42mm, średnice typowych rur karbowanych giętkich: od Ø7 do Ø48mm i sztywnych od Ø16 do Ø50mm. Dla estetycznego zamaskowania kabli i przewodów w instalacjach podłogowych stosuje się giętkie osłony kablowe - spiralne, wykonane z taśmy lub karbowane rury z tworzyw sztucznych.</w:t>
      </w:r>
    </w:p>
    <w:p w:rsidR="00073E8C" w:rsidRPr="00D16FB0" w:rsidRDefault="00073E8C">
      <w:pPr>
        <w:pStyle w:val="Teksttreci"/>
        <w:spacing w:after="99" w:line="269" w:lineRule="exact"/>
        <w:ind w:left="20" w:right="20" w:firstLine="0"/>
        <w:rPr>
          <w:rFonts w:cs="Arial"/>
        </w:rPr>
      </w:pPr>
      <w:r w:rsidRPr="00D16FB0">
        <w:rPr>
          <w:rStyle w:val="TeksttreciPogrubienie"/>
          <w:rFonts w:cs="Arial"/>
        </w:rPr>
        <w:t>Kanały podłogowe poziome</w:t>
      </w:r>
      <w:r w:rsidRPr="00D16FB0">
        <w:rPr>
          <w:rFonts w:cs="Arial"/>
        </w:rPr>
        <w:t xml:space="preserve"> o wymiarach - szerokość 200, 250, 300, 350 i 400mm należy wykonane z tworzyw sztucznych, blach aluminiowych jako perforowane lub pełne. Osprzęt kanałów podłogowych stanowią elementy ułatwiające prowadzenie instalacji oraz pokrywy i podłogowe punkty aktywacyjne (wyposażenie użytkowe) jak ramki i puszki montażowe wraz z wypustami do montażu osprzętu podtynkowego, z pierścieniem Ø45mm, różnego typu i innego. Montaż kanałów podłogowych może odbywać się w podkładzie betonowym, warstwie wyrównawczej (zatapiane w szlichcie o grubości 40 do115mm - z możliwością regulacji do 25mm rzędnej góry kanału), a także w podłogach pustakowych lub podniesionych.</w:t>
      </w:r>
    </w:p>
    <w:p w:rsidR="00073E8C" w:rsidRPr="00D16FB0" w:rsidRDefault="00073E8C">
      <w:pPr>
        <w:pStyle w:val="Nagwek31"/>
        <w:rPr>
          <w:rFonts w:ascii="Arial" w:hAnsi="Arial" w:cs="Arial"/>
        </w:rPr>
      </w:pPr>
      <w:r w:rsidRPr="00D16FB0">
        <w:rPr>
          <w:rFonts w:ascii="Arial" w:hAnsi="Arial" w:cs="Arial"/>
        </w:rPr>
        <w:t>2.2.3. Systemy mocujące przewody, kable, instalacje wiązkowe i osprzęt</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Uchwyty do mocowania kabli i przewodów</w:t>
      </w:r>
      <w:r w:rsidRPr="00D16FB0">
        <w:rPr>
          <w:rFonts w:cs="Arial"/>
        </w:rPr>
        <w:t xml:space="preserve"> - klinowane w otworze z elementem trzymającym stałym lub zaciskowym, wbijane i mocowane do innych elementów np. paski zaciskowe lub uchwyty kablowe przykręcane; stosowane głównie z tworzyw sztucznych (niektóre elementy mogą być wykonane także z metali).</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lastRenderedPageBreak/>
        <w:t>Uchwyty do rur instalacyjnych</w:t>
      </w:r>
      <w:r w:rsidRPr="00D16FB0">
        <w:rPr>
          <w:rFonts w:cs="Arial"/>
        </w:rPr>
        <w:t xml:space="preserve"> - wykonane z tworzyw i w typowielkościach takich jak rury instalacyjne - mocowanie rury poprzez wciskanie lub przykręcanie (otwarte lub zamykane).</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Puszki elektroinstalacyjne</w:t>
      </w:r>
      <w:r w:rsidRPr="00D16FB0">
        <w:rPr>
          <w:rFonts w:cs="Arial"/>
        </w:rPr>
        <w:t xml:space="preserve"> mogą być standardowe i do ścian pustych, służą do montażu gniazd i łączników instalacyjnych, występują jako łączące, przelotowe, odgałęźne lub podłogowe i sufitowe. Wykonane są z materiałów o wytrzymałości elektrycznej powyżej 2kV, niepalnych lub </w:t>
      </w:r>
      <w:proofErr w:type="spellStart"/>
      <w:r w:rsidRPr="00D16FB0">
        <w:rPr>
          <w:rFonts w:cs="Arial"/>
        </w:rPr>
        <w:t>trudnozapalnych</w:t>
      </w:r>
      <w:proofErr w:type="spellEnd"/>
      <w:r w:rsidRPr="00D16FB0">
        <w:rPr>
          <w:rFonts w:cs="Arial"/>
        </w:rPr>
        <w:t>, które nie podtrzymują płomienia, a wydzielane w wysokiej temperaturze przez puszkę gazy nie są szkodliwe dla człowieka, jednocześnie zapewniają stopień ochrony minimalny IP 2X. Dobór typu puszki uzależniony jest od systemu instalacyjnego. Ze względu na system montażu - występują puszki natynkowe, podtynkowe, natynkowo - wtynkowe, podłogowe. W zależności od przeznaczenia puszki muszą spełniać następujące wymagania co do ich wielkości: puszka sprzętowa Ø60mm, sufitowa lub końcowa Ø60mm lub 60x60mm, rozgałęźna lub przelotowa Ø70mm lub 75x75mm - dwu- trzy- lub czterowejściowa dla przewodów o przekroju żyły do 6mm2. Puszki elektroinstalacyjne do montażu gniazd i łączników instalacyjnych powinny być przystosowane do mocowania osprzętu za pomocą „pazurków" i / lub wkrętów.</w:t>
      </w:r>
    </w:p>
    <w:p w:rsidR="00073E8C" w:rsidRPr="00D16FB0" w:rsidRDefault="00073E8C">
      <w:pPr>
        <w:pStyle w:val="Teksttreci"/>
        <w:spacing w:after="60" w:line="269" w:lineRule="exact"/>
        <w:ind w:left="20" w:right="20" w:firstLine="0"/>
        <w:rPr>
          <w:rFonts w:cs="Arial"/>
        </w:rPr>
      </w:pPr>
      <w:r w:rsidRPr="00D16FB0">
        <w:rPr>
          <w:rStyle w:val="TeksttreciPogrubienie"/>
          <w:rFonts w:cs="Arial"/>
        </w:rPr>
        <w:t>Końcówki kablowe, zaciski i konektory</w:t>
      </w:r>
      <w:r w:rsidRPr="00D16FB0">
        <w:rPr>
          <w:rFonts w:cs="Arial"/>
        </w:rPr>
        <w:t xml:space="preserve"> wykonane z materiałów dobrze przewodzących prąd elektryczny jak aluminium, miedź, mosiądz, montowane poprzez zaciskanie, skręcanie lub lutowanie; ich zastosowanie ułatwia podłączanie i umożliwia wielokrotne odłączanie i przyłączanie przewodów do instalacji bez konieczności każdorazowego przygotowania końców przewodu oraz umożliwia systemowe izolowanie za pomocą osłon izolacyjnych.</w:t>
      </w:r>
    </w:p>
    <w:p w:rsidR="00073E8C" w:rsidRPr="00D16FB0" w:rsidRDefault="00073E8C">
      <w:pPr>
        <w:pStyle w:val="Teksttreci"/>
        <w:spacing w:after="99" w:line="269" w:lineRule="exact"/>
        <w:ind w:left="20" w:right="20" w:firstLine="0"/>
        <w:rPr>
          <w:rFonts w:cs="Arial"/>
        </w:rPr>
      </w:pPr>
      <w:r w:rsidRPr="00D16FB0">
        <w:rPr>
          <w:rStyle w:val="TeksttreciPogrubienie"/>
          <w:rFonts w:cs="Arial"/>
        </w:rPr>
        <w:t>Pozostały osprzęt</w:t>
      </w:r>
      <w:r w:rsidRPr="00D16FB0">
        <w:rPr>
          <w:rFonts w:cs="Arial"/>
        </w:rPr>
        <w:t xml:space="preserve"> - ułatwia montaż i zwiększa bezpieczeństwo obsługi; wyróżnić można kilka grup materiałów: oznaczniki przewodów, dławnice, złączki i szyny, zaciski ochronne itp.</w:t>
      </w:r>
    </w:p>
    <w:p w:rsidR="00073E8C" w:rsidRPr="00D16FB0" w:rsidRDefault="00073E8C">
      <w:pPr>
        <w:pStyle w:val="Nagwek31"/>
        <w:rPr>
          <w:rFonts w:ascii="Arial" w:hAnsi="Arial" w:cs="Arial"/>
        </w:rPr>
      </w:pPr>
      <w:r w:rsidRPr="00D16FB0">
        <w:rPr>
          <w:rFonts w:ascii="Arial" w:hAnsi="Arial" w:cs="Arial"/>
        </w:rPr>
        <w:t>2.2.4. Sprzęt instalacyjny</w:t>
      </w:r>
    </w:p>
    <w:p w:rsidR="00073E8C" w:rsidRPr="00D16FB0" w:rsidRDefault="00073E8C">
      <w:pPr>
        <w:pStyle w:val="Teksttreci"/>
        <w:spacing w:after="60" w:line="269" w:lineRule="exact"/>
        <w:ind w:left="580" w:right="20" w:hanging="560"/>
        <w:rPr>
          <w:rFonts w:cs="Arial"/>
        </w:rPr>
      </w:pPr>
      <w:r w:rsidRPr="00D16FB0">
        <w:rPr>
          <w:rStyle w:val="TeksttreciPogrubienie"/>
          <w:rFonts w:cs="Arial"/>
        </w:rPr>
        <w:t>1. Łączniki</w:t>
      </w:r>
      <w:r w:rsidRPr="00D16FB0">
        <w:rPr>
          <w:rFonts w:cs="Arial"/>
        </w:rPr>
        <w:t xml:space="preserve"> ogólnego przeznaczenia wykonane dla potrzeb instalacji podtynkowych, natynkowych i natynkowo-wtynkowych:</w:t>
      </w:r>
    </w:p>
    <w:p w:rsidR="00073E8C" w:rsidRPr="00D16FB0" w:rsidRDefault="00073E8C" w:rsidP="002828C1">
      <w:pPr>
        <w:pStyle w:val="Teksttreci"/>
        <w:numPr>
          <w:ilvl w:val="0"/>
          <w:numId w:val="32"/>
        </w:numPr>
        <w:tabs>
          <w:tab w:val="left" w:pos="578"/>
        </w:tabs>
        <w:spacing w:after="60" w:line="269" w:lineRule="exact"/>
        <w:ind w:left="580" w:right="20" w:hanging="280"/>
        <w:rPr>
          <w:rFonts w:cs="Arial"/>
        </w:rPr>
      </w:pPr>
      <w:r w:rsidRPr="00D16FB0">
        <w:rPr>
          <w:rFonts w:cs="Arial"/>
        </w:rPr>
        <w:t>Łączniki podtynkowe powinny być przystosowane do instalowania w puszkach Ø60 mm za pomocą wkrętów lub „pazurków".</w:t>
      </w:r>
    </w:p>
    <w:p w:rsidR="00073E8C" w:rsidRPr="00D16FB0" w:rsidRDefault="00073E8C" w:rsidP="002828C1">
      <w:pPr>
        <w:pStyle w:val="Teksttreci"/>
        <w:numPr>
          <w:ilvl w:val="0"/>
          <w:numId w:val="32"/>
        </w:numPr>
        <w:tabs>
          <w:tab w:val="left" w:pos="578"/>
        </w:tabs>
        <w:spacing w:after="60" w:line="269" w:lineRule="exact"/>
        <w:ind w:left="580" w:right="20" w:hanging="280"/>
        <w:rPr>
          <w:rFonts w:cs="Arial"/>
        </w:rPr>
      </w:pPr>
      <w:r w:rsidRPr="00D16FB0">
        <w:rPr>
          <w:rFonts w:cs="Arial"/>
        </w:rPr>
        <w:t>Łączniki natynkowe i natynkowo-wtynkowe przygotowane są do instalowania bezpośrednio na podłożu (ścianie) za pomocą wkrętów lub przyklejane.</w:t>
      </w:r>
    </w:p>
    <w:p w:rsidR="00073E8C" w:rsidRPr="00D16FB0" w:rsidRDefault="00073E8C" w:rsidP="002828C1">
      <w:pPr>
        <w:pStyle w:val="Teksttreci"/>
        <w:numPr>
          <w:ilvl w:val="0"/>
          <w:numId w:val="32"/>
        </w:numPr>
        <w:tabs>
          <w:tab w:val="left" w:pos="583"/>
        </w:tabs>
        <w:spacing w:after="60" w:line="269" w:lineRule="exact"/>
        <w:ind w:left="580" w:right="20" w:hanging="280"/>
        <w:rPr>
          <w:rFonts w:cs="Arial"/>
        </w:rPr>
      </w:pPr>
      <w:r w:rsidRPr="00D16FB0">
        <w:rPr>
          <w:rFonts w:cs="Arial"/>
        </w:rPr>
        <w:t>Zaciski do łączenia przewodów winny umożliwiać wprowadzenie przewodu o przekroju 1,0-2,5mm</w:t>
      </w:r>
      <w:r w:rsidRPr="00D16FB0">
        <w:rPr>
          <w:rFonts w:cs="Arial"/>
          <w:vertAlign w:val="superscript"/>
        </w:rPr>
        <w:t>2</w:t>
      </w:r>
      <w:r w:rsidRPr="00D16FB0">
        <w:rPr>
          <w:rFonts w:cs="Arial"/>
        </w:rPr>
        <w:t>.</w:t>
      </w:r>
    </w:p>
    <w:p w:rsidR="00073E8C" w:rsidRPr="00D16FB0" w:rsidRDefault="00073E8C" w:rsidP="002828C1">
      <w:pPr>
        <w:pStyle w:val="Teksttreci"/>
        <w:numPr>
          <w:ilvl w:val="0"/>
          <w:numId w:val="32"/>
        </w:numPr>
        <w:tabs>
          <w:tab w:val="left" w:pos="593"/>
        </w:tabs>
        <w:spacing w:line="269" w:lineRule="exact"/>
        <w:ind w:left="580" w:right="20" w:hanging="280"/>
        <w:rPr>
          <w:rFonts w:cs="Arial"/>
        </w:rPr>
      </w:pPr>
      <w:r w:rsidRPr="00D16FB0">
        <w:rPr>
          <w:rFonts w:cs="Arial"/>
        </w:rPr>
        <w:t>Obudowy łączników powinny być wykonane z materiałów niepalnych lub niepodtrzymujących płomienia.</w:t>
      </w:r>
    </w:p>
    <w:p w:rsidR="00073E8C" w:rsidRPr="00D16FB0" w:rsidRDefault="00073E8C" w:rsidP="002828C1">
      <w:pPr>
        <w:pStyle w:val="Teksttreci"/>
        <w:numPr>
          <w:ilvl w:val="0"/>
          <w:numId w:val="32"/>
        </w:numPr>
        <w:tabs>
          <w:tab w:val="left" w:pos="593"/>
        </w:tabs>
        <w:spacing w:line="360" w:lineRule="exact"/>
        <w:ind w:left="580" w:hanging="280"/>
        <w:rPr>
          <w:rFonts w:cs="Arial"/>
        </w:rPr>
      </w:pPr>
      <w:r w:rsidRPr="00D16FB0">
        <w:rPr>
          <w:rFonts w:cs="Arial"/>
        </w:rPr>
        <w:t>Podstawowe dane techniczne:</w:t>
      </w:r>
    </w:p>
    <w:p w:rsidR="00073E8C" w:rsidRPr="00D16FB0" w:rsidRDefault="00073E8C" w:rsidP="002828C1">
      <w:pPr>
        <w:pStyle w:val="Teksttreci"/>
        <w:numPr>
          <w:ilvl w:val="0"/>
          <w:numId w:val="30"/>
        </w:numPr>
        <w:tabs>
          <w:tab w:val="left" w:pos="801"/>
        </w:tabs>
        <w:spacing w:line="360" w:lineRule="exact"/>
        <w:ind w:left="580" w:firstLine="0"/>
        <w:rPr>
          <w:rFonts w:cs="Arial"/>
        </w:rPr>
      </w:pPr>
      <w:r w:rsidRPr="00D16FB0">
        <w:rPr>
          <w:rFonts w:cs="Arial"/>
        </w:rPr>
        <w:t>napięcie znamionowe: 250V; 50Hz,</w:t>
      </w:r>
    </w:p>
    <w:p w:rsidR="00073E8C" w:rsidRPr="00D16FB0" w:rsidRDefault="00073E8C" w:rsidP="002828C1">
      <w:pPr>
        <w:pStyle w:val="Teksttreci"/>
        <w:numPr>
          <w:ilvl w:val="0"/>
          <w:numId w:val="30"/>
        </w:numPr>
        <w:tabs>
          <w:tab w:val="left" w:pos="796"/>
        </w:tabs>
        <w:spacing w:line="360" w:lineRule="exact"/>
        <w:ind w:left="580" w:firstLine="0"/>
        <w:rPr>
          <w:rFonts w:cs="Arial"/>
        </w:rPr>
      </w:pPr>
      <w:r w:rsidRPr="00D16FB0">
        <w:rPr>
          <w:rFonts w:cs="Arial"/>
        </w:rPr>
        <w:t>prąd znamionowy: do 10A,</w:t>
      </w:r>
    </w:p>
    <w:p w:rsidR="00073E8C" w:rsidRPr="00D16FB0" w:rsidRDefault="00073E8C" w:rsidP="002828C1">
      <w:pPr>
        <w:pStyle w:val="Teksttreci"/>
        <w:numPr>
          <w:ilvl w:val="0"/>
          <w:numId w:val="30"/>
        </w:numPr>
        <w:tabs>
          <w:tab w:val="left" w:pos="811"/>
        </w:tabs>
        <w:spacing w:after="18" w:line="220" w:lineRule="exact"/>
        <w:ind w:left="600" w:firstLine="0"/>
        <w:rPr>
          <w:rFonts w:cs="Arial"/>
        </w:rPr>
      </w:pPr>
      <w:r w:rsidRPr="00D16FB0">
        <w:rPr>
          <w:rFonts w:cs="Arial"/>
        </w:rPr>
        <w:t>stopień ochrony w wykonaniu zwykłym: minimum IP 2X,</w:t>
      </w:r>
    </w:p>
    <w:p w:rsidR="00073E8C" w:rsidRPr="00D16FB0" w:rsidRDefault="00073E8C" w:rsidP="002828C1">
      <w:pPr>
        <w:pStyle w:val="Teksttreci"/>
        <w:numPr>
          <w:ilvl w:val="0"/>
          <w:numId w:val="30"/>
        </w:numPr>
        <w:tabs>
          <w:tab w:val="left" w:pos="811"/>
        </w:tabs>
        <w:spacing w:line="220" w:lineRule="exact"/>
        <w:ind w:left="600" w:firstLine="0"/>
        <w:rPr>
          <w:rFonts w:cs="Arial"/>
        </w:rPr>
      </w:pPr>
      <w:r w:rsidRPr="00D16FB0">
        <w:rPr>
          <w:rFonts w:cs="Arial"/>
        </w:rPr>
        <w:t>stopień ochrony w wykonaniu szczelnym: minimum IP 44.</w:t>
      </w:r>
    </w:p>
    <w:p w:rsidR="00073E8C" w:rsidRPr="00D16FB0" w:rsidRDefault="00073E8C">
      <w:pPr>
        <w:pStyle w:val="Teksttreci"/>
        <w:tabs>
          <w:tab w:val="left" w:pos="720"/>
        </w:tabs>
        <w:spacing w:after="60" w:line="269" w:lineRule="exact"/>
        <w:ind w:right="20" w:firstLine="0"/>
        <w:rPr>
          <w:rFonts w:cs="Arial"/>
        </w:rPr>
      </w:pPr>
      <w:r w:rsidRPr="00D16FB0">
        <w:rPr>
          <w:rStyle w:val="Nagwek3Znak"/>
          <w:rFonts w:cs="Arial"/>
        </w:rPr>
        <w:t>2.2.5. Gniazda wtykowe</w:t>
      </w:r>
      <w:r w:rsidRPr="00D16FB0">
        <w:rPr>
          <w:rFonts w:cs="Arial"/>
        </w:rPr>
        <w:t xml:space="preserve"> ogólnego przeznaczenia do montażu w instalacjach podtynkowych, natynkowych i natynkowo-wtynkowych:</w:t>
      </w:r>
    </w:p>
    <w:p w:rsidR="00073E8C" w:rsidRPr="00D16FB0" w:rsidRDefault="00073E8C" w:rsidP="002828C1">
      <w:pPr>
        <w:pStyle w:val="Teksttreci"/>
        <w:numPr>
          <w:ilvl w:val="0"/>
          <w:numId w:val="32"/>
        </w:numPr>
        <w:tabs>
          <w:tab w:val="left" w:pos="593"/>
        </w:tabs>
        <w:spacing w:after="60" w:line="269" w:lineRule="exact"/>
        <w:ind w:left="600" w:right="20" w:hanging="300"/>
        <w:rPr>
          <w:rFonts w:cs="Arial"/>
        </w:rPr>
      </w:pPr>
      <w:r w:rsidRPr="00D16FB0">
        <w:rPr>
          <w:rFonts w:cs="Arial"/>
        </w:rPr>
        <w:t>Gniazda podtynkowe 1-fazowe powinny zostać wyposażone w styk ochronny i przystosowane do instalowania w puszkach Ø60 mm za pomocą wkrętów lub „pazurków".</w:t>
      </w:r>
    </w:p>
    <w:p w:rsidR="00073E8C" w:rsidRPr="00D16FB0" w:rsidRDefault="00073E8C" w:rsidP="002828C1">
      <w:pPr>
        <w:pStyle w:val="Teksttreci"/>
        <w:numPr>
          <w:ilvl w:val="0"/>
          <w:numId w:val="32"/>
        </w:numPr>
        <w:tabs>
          <w:tab w:val="left" w:pos="593"/>
        </w:tabs>
        <w:spacing w:after="60" w:line="269" w:lineRule="exact"/>
        <w:ind w:left="600" w:right="20" w:hanging="300"/>
        <w:rPr>
          <w:rFonts w:cs="Arial"/>
        </w:rPr>
      </w:pPr>
      <w:r w:rsidRPr="00D16FB0">
        <w:rPr>
          <w:rFonts w:cs="Arial"/>
        </w:rPr>
        <w:t>Gniazda natynkowe i natynkowo-wtynkowe 1-fazowe powinny być wyposażone w styk ochronny i przystosowane do instalowania bezpośredniego na podłożu za pomocą wkrętów lub przyklejane.</w:t>
      </w:r>
    </w:p>
    <w:p w:rsidR="00073E8C" w:rsidRPr="00D16FB0" w:rsidRDefault="00073E8C">
      <w:pPr>
        <w:pStyle w:val="Teksttreci"/>
        <w:spacing w:after="60" w:line="269" w:lineRule="exact"/>
        <w:ind w:left="20" w:right="20" w:firstLine="280"/>
        <w:rPr>
          <w:rFonts w:cs="Arial"/>
        </w:rPr>
      </w:pPr>
      <w:r w:rsidRPr="00D16FB0">
        <w:rPr>
          <w:rFonts w:cs="Arial"/>
        </w:rPr>
        <w:t>Gniazda natynkowe 3-fazowe muszą być przystosowane do 5-cio żyłowych przewodów, w tym do podłączenia styku ochronnego oraz neutralnego.</w:t>
      </w:r>
    </w:p>
    <w:p w:rsidR="00073E8C" w:rsidRPr="00D16FB0" w:rsidRDefault="00073E8C">
      <w:pPr>
        <w:pStyle w:val="Teksttreci"/>
        <w:spacing w:after="60" w:line="269" w:lineRule="exact"/>
        <w:ind w:left="20" w:right="20" w:firstLine="280"/>
        <w:rPr>
          <w:rFonts w:cs="Arial"/>
        </w:rPr>
      </w:pPr>
      <w:r w:rsidRPr="00D16FB0">
        <w:rPr>
          <w:rFonts w:cs="Arial"/>
        </w:rPr>
        <w:lastRenderedPageBreak/>
        <w:t>Zaciski do połączenia przewodów winny umożliwiać wprowadzenie przewodów o przekroju od 1,5-6,0mm</w:t>
      </w:r>
      <w:r w:rsidRPr="00D16FB0">
        <w:rPr>
          <w:rFonts w:cs="Arial"/>
          <w:vertAlign w:val="superscript"/>
        </w:rPr>
        <w:t>2</w:t>
      </w:r>
      <w:r w:rsidRPr="00D16FB0">
        <w:rPr>
          <w:rFonts w:cs="Arial"/>
        </w:rPr>
        <w:t xml:space="preserve"> w zależności od zainstalowanej mocy i rodzaju gniazda wtykowego.</w:t>
      </w:r>
    </w:p>
    <w:p w:rsidR="00073E8C" w:rsidRPr="00D16FB0" w:rsidRDefault="00073E8C">
      <w:pPr>
        <w:pStyle w:val="Teksttreci"/>
        <w:spacing w:line="269" w:lineRule="exact"/>
        <w:ind w:left="20" w:right="20" w:firstLine="280"/>
        <w:rPr>
          <w:rFonts w:cs="Arial"/>
        </w:rPr>
      </w:pPr>
      <w:r w:rsidRPr="00D16FB0">
        <w:rPr>
          <w:rFonts w:cs="Arial"/>
        </w:rPr>
        <w:t>Obudowy gniazd należy wykonać z materiałów niepalnych lub niepodtrzymujących płomienia.</w:t>
      </w:r>
    </w:p>
    <w:p w:rsidR="00073E8C" w:rsidRPr="00D16FB0" w:rsidRDefault="00073E8C">
      <w:pPr>
        <w:pStyle w:val="Teksttreci"/>
        <w:spacing w:line="360" w:lineRule="exact"/>
        <w:ind w:left="20" w:firstLine="0"/>
        <w:rPr>
          <w:rFonts w:cs="Arial"/>
        </w:rPr>
      </w:pPr>
      <w:r w:rsidRPr="00D16FB0">
        <w:rPr>
          <w:rFonts w:cs="Arial"/>
        </w:rPr>
        <w:t>Podstawowe dane techniczne gniazd:</w:t>
      </w:r>
    </w:p>
    <w:p w:rsidR="00073E8C" w:rsidRPr="00D16FB0" w:rsidRDefault="00073E8C" w:rsidP="002828C1">
      <w:pPr>
        <w:pStyle w:val="Teksttreci"/>
        <w:numPr>
          <w:ilvl w:val="0"/>
          <w:numId w:val="30"/>
        </w:numPr>
        <w:tabs>
          <w:tab w:val="left" w:pos="318"/>
        </w:tabs>
        <w:spacing w:line="360" w:lineRule="exact"/>
        <w:ind w:left="20" w:firstLine="0"/>
        <w:rPr>
          <w:rFonts w:cs="Arial"/>
        </w:rPr>
      </w:pPr>
      <w:r w:rsidRPr="00D16FB0">
        <w:rPr>
          <w:rFonts w:cs="Arial"/>
        </w:rPr>
        <w:t>napięcie znamionowe: 250V lub 250V/400V; 50Hz,</w:t>
      </w:r>
    </w:p>
    <w:p w:rsidR="00073E8C" w:rsidRPr="00D16FB0" w:rsidRDefault="00073E8C" w:rsidP="002828C1">
      <w:pPr>
        <w:pStyle w:val="Teksttreci"/>
        <w:numPr>
          <w:ilvl w:val="0"/>
          <w:numId w:val="30"/>
        </w:numPr>
        <w:tabs>
          <w:tab w:val="left" w:pos="318"/>
        </w:tabs>
        <w:spacing w:line="360" w:lineRule="exact"/>
        <w:ind w:left="20" w:firstLine="0"/>
        <w:rPr>
          <w:rFonts w:cs="Arial"/>
        </w:rPr>
      </w:pPr>
      <w:r w:rsidRPr="00D16FB0">
        <w:rPr>
          <w:rFonts w:cs="Arial"/>
        </w:rPr>
        <w:t>prąd znamionowy: 10A, 16A dla gniazd 1-fazowych,</w:t>
      </w:r>
    </w:p>
    <w:p w:rsidR="00073E8C" w:rsidRPr="00D16FB0" w:rsidRDefault="00073E8C" w:rsidP="002828C1">
      <w:pPr>
        <w:pStyle w:val="Teksttreci"/>
        <w:numPr>
          <w:ilvl w:val="0"/>
          <w:numId w:val="30"/>
        </w:numPr>
        <w:tabs>
          <w:tab w:val="left" w:pos="318"/>
        </w:tabs>
        <w:spacing w:line="360" w:lineRule="exact"/>
        <w:ind w:left="20" w:firstLine="0"/>
        <w:rPr>
          <w:rFonts w:cs="Arial"/>
        </w:rPr>
      </w:pPr>
      <w:r w:rsidRPr="00D16FB0">
        <w:rPr>
          <w:rFonts w:cs="Arial"/>
        </w:rPr>
        <w:t>prąd znamionowy: 16A do 63A dla gniazd 3-fazowych,</w:t>
      </w:r>
    </w:p>
    <w:p w:rsidR="00073E8C" w:rsidRPr="00D16FB0" w:rsidRDefault="00073E8C" w:rsidP="002828C1">
      <w:pPr>
        <w:pStyle w:val="Teksttreci"/>
        <w:numPr>
          <w:ilvl w:val="0"/>
          <w:numId w:val="30"/>
        </w:numPr>
        <w:tabs>
          <w:tab w:val="left" w:pos="313"/>
        </w:tabs>
        <w:spacing w:line="360" w:lineRule="exact"/>
        <w:ind w:left="20" w:firstLine="0"/>
        <w:rPr>
          <w:rFonts w:cs="Arial"/>
        </w:rPr>
      </w:pPr>
      <w:r w:rsidRPr="00D16FB0">
        <w:rPr>
          <w:rFonts w:cs="Arial"/>
        </w:rPr>
        <w:t>stopień ochrony w wykonaniu zwykłym: minimum IP 2X,</w:t>
      </w:r>
    </w:p>
    <w:p w:rsidR="00073E8C" w:rsidRPr="00D16FB0" w:rsidRDefault="00073E8C" w:rsidP="002828C1">
      <w:pPr>
        <w:pStyle w:val="Teksttreci"/>
        <w:numPr>
          <w:ilvl w:val="0"/>
          <w:numId w:val="30"/>
        </w:numPr>
        <w:tabs>
          <w:tab w:val="left" w:pos="313"/>
        </w:tabs>
        <w:spacing w:line="360" w:lineRule="exact"/>
        <w:ind w:left="20" w:firstLine="0"/>
        <w:rPr>
          <w:rFonts w:cs="Arial"/>
        </w:rPr>
      </w:pPr>
      <w:r w:rsidRPr="00D16FB0">
        <w:rPr>
          <w:rFonts w:cs="Arial"/>
        </w:rPr>
        <w:t>stopień ochrony w wykonaniu szczelnym: minimum IP 44.</w:t>
      </w:r>
    </w:p>
    <w:p w:rsidR="00073E8C" w:rsidRPr="00D16FB0" w:rsidRDefault="00073E8C">
      <w:pPr>
        <w:pStyle w:val="Nagwek31"/>
        <w:rPr>
          <w:rFonts w:ascii="Arial" w:hAnsi="Arial" w:cs="Arial"/>
        </w:rPr>
      </w:pPr>
      <w:r w:rsidRPr="00D16FB0">
        <w:rPr>
          <w:rFonts w:ascii="Arial" w:hAnsi="Arial" w:cs="Arial"/>
        </w:rPr>
        <w:t>2.2.6. Sprzęt oświetleniowy</w:t>
      </w:r>
    </w:p>
    <w:p w:rsidR="00073E8C" w:rsidRPr="00D16FB0" w:rsidRDefault="00073E8C">
      <w:pPr>
        <w:pStyle w:val="Teksttreci"/>
        <w:spacing w:line="269" w:lineRule="exact"/>
        <w:ind w:left="20" w:right="20" w:firstLine="0"/>
        <w:rPr>
          <w:rFonts w:cs="Arial"/>
        </w:rPr>
      </w:pPr>
      <w:r w:rsidRPr="00D16FB0">
        <w:rPr>
          <w:rFonts w:cs="Arial"/>
        </w:rPr>
        <w:t>Montaż opraw oświetleniowych należy wykonywać na podstawie projektu oświetlenia, zawierającego co najmniej:</w:t>
      </w:r>
    </w:p>
    <w:p w:rsidR="00073E8C" w:rsidRPr="00D16FB0" w:rsidRDefault="00073E8C" w:rsidP="002828C1">
      <w:pPr>
        <w:pStyle w:val="Teksttreci"/>
        <w:numPr>
          <w:ilvl w:val="0"/>
          <w:numId w:val="30"/>
        </w:numPr>
        <w:tabs>
          <w:tab w:val="left" w:pos="313"/>
        </w:tabs>
        <w:spacing w:line="360" w:lineRule="exact"/>
        <w:ind w:left="20" w:firstLine="0"/>
        <w:rPr>
          <w:rFonts w:cs="Arial"/>
        </w:rPr>
      </w:pPr>
      <w:r w:rsidRPr="00D16FB0">
        <w:rPr>
          <w:rFonts w:cs="Arial"/>
        </w:rPr>
        <w:t>dobór opraw i źródeł światła,</w:t>
      </w:r>
    </w:p>
    <w:p w:rsidR="00073E8C" w:rsidRPr="00D16FB0" w:rsidRDefault="00073E8C" w:rsidP="002828C1">
      <w:pPr>
        <w:pStyle w:val="Teksttreci"/>
        <w:numPr>
          <w:ilvl w:val="0"/>
          <w:numId w:val="30"/>
        </w:numPr>
        <w:tabs>
          <w:tab w:val="left" w:pos="318"/>
        </w:tabs>
        <w:spacing w:line="360" w:lineRule="exact"/>
        <w:ind w:left="20" w:firstLine="0"/>
        <w:rPr>
          <w:rFonts w:cs="Arial"/>
        </w:rPr>
      </w:pPr>
      <w:r w:rsidRPr="00D16FB0">
        <w:rPr>
          <w:rFonts w:cs="Arial"/>
        </w:rPr>
        <w:t>plan rozmieszczenia opraw,</w:t>
      </w:r>
    </w:p>
    <w:p w:rsidR="00073E8C" w:rsidRPr="00D16FB0" w:rsidRDefault="00073E8C" w:rsidP="002828C1">
      <w:pPr>
        <w:pStyle w:val="Teksttreci"/>
        <w:numPr>
          <w:ilvl w:val="0"/>
          <w:numId w:val="30"/>
        </w:numPr>
        <w:tabs>
          <w:tab w:val="left" w:pos="318"/>
        </w:tabs>
        <w:spacing w:line="360" w:lineRule="exact"/>
        <w:ind w:left="20" w:firstLine="0"/>
        <w:rPr>
          <w:rFonts w:cs="Arial"/>
        </w:rPr>
      </w:pPr>
      <w:r w:rsidRPr="00D16FB0">
        <w:rPr>
          <w:rFonts w:cs="Arial"/>
        </w:rPr>
        <w:t>rysunki sposobu mocowania opraw,</w:t>
      </w:r>
    </w:p>
    <w:p w:rsidR="00073E8C" w:rsidRPr="00D16FB0" w:rsidRDefault="00073E8C" w:rsidP="002828C1">
      <w:pPr>
        <w:pStyle w:val="Teksttreci"/>
        <w:numPr>
          <w:ilvl w:val="0"/>
          <w:numId w:val="30"/>
        </w:numPr>
        <w:tabs>
          <w:tab w:val="left" w:pos="318"/>
        </w:tabs>
        <w:spacing w:line="360" w:lineRule="exact"/>
        <w:ind w:left="20" w:firstLine="0"/>
        <w:rPr>
          <w:rFonts w:cs="Arial"/>
        </w:rPr>
      </w:pPr>
      <w:r w:rsidRPr="00D16FB0">
        <w:rPr>
          <w:rFonts w:cs="Arial"/>
        </w:rPr>
        <w:t>plan instalacji zasilającej oprawy,</w:t>
      </w:r>
    </w:p>
    <w:p w:rsidR="00073E8C" w:rsidRPr="00D16FB0" w:rsidRDefault="00073E8C" w:rsidP="002828C1">
      <w:pPr>
        <w:pStyle w:val="Teksttreci"/>
        <w:numPr>
          <w:ilvl w:val="0"/>
          <w:numId w:val="30"/>
        </w:numPr>
        <w:tabs>
          <w:tab w:val="left" w:pos="313"/>
        </w:tabs>
        <w:spacing w:line="360" w:lineRule="exact"/>
        <w:ind w:left="20" w:firstLine="0"/>
        <w:rPr>
          <w:rFonts w:cs="Arial"/>
        </w:rPr>
      </w:pPr>
      <w:r w:rsidRPr="00D16FB0">
        <w:rPr>
          <w:rFonts w:cs="Arial"/>
        </w:rPr>
        <w:t>obliczenie rozkładu natężenia oświetlenia oraz spadków napięcia i obciążeń,</w:t>
      </w:r>
    </w:p>
    <w:p w:rsidR="00073E8C" w:rsidRPr="00D16FB0" w:rsidRDefault="00073E8C" w:rsidP="002828C1">
      <w:pPr>
        <w:pStyle w:val="Teksttreci"/>
        <w:numPr>
          <w:ilvl w:val="0"/>
          <w:numId w:val="30"/>
        </w:numPr>
        <w:tabs>
          <w:tab w:val="left" w:pos="308"/>
        </w:tabs>
        <w:spacing w:line="360" w:lineRule="exact"/>
        <w:ind w:left="20" w:firstLine="0"/>
        <w:rPr>
          <w:rFonts w:cs="Arial"/>
        </w:rPr>
      </w:pPr>
      <w:r w:rsidRPr="00D16FB0">
        <w:rPr>
          <w:rFonts w:cs="Arial"/>
        </w:rPr>
        <w:t>zasady konserwacji i eksploatacji instalacji oświetleniowej.</w:t>
      </w:r>
    </w:p>
    <w:p w:rsidR="00073E8C" w:rsidRPr="00D16FB0" w:rsidRDefault="00073E8C">
      <w:pPr>
        <w:pStyle w:val="Teksttreci"/>
        <w:spacing w:after="60" w:line="269" w:lineRule="exact"/>
        <w:ind w:left="20" w:right="20" w:firstLine="280"/>
        <w:rPr>
          <w:rFonts w:cs="Arial"/>
        </w:rPr>
      </w:pPr>
      <w:r w:rsidRPr="00D16FB0">
        <w:rPr>
          <w:rFonts w:cs="Arial"/>
        </w:rPr>
        <w:t>Oprawy oświetleniowe należy dobierać z katalogów producentów, odpowiednio do potrzeb oświetleniowych pomieszczenia i warunków środowiskowych - występują w czterech klasach ochronności przed porażeniem elektrycznym oznaczonych 0, I, II, III.</w:t>
      </w:r>
    </w:p>
    <w:p w:rsidR="00073E8C" w:rsidRPr="00D16FB0" w:rsidRDefault="00073E8C">
      <w:pPr>
        <w:pStyle w:val="Teksttreci"/>
        <w:spacing w:line="269" w:lineRule="exact"/>
        <w:ind w:left="20" w:right="20" w:firstLine="280"/>
        <w:rPr>
          <w:rFonts w:cs="Arial"/>
        </w:rPr>
      </w:pPr>
      <w:r w:rsidRPr="00D16FB0">
        <w:rPr>
          <w:rFonts w:cs="Arial"/>
        </w:rPr>
        <w:t>Wypusty sufitowe i ścienne powinny być przystosowane do instalowania opraw oświetleniowych, przy czym przekrój przewodów ułożonych na stałe nie może być mniejszy od 1mm</w:t>
      </w:r>
      <w:r w:rsidRPr="00D16FB0">
        <w:rPr>
          <w:rFonts w:cs="Arial"/>
          <w:vertAlign w:val="superscript"/>
        </w:rPr>
        <w:t>2</w:t>
      </w:r>
      <w:r w:rsidRPr="00D16FB0">
        <w:rPr>
          <w:rFonts w:cs="Arial"/>
        </w:rPr>
        <w:t xml:space="preserve"> a napięcie izolacji nie może być mniejsze od 750V jeśli przewody układane są w rurkach stalowych lub otworach prefabrykowanych elementów budowlanych oraz 300V w pozostałych przypadkach.</w:t>
      </w:r>
    </w:p>
    <w:p w:rsidR="00073E8C" w:rsidRPr="00D16FB0" w:rsidRDefault="00073E8C">
      <w:pPr>
        <w:pStyle w:val="Teksttreci"/>
        <w:spacing w:line="360" w:lineRule="exact"/>
        <w:ind w:left="20" w:firstLine="0"/>
        <w:rPr>
          <w:rFonts w:cs="Arial"/>
        </w:rPr>
      </w:pPr>
      <w:r w:rsidRPr="00D16FB0">
        <w:rPr>
          <w:rFonts w:cs="Arial"/>
        </w:rPr>
        <w:t>Podział opraw oświetleniowych ze względu na rodzaj źródła światła:</w:t>
      </w:r>
    </w:p>
    <w:p w:rsidR="00073E8C" w:rsidRPr="00D16FB0" w:rsidRDefault="00073E8C" w:rsidP="002828C1">
      <w:pPr>
        <w:pStyle w:val="Teksttreci"/>
        <w:numPr>
          <w:ilvl w:val="0"/>
          <w:numId w:val="30"/>
        </w:numPr>
        <w:tabs>
          <w:tab w:val="left" w:pos="308"/>
        </w:tabs>
        <w:spacing w:line="360" w:lineRule="exact"/>
        <w:ind w:left="20" w:firstLine="0"/>
        <w:rPr>
          <w:rFonts w:cs="Arial"/>
        </w:rPr>
      </w:pPr>
      <w:r w:rsidRPr="00D16FB0">
        <w:rPr>
          <w:rFonts w:cs="Arial"/>
        </w:rPr>
        <w:t>do żarówek,</w:t>
      </w:r>
    </w:p>
    <w:p w:rsidR="00073E8C" w:rsidRPr="00D16FB0" w:rsidRDefault="00073E8C" w:rsidP="002828C1">
      <w:pPr>
        <w:pStyle w:val="Teksttreci"/>
        <w:numPr>
          <w:ilvl w:val="0"/>
          <w:numId w:val="30"/>
        </w:numPr>
        <w:tabs>
          <w:tab w:val="left" w:pos="313"/>
        </w:tabs>
        <w:spacing w:line="360" w:lineRule="exact"/>
        <w:ind w:left="20" w:firstLine="0"/>
        <w:rPr>
          <w:rFonts w:cs="Arial"/>
        </w:rPr>
      </w:pPr>
      <w:r w:rsidRPr="00D16FB0">
        <w:rPr>
          <w:rFonts w:cs="Arial"/>
        </w:rPr>
        <w:t>do lamp fluorescencyjnych (świetlówek),</w:t>
      </w:r>
    </w:p>
    <w:p w:rsidR="00073E8C" w:rsidRPr="00D16FB0" w:rsidRDefault="00073E8C" w:rsidP="002828C1">
      <w:pPr>
        <w:pStyle w:val="Teksttreci"/>
        <w:numPr>
          <w:ilvl w:val="0"/>
          <w:numId w:val="30"/>
        </w:numPr>
        <w:tabs>
          <w:tab w:val="left" w:pos="313"/>
        </w:tabs>
        <w:spacing w:line="360" w:lineRule="exact"/>
        <w:ind w:left="20" w:firstLine="0"/>
        <w:rPr>
          <w:rFonts w:cs="Arial"/>
        </w:rPr>
      </w:pPr>
      <w:r w:rsidRPr="00D16FB0">
        <w:rPr>
          <w:rFonts w:cs="Arial"/>
        </w:rPr>
        <w:t>do lamp rtęciowych wysokoprężnych,</w:t>
      </w:r>
    </w:p>
    <w:p w:rsidR="00073E8C" w:rsidRPr="00D16FB0" w:rsidRDefault="00073E8C" w:rsidP="002828C1">
      <w:pPr>
        <w:pStyle w:val="Teksttreci"/>
        <w:numPr>
          <w:ilvl w:val="0"/>
          <w:numId w:val="30"/>
        </w:numPr>
        <w:tabs>
          <w:tab w:val="left" w:pos="313"/>
        </w:tabs>
        <w:spacing w:after="73" w:line="220" w:lineRule="exact"/>
        <w:ind w:left="20" w:firstLine="0"/>
        <w:rPr>
          <w:rFonts w:cs="Arial"/>
        </w:rPr>
      </w:pPr>
      <w:r w:rsidRPr="00D16FB0">
        <w:rPr>
          <w:rFonts w:cs="Arial"/>
        </w:rPr>
        <w:t>do lamp sodowych,</w:t>
      </w:r>
    </w:p>
    <w:p w:rsidR="00073E8C" w:rsidRPr="00D16FB0" w:rsidRDefault="00073E8C" w:rsidP="002828C1">
      <w:pPr>
        <w:pStyle w:val="Teksttreci"/>
        <w:numPr>
          <w:ilvl w:val="0"/>
          <w:numId w:val="30"/>
        </w:numPr>
        <w:tabs>
          <w:tab w:val="left" w:pos="313"/>
        </w:tabs>
        <w:spacing w:after="39" w:line="220" w:lineRule="exact"/>
        <w:ind w:left="20" w:firstLine="0"/>
        <w:rPr>
          <w:rFonts w:cs="Arial"/>
        </w:rPr>
      </w:pPr>
      <w:r w:rsidRPr="00D16FB0">
        <w:rPr>
          <w:rFonts w:cs="Arial"/>
        </w:rPr>
        <w:t>do lamp ksenonowych.</w:t>
      </w:r>
    </w:p>
    <w:p w:rsidR="00073E8C" w:rsidRPr="00D16FB0" w:rsidRDefault="00073E8C">
      <w:pPr>
        <w:pStyle w:val="Teksttreci"/>
        <w:spacing w:line="269" w:lineRule="exact"/>
        <w:ind w:left="20" w:right="40" w:firstLine="280"/>
        <w:rPr>
          <w:rFonts w:cs="Arial"/>
        </w:rPr>
      </w:pPr>
      <w:r w:rsidRPr="00D16FB0">
        <w:rPr>
          <w:rFonts w:cs="Arial"/>
        </w:rPr>
        <w:t>Pod względem ochrony przed dotknięciem części opraw będących pod napięciem oraz przedostawaniem się ciał stałych i wody do opraw; nadano oprawom następujące oznaczenie związane ze stopniami ochrony:</w:t>
      </w:r>
    </w:p>
    <w:p w:rsidR="00073E8C" w:rsidRPr="00D16FB0" w:rsidRDefault="00073E8C" w:rsidP="002828C1">
      <w:pPr>
        <w:pStyle w:val="Teksttreci"/>
        <w:numPr>
          <w:ilvl w:val="0"/>
          <w:numId w:val="30"/>
        </w:numPr>
        <w:tabs>
          <w:tab w:val="left" w:pos="742"/>
        </w:tabs>
        <w:spacing w:line="360" w:lineRule="exact"/>
        <w:ind w:left="20" w:firstLine="280"/>
        <w:rPr>
          <w:rFonts w:cs="Arial"/>
        </w:rPr>
      </w:pPr>
      <w:r w:rsidRPr="00D16FB0">
        <w:rPr>
          <w:rFonts w:cs="Arial"/>
        </w:rPr>
        <w:t>zwykła IP 20</w:t>
      </w:r>
    </w:p>
    <w:p w:rsidR="00073E8C" w:rsidRPr="00D16FB0" w:rsidRDefault="00073E8C" w:rsidP="002828C1">
      <w:pPr>
        <w:pStyle w:val="Teksttreci"/>
        <w:numPr>
          <w:ilvl w:val="0"/>
          <w:numId w:val="30"/>
        </w:numPr>
        <w:tabs>
          <w:tab w:val="left" w:pos="742"/>
        </w:tabs>
        <w:spacing w:line="360" w:lineRule="exact"/>
        <w:ind w:left="20" w:firstLine="280"/>
        <w:rPr>
          <w:rFonts w:cs="Arial"/>
        </w:rPr>
      </w:pPr>
      <w:r w:rsidRPr="00D16FB0">
        <w:rPr>
          <w:rFonts w:cs="Arial"/>
        </w:rPr>
        <w:lastRenderedPageBreak/>
        <w:t>zamknięta IP 4X</w:t>
      </w:r>
    </w:p>
    <w:p w:rsidR="00073E8C" w:rsidRPr="00D16FB0" w:rsidRDefault="00073E8C" w:rsidP="002828C1">
      <w:pPr>
        <w:pStyle w:val="Teksttreci"/>
        <w:numPr>
          <w:ilvl w:val="0"/>
          <w:numId w:val="30"/>
        </w:numPr>
        <w:tabs>
          <w:tab w:val="left" w:pos="751"/>
        </w:tabs>
        <w:spacing w:line="360" w:lineRule="exact"/>
        <w:ind w:left="20" w:firstLine="280"/>
        <w:rPr>
          <w:rFonts w:cs="Arial"/>
        </w:rPr>
      </w:pPr>
      <w:r w:rsidRPr="00D16FB0">
        <w:rPr>
          <w:rFonts w:cs="Arial"/>
        </w:rPr>
        <w:t>pyłoodporna IP 5X</w:t>
      </w:r>
    </w:p>
    <w:p w:rsidR="00073E8C" w:rsidRPr="00D16FB0" w:rsidRDefault="00073E8C" w:rsidP="002828C1">
      <w:pPr>
        <w:pStyle w:val="Teksttreci"/>
        <w:numPr>
          <w:ilvl w:val="0"/>
          <w:numId w:val="30"/>
        </w:numPr>
        <w:tabs>
          <w:tab w:val="left" w:pos="751"/>
        </w:tabs>
        <w:spacing w:line="360" w:lineRule="exact"/>
        <w:ind w:left="20" w:firstLine="280"/>
        <w:rPr>
          <w:rFonts w:cs="Arial"/>
        </w:rPr>
      </w:pPr>
      <w:r w:rsidRPr="00D16FB0">
        <w:rPr>
          <w:rFonts w:cs="Arial"/>
        </w:rPr>
        <w:t>pyłoszczelna IP 6X</w:t>
      </w:r>
    </w:p>
    <w:p w:rsidR="00073E8C" w:rsidRPr="00D16FB0" w:rsidRDefault="00073E8C" w:rsidP="002828C1">
      <w:pPr>
        <w:pStyle w:val="Teksttreci"/>
        <w:numPr>
          <w:ilvl w:val="0"/>
          <w:numId w:val="30"/>
        </w:numPr>
        <w:tabs>
          <w:tab w:val="left" w:pos="751"/>
        </w:tabs>
        <w:spacing w:line="360" w:lineRule="exact"/>
        <w:ind w:left="20" w:firstLine="280"/>
        <w:rPr>
          <w:rFonts w:cs="Arial"/>
        </w:rPr>
      </w:pPr>
      <w:proofErr w:type="spellStart"/>
      <w:r w:rsidRPr="00D16FB0">
        <w:rPr>
          <w:rFonts w:cs="Arial"/>
        </w:rPr>
        <w:t>kroploodporna</w:t>
      </w:r>
      <w:proofErr w:type="spellEnd"/>
      <w:r w:rsidRPr="00D16FB0">
        <w:rPr>
          <w:rFonts w:cs="Arial"/>
        </w:rPr>
        <w:t xml:space="preserve"> IP X1</w:t>
      </w:r>
    </w:p>
    <w:p w:rsidR="00073E8C" w:rsidRPr="00D16FB0" w:rsidRDefault="00073E8C" w:rsidP="002828C1">
      <w:pPr>
        <w:pStyle w:val="Teksttreci"/>
        <w:numPr>
          <w:ilvl w:val="0"/>
          <w:numId w:val="30"/>
        </w:numPr>
        <w:tabs>
          <w:tab w:val="left" w:pos="746"/>
        </w:tabs>
        <w:spacing w:line="360" w:lineRule="exact"/>
        <w:ind w:left="20" w:firstLine="280"/>
        <w:rPr>
          <w:rFonts w:cs="Arial"/>
        </w:rPr>
      </w:pPr>
      <w:proofErr w:type="spellStart"/>
      <w:r w:rsidRPr="00D16FB0">
        <w:rPr>
          <w:rFonts w:cs="Arial"/>
        </w:rPr>
        <w:t>deszczodporna</w:t>
      </w:r>
      <w:proofErr w:type="spellEnd"/>
      <w:r w:rsidRPr="00D16FB0">
        <w:rPr>
          <w:rFonts w:cs="Arial"/>
        </w:rPr>
        <w:t xml:space="preserve"> IP X3</w:t>
      </w:r>
    </w:p>
    <w:p w:rsidR="00073E8C" w:rsidRPr="00D16FB0" w:rsidRDefault="00073E8C" w:rsidP="002828C1">
      <w:pPr>
        <w:pStyle w:val="Teksttreci"/>
        <w:numPr>
          <w:ilvl w:val="0"/>
          <w:numId w:val="30"/>
        </w:numPr>
        <w:tabs>
          <w:tab w:val="left" w:pos="751"/>
        </w:tabs>
        <w:spacing w:line="360" w:lineRule="exact"/>
        <w:ind w:left="20" w:firstLine="280"/>
        <w:rPr>
          <w:rFonts w:cs="Arial"/>
        </w:rPr>
      </w:pPr>
      <w:proofErr w:type="spellStart"/>
      <w:r w:rsidRPr="00D16FB0">
        <w:rPr>
          <w:rFonts w:cs="Arial"/>
        </w:rPr>
        <w:t>bryzgoodporna</w:t>
      </w:r>
      <w:proofErr w:type="spellEnd"/>
      <w:r w:rsidRPr="00D16FB0">
        <w:rPr>
          <w:rFonts w:cs="Arial"/>
        </w:rPr>
        <w:t xml:space="preserve"> IP X4</w:t>
      </w:r>
    </w:p>
    <w:p w:rsidR="00073E8C" w:rsidRPr="00D16FB0" w:rsidRDefault="00073E8C" w:rsidP="002828C1">
      <w:pPr>
        <w:pStyle w:val="Teksttreci"/>
        <w:numPr>
          <w:ilvl w:val="0"/>
          <w:numId w:val="30"/>
        </w:numPr>
        <w:tabs>
          <w:tab w:val="left" w:pos="746"/>
        </w:tabs>
        <w:spacing w:line="360" w:lineRule="exact"/>
        <w:ind w:left="20" w:firstLine="280"/>
        <w:rPr>
          <w:rFonts w:cs="Arial"/>
        </w:rPr>
      </w:pPr>
      <w:proofErr w:type="spellStart"/>
      <w:r w:rsidRPr="00D16FB0">
        <w:rPr>
          <w:rFonts w:cs="Arial"/>
        </w:rPr>
        <w:t>strugoodporna</w:t>
      </w:r>
      <w:proofErr w:type="spellEnd"/>
      <w:r w:rsidRPr="00D16FB0">
        <w:rPr>
          <w:rFonts w:cs="Arial"/>
        </w:rPr>
        <w:t xml:space="preserve"> IP X5</w:t>
      </w:r>
    </w:p>
    <w:p w:rsidR="00073E8C" w:rsidRPr="00D16FB0" w:rsidRDefault="00073E8C" w:rsidP="002828C1">
      <w:pPr>
        <w:pStyle w:val="Teksttreci"/>
        <w:numPr>
          <w:ilvl w:val="0"/>
          <w:numId w:val="30"/>
        </w:numPr>
        <w:tabs>
          <w:tab w:val="left" w:pos="737"/>
        </w:tabs>
        <w:spacing w:line="360" w:lineRule="exact"/>
        <w:ind w:left="20" w:firstLine="280"/>
        <w:rPr>
          <w:rFonts w:cs="Arial"/>
        </w:rPr>
      </w:pPr>
      <w:r w:rsidRPr="00D16FB0">
        <w:rPr>
          <w:rFonts w:cs="Arial"/>
        </w:rPr>
        <w:t>wodoodporna IP X7</w:t>
      </w:r>
    </w:p>
    <w:p w:rsidR="00073E8C" w:rsidRPr="00D16FB0" w:rsidRDefault="00073E8C" w:rsidP="002828C1">
      <w:pPr>
        <w:pStyle w:val="Teksttreci"/>
        <w:numPr>
          <w:ilvl w:val="0"/>
          <w:numId w:val="30"/>
        </w:numPr>
        <w:tabs>
          <w:tab w:val="left" w:pos="737"/>
        </w:tabs>
        <w:spacing w:line="360" w:lineRule="exact"/>
        <w:ind w:left="20" w:firstLine="280"/>
        <w:rPr>
          <w:rFonts w:cs="Arial"/>
        </w:rPr>
      </w:pPr>
      <w:r w:rsidRPr="00D16FB0">
        <w:rPr>
          <w:rFonts w:cs="Arial"/>
        </w:rPr>
        <w:t>wodoszczelna IP X8</w:t>
      </w:r>
    </w:p>
    <w:p w:rsidR="00073E8C" w:rsidRPr="00D16FB0" w:rsidRDefault="00073E8C">
      <w:pPr>
        <w:pStyle w:val="Teksttreci"/>
        <w:spacing w:line="269" w:lineRule="exact"/>
        <w:ind w:left="20" w:right="40" w:firstLine="280"/>
        <w:rPr>
          <w:rFonts w:cs="Arial"/>
        </w:rPr>
      </w:pPr>
      <w:r w:rsidRPr="00D16FB0">
        <w:rPr>
          <w:rFonts w:cs="Arial"/>
        </w:rPr>
        <w:t xml:space="preserve">W praktyce zdarza się, że dobrana oprawa oświetleniowa jednocześnie spełnia wymagania dotyczące ochrony przed wnikaniem ciał stałych i wody np. oprawa OUS 250 o stopniu ochrony IP 64/23 jest oprawą pyłoszczelną i </w:t>
      </w:r>
      <w:proofErr w:type="spellStart"/>
      <w:r w:rsidRPr="00D16FB0">
        <w:rPr>
          <w:rFonts w:cs="Arial"/>
        </w:rPr>
        <w:t>bryzgoodporną</w:t>
      </w:r>
      <w:proofErr w:type="spellEnd"/>
      <w:r w:rsidRPr="00D16FB0">
        <w:rPr>
          <w:rFonts w:cs="Arial"/>
        </w:rPr>
        <w:t xml:space="preserve"> w części, gdzie znajduje się lampa oraz zwykłą i </w:t>
      </w:r>
      <w:proofErr w:type="spellStart"/>
      <w:r w:rsidRPr="00D16FB0">
        <w:rPr>
          <w:rFonts w:cs="Arial"/>
        </w:rPr>
        <w:t>deszczodporną</w:t>
      </w:r>
      <w:proofErr w:type="spellEnd"/>
      <w:r w:rsidRPr="00D16FB0">
        <w:rPr>
          <w:rFonts w:cs="Arial"/>
        </w:rPr>
        <w:t xml:space="preserve"> w części, gdzie znajduje się osprzęt stabilizacyjno-zapłonowy (minimalny wymóg ochronny dla opraw drogowych).</w:t>
      </w:r>
    </w:p>
    <w:p w:rsidR="00073E8C" w:rsidRPr="00D16FB0" w:rsidRDefault="00073E8C">
      <w:pPr>
        <w:pStyle w:val="Nagwek31"/>
        <w:rPr>
          <w:rFonts w:ascii="Arial" w:hAnsi="Arial" w:cs="Arial"/>
        </w:rPr>
      </w:pPr>
      <w:r w:rsidRPr="00D16FB0">
        <w:rPr>
          <w:rFonts w:ascii="Arial" w:hAnsi="Arial" w:cs="Arial"/>
        </w:rPr>
        <w:t>2.2.7. Sprzęt do innych instalacji</w:t>
      </w:r>
    </w:p>
    <w:p w:rsidR="00073E8C" w:rsidRPr="00D16FB0" w:rsidRDefault="00073E8C">
      <w:pPr>
        <w:pStyle w:val="Teksttreci"/>
        <w:spacing w:line="360" w:lineRule="exact"/>
        <w:ind w:left="20" w:firstLine="0"/>
        <w:rPr>
          <w:rFonts w:cs="Arial"/>
        </w:rPr>
      </w:pPr>
      <w:r w:rsidRPr="00D16FB0">
        <w:rPr>
          <w:rFonts w:cs="Arial"/>
        </w:rPr>
        <w:t>Należy stosować następujący sprzęt do instalacji:</w:t>
      </w:r>
    </w:p>
    <w:p w:rsidR="00073E8C" w:rsidRPr="00D16FB0" w:rsidRDefault="00073E8C" w:rsidP="002828C1">
      <w:pPr>
        <w:pStyle w:val="Teksttreci"/>
        <w:numPr>
          <w:ilvl w:val="0"/>
          <w:numId w:val="30"/>
        </w:numPr>
        <w:tabs>
          <w:tab w:val="left" w:pos="318"/>
        </w:tabs>
        <w:spacing w:line="360" w:lineRule="exact"/>
        <w:ind w:left="20" w:firstLine="0"/>
        <w:rPr>
          <w:rFonts w:cs="Arial"/>
        </w:rPr>
      </w:pPr>
      <w:proofErr w:type="spellStart"/>
      <w:r w:rsidRPr="00D16FB0">
        <w:rPr>
          <w:rFonts w:cs="Arial"/>
        </w:rPr>
        <w:t>przyzywowej</w:t>
      </w:r>
      <w:proofErr w:type="spellEnd"/>
      <w:r w:rsidRPr="00D16FB0">
        <w:rPr>
          <w:rFonts w:cs="Arial"/>
        </w:rPr>
        <w:t xml:space="preserve"> (dzwonki, gongi),</w:t>
      </w:r>
    </w:p>
    <w:p w:rsidR="00073E8C" w:rsidRPr="00D16FB0" w:rsidRDefault="00073E8C" w:rsidP="002828C1">
      <w:pPr>
        <w:pStyle w:val="Teksttreci"/>
        <w:numPr>
          <w:ilvl w:val="0"/>
          <w:numId w:val="30"/>
        </w:numPr>
        <w:tabs>
          <w:tab w:val="left" w:pos="308"/>
        </w:tabs>
        <w:spacing w:line="360" w:lineRule="exact"/>
        <w:ind w:left="20" w:firstLine="0"/>
        <w:rPr>
          <w:rFonts w:cs="Arial"/>
        </w:rPr>
      </w:pPr>
      <w:r w:rsidRPr="00D16FB0">
        <w:rPr>
          <w:rFonts w:cs="Arial"/>
        </w:rPr>
        <w:t>telefonicznej (centrale, rozety, gniazda, wtyczki telefoniczne),</w:t>
      </w:r>
    </w:p>
    <w:p w:rsidR="00073E8C" w:rsidRPr="00D16FB0" w:rsidRDefault="00073E8C" w:rsidP="002828C1">
      <w:pPr>
        <w:pStyle w:val="Teksttreci"/>
        <w:numPr>
          <w:ilvl w:val="0"/>
          <w:numId w:val="30"/>
        </w:numPr>
        <w:tabs>
          <w:tab w:val="left" w:pos="313"/>
        </w:tabs>
        <w:spacing w:after="408" w:line="360" w:lineRule="exact"/>
        <w:ind w:left="20" w:firstLine="0"/>
        <w:rPr>
          <w:rFonts w:cs="Arial"/>
        </w:rPr>
      </w:pPr>
      <w:r w:rsidRPr="00D16FB0">
        <w:rPr>
          <w:rFonts w:cs="Arial"/>
        </w:rPr>
        <w:t>antenowe (zbiorczej telewizji lub telewizji kablowej).</w:t>
      </w:r>
    </w:p>
    <w:p w:rsidR="00073E8C" w:rsidRPr="00D16FB0" w:rsidRDefault="00073E8C">
      <w:pPr>
        <w:pStyle w:val="Nagwek31"/>
        <w:rPr>
          <w:rFonts w:ascii="Arial" w:hAnsi="Arial" w:cs="Arial"/>
        </w:rPr>
      </w:pPr>
      <w:r w:rsidRPr="00D16FB0">
        <w:rPr>
          <w:rFonts w:ascii="Arial" w:hAnsi="Arial" w:cs="Arial"/>
        </w:rPr>
        <w:t>2.2.8. Przykładowa specyfikacja materiałowa</w:t>
      </w:r>
    </w:p>
    <w:p w:rsidR="00073E8C" w:rsidRPr="00D16FB0" w:rsidRDefault="00073E8C">
      <w:pPr>
        <w:pStyle w:val="Podpistabeli"/>
        <w:rPr>
          <w:rFonts w:cs="Arial"/>
        </w:rPr>
      </w:pPr>
      <w:r w:rsidRPr="00D16FB0">
        <w:rPr>
          <w:rFonts w:cs="Arial"/>
        </w:rPr>
        <w:t xml:space="preserve">Obwód elektryczny nr 1 do 5 - rozdzielnica </w:t>
      </w:r>
      <w:proofErr w:type="spellStart"/>
      <w:r w:rsidRPr="00D16FB0">
        <w:rPr>
          <w:rFonts w:cs="Arial"/>
        </w:rPr>
        <w:t>Rp</w:t>
      </w:r>
      <w:proofErr w:type="spellEnd"/>
      <w:r w:rsidRPr="00D16FB0">
        <w:rPr>
          <w:rFonts w:cs="Arial"/>
        </w:rPr>
        <w:t xml:space="preserve"> 1/1</w:t>
      </w:r>
    </w:p>
    <w:tbl>
      <w:tblPr>
        <w:tblW w:w="0" w:type="auto"/>
        <w:jc w:val="center"/>
        <w:tblLayout w:type="fixed"/>
        <w:tblCellMar>
          <w:left w:w="0" w:type="dxa"/>
          <w:right w:w="0" w:type="dxa"/>
        </w:tblCellMar>
        <w:tblLook w:val="0000" w:firstRow="0" w:lastRow="0" w:firstColumn="0" w:lastColumn="0" w:noHBand="0" w:noVBand="0"/>
      </w:tblPr>
      <w:tblGrid>
        <w:gridCol w:w="437"/>
        <w:gridCol w:w="3514"/>
        <w:gridCol w:w="778"/>
        <w:gridCol w:w="647"/>
        <w:gridCol w:w="1555"/>
        <w:gridCol w:w="2414"/>
      </w:tblGrid>
      <w:tr w:rsidR="00073E8C" w:rsidRPr="00073E8C" w:rsidTr="002828C1">
        <w:trPr>
          <w:trHeight w:val="773"/>
          <w:jc w:val="center"/>
        </w:trPr>
        <w:tc>
          <w:tcPr>
            <w:tcW w:w="437"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0701C3" w:rsidRDefault="00073E8C" w:rsidP="002828C1">
            <w:pPr>
              <w:pStyle w:val="Teksttreci6"/>
              <w:spacing w:line="240" w:lineRule="auto"/>
              <w:ind w:left="160"/>
              <w:jc w:val="center"/>
              <w:rPr>
                <w:rFonts w:cs="Arial"/>
              </w:rPr>
            </w:pPr>
            <w:proofErr w:type="spellStart"/>
            <w:r w:rsidRPr="000701C3">
              <w:rPr>
                <w:rFonts w:cs="Arial"/>
              </w:rPr>
              <w:t>Lp</w:t>
            </w:r>
            <w:proofErr w:type="spellEnd"/>
          </w:p>
        </w:tc>
        <w:tc>
          <w:tcPr>
            <w:tcW w:w="3514"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0701C3" w:rsidRDefault="00073E8C" w:rsidP="002828C1">
            <w:pPr>
              <w:pStyle w:val="Teksttreci6"/>
              <w:spacing w:line="240" w:lineRule="auto"/>
              <w:ind w:left="960"/>
              <w:jc w:val="center"/>
              <w:rPr>
                <w:rFonts w:cs="Arial"/>
              </w:rPr>
            </w:pPr>
            <w:r w:rsidRPr="000701C3">
              <w:rPr>
                <w:rFonts w:cs="Arial"/>
              </w:rPr>
              <w:t>Wyszczególnienie</w:t>
            </w:r>
          </w:p>
        </w:tc>
        <w:tc>
          <w:tcPr>
            <w:tcW w:w="778"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0701C3" w:rsidRDefault="00073E8C" w:rsidP="002828C1">
            <w:pPr>
              <w:pStyle w:val="Teksttreci6"/>
              <w:spacing w:line="240" w:lineRule="exact"/>
              <w:ind w:right="240"/>
              <w:jc w:val="center"/>
              <w:rPr>
                <w:rFonts w:cs="Arial"/>
              </w:rPr>
            </w:pPr>
            <w:proofErr w:type="spellStart"/>
            <w:r w:rsidRPr="000701C3">
              <w:rPr>
                <w:rFonts w:cs="Arial"/>
              </w:rPr>
              <w:t>Jedn.miary</w:t>
            </w:r>
            <w:proofErr w:type="spellEnd"/>
          </w:p>
        </w:tc>
        <w:tc>
          <w:tcPr>
            <w:tcW w:w="647"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0701C3" w:rsidRDefault="00073E8C" w:rsidP="002828C1">
            <w:pPr>
              <w:pStyle w:val="Teksttreci6"/>
              <w:spacing w:line="240" w:lineRule="auto"/>
              <w:ind w:left="240"/>
              <w:rPr>
                <w:rFonts w:cs="Arial"/>
              </w:rPr>
            </w:pPr>
            <w:r w:rsidRPr="000701C3">
              <w:rPr>
                <w:rFonts w:cs="Arial"/>
              </w:rPr>
              <w:t>Ilość</w:t>
            </w:r>
          </w:p>
        </w:tc>
        <w:tc>
          <w:tcPr>
            <w:tcW w:w="1555"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0701C3" w:rsidRDefault="00073E8C" w:rsidP="002828C1">
            <w:pPr>
              <w:pStyle w:val="Teksttreci6"/>
              <w:spacing w:line="211" w:lineRule="exact"/>
              <w:ind w:left="340" w:firstLine="340"/>
              <w:jc w:val="center"/>
              <w:rPr>
                <w:rFonts w:cs="Arial"/>
              </w:rPr>
            </w:pPr>
            <w:r w:rsidRPr="000701C3">
              <w:rPr>
                <w:rFonts w:cs="Arial"/>
              </w:rPr>
              <w:t>Typ, podstawowe parametry</w:t>
            </w:r>
          </w:p>
        </w:tc>
        <w:tc>
          <w:tcPr>
            <w:tcW w:w="2414"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0701C3" w:rsidRDefault="00073E8C" w:rsidP="002828C1">
            <w:pPr>
              <w:pStyle w:val="Teksttreci6"/>
              <w:spacing w:line="240" w:lineRule="auto"/>
              <w:ind w:left="960"/>
              <w:jc w:val="center"/>
              <w:rPr>
                <w:rFonts w:cs="Arial"/>
              </w:rPr>
            </w:pPr>
            <w:r w:rsidRPr="000701C3">
              <w:rPr>
                <w:rFonts w:cs="Arial"/>
              </w:rPr>
              <w:t>Uwagi</w:t>
            </w:r>
          </w:p>
        </w:tc>
      </w:tr>
      <w:tr w:rsidR="00073E8C" w:rsidRPr="00073E8C" w:rsidTr="002828C1">
        <w:trPr>
          <w:trHeight w:val="326"/>
          <w:jc w:val="center"/>
        </w:trPr>
        <w:tc>
          <w:tcPr>
            <w:tcW w:w="43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1</w:t>
            </w:r>
          </w:p>
        </w:tc>
        <w:tc>
          <w:tcPr>
            <w:tcW w:w="35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700"/>
              <w:rPr>
                <w:rFonts w:cs="Arial"/>
              </w:rPr>
            </w:pPr>
            <w:r w:rsidRPr="000701C3">
              <w:rPr>
                <w:rFonts w:cs="Arial"/>
              </w:rPr>
              <w:t>2</w:t>
            </w:r>
          </w:p>
        </w:tc>
        <w:tc>
          <w:tcPr>
            <w:tcW w:w="77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3</w:t>
            </w:r>
          </w:p>
        </w:tc>
        <w:tc>
          <w:tcPr>
            <w:tcW w:w="64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4</w:t>
            </w:r>
          </w:p>
        </w:tc>
        <w:tc>
          <w:tcPr>
            <w:tcW w:w="1555"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340" w:firstLine="340"/>
              <w:rPr>
                <w:rFonts w:cs="Arial"/>
              </w:rPr>
            </w:pPr>
            <w:r w:rsidRPr="000701C3">
              <w:rPr>
                <w:rFonts w:cs="Arial"/>
              </w:rPr>
              <w:t>5</w:t>
            </w:r>
          </w:p>
        </w:tc>
        <w:tc>
          <w:tcPr>
            <w:tcW w:w="24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160"/>
              <w:rPr>
                <w:rFonts w:cs="Arial"/>
              </w:rPr>
            </w:pPr>
            <w:r w:rsidRPr="000701C3">
              <w:rPr>
                <w:rFonts w:cs="Arial"/>
              </w:rPr>
              <w:t>6</w:t>
            </w:r>
          </w:p>
        </w:tc>
      </w:tr>
      <w:tr w:rsidR="00073E8C" w:rsidRPr="00073E8C" w:rsidTr="002828C1">
        <w:trPr>
          <w:trHeight w:val="394"/>
          <w:jc w:val="center"/>
        </w:trPr>
        <w:tc>
          <w:tcPr>
            <w:tcW w:w="437" w:type="dxa"/>
            <w:tcBorders>
              <w:top w:val="single" w:sz="4" w:space="0" w:color="auto"/>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1</w:t>
            </w:r>
          </w:p>
        </w:tc>
        <w:tc>
          <w:tcPr>
            <w:tcW w:w="3514" w:type="dxa"/>
            <w:tcBorders>
              <w:top w:val="single" w:sz="4" w:space="0" w:color="auto"/>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Style w:val="Domylnaczcionkaakapitu1"/>
                <w:rFonts w:cs="Arial"/>
              </w:rPr>
            </w:pPr>
            <w:r w:rsidRPr="000701C3">
              <w:rPr>
                <w:rFonts w:cs="Arial"/>
              </w:rPr>
              <w:t>Przewód YDY 5x2,5 mm</w:t>
            </w:r>
            <w:r w:rsidRPr="000701C3">
              <w:rPr>
                <w:rStyle w:val="Domylnaczcionkaakapitu1"/>
                <w:rFonts w:cs="Arial"/>
                <w:vertAlign w:val="superscript"/>
              </w:rPr>
              <w:t>2</w:t>
            </w:r>
          </w:p>
        </w:tc>
        <w:tc>
          <w:tcPr>
            <w:tcW w:w="778" w:type="dxa"/>
            <w:tcBorders>
              <w:top w:val="single" w:sz="4" w:space="0" w:color="auto"/>
              <w:left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m</w:t>
            </w:r>
          </w:p>
        </w:tc>
        <w:tc>
          <w:tcPr>
            <w:tcW w:w="647" w:type="dxa"/>
            <w:tcBorders>
              <w:top w:val="single" w:sz="4" w:space="0" w:color="auto"/>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30</w:t>
            </w:r>
          </w:p>
        </w:tc>
        <w:tc>
          <w:tcPr>
            <w:tcW w:w="1555" w:type="dxa"/>
            <w:tcBorders>
              <w:top w:val="single" w:sz="4" w:space="0" w:color="auto"/>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340"/>
              <w:rPr>
                <w:rFonts w:cs="Arial"/>
              </w:rPr>
            </w:pPr>
            <w:r w:rsidRPr="000701C3">
              <w:rPr>
                <w:rFonts w:cs="Arial"/>
              </w:rPr>
              <w:t>450/750V</w:t>
            </w:r>
          </w:p>
        </w:tc>
        <w:tc>
          <w:tcPr>
            <w:tcW w:w="2414" w:type="dxa"/>
            <w:tcBorders>
              <w:top w:val="single" w:sz="4" w:space="0" w:color="auto"/>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580"/>
              <w:rPr>
                <w:rFonts w:cs="Arial"/>
              </w:rPr>
            </w:pPr>
            <w:r w:rsidRPr="000701C3">
              <w:rPr>
                <w:rFonts w:cs="Arial"/>
              </w:rPr>
              <w:t>NYM300/500V</w:t>
            </w:r>
          </w:p>
        </w:tc>
      </w:tr>
      <w:tr w:rsidR="00073E8C" w:rsidRPr="00073E8C" w:rsidTr="002828C1">
        <w:trPr>
          <w:trHeight w:val="514"/>
          <w:jc w:val="center"/>
        </w:trPr>
        <w:tc>
          <w:tcPr>
            <w:tcW w:w="43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2</w:t>
            </w:r>
          </w:p>
        </w:tc>
        <w:tc>
          <w:tcPr>
            <w:tcW w:w="3514"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Style w:val="Domylnaczcionkaakapitu1"/>
                <w:rFonts w:cs="Arial"/>
              </w:rPr>
            </w:pPr>
            <w:r w:rsidRPr="000701C3">
              <w:rPr>
                <w:rFonts w:cs="Arial"/>
              </w:rPr>
              <w:t xml:space="preserve">Przewód </w:t>
            </w:r>
            <w:proofErr w:type="spellStart"/>
            <w:r w:rsidRPr="000701C3">
              <w:rPr>
                <w:rFonts w:cs="Arial"/>
              </w:rPr>
              <w:t>YDYt</w:t>
            </w:r>
            <w:proofErr w:type="spellEnd"/>
            <w:r w:rsidRPr="000701C3">
              <w:rPr>
                <w:rFonts w:cs="Arial"/>
              </w:rPr>
              <w:t xml:space="preserve"> 3x2,5 mm</w:t>
            </w:r>
            <w:r w:rsidRPr="000701C3">
              <w:rPr>
                <w:rStyle w:val="Domylnaczcionkaakapitu1"/>
                <w:rFonts w:cs="Arial"/>
                <w:vertAlign w:val="superscript"/>
              </w:rPr>
              <w:t>2</w:t>
            </w:r>
          </w:p>
        </w:tc>
        <w:tc>
          <w:tcPr>
            <w:tcW w:w="778"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m</w:t>
            </w:r>
          </w:p>
        </w:tc>
        <w:tc>
          <w:tcPr>
            <w:tcW w:w="64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150</w:t>
            </w:r>
          </w:p>
        </w:tc>
        <w:tc>
          <w:tcPr>
            <w:tcW w:w="1555"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340"/>
              <w:rPr>
                <w:rFonts w:cs="Arial"/>
              </w:rPr>
            </w:pPr>
            <w:r w:rsidRPr="000701C3">
              <w:rPr>
                <w:rFonts w:cs="Arial"/>
              </w:rPr>
              <w:t>300/500V</w:t>
            </w:r>
          </w:p>
        </w:tc>
        <w:tc>
          <w:tcPr>
            <w:tcW w:w="2414" w:type="dxa"/>
            <w:tcBorders>
              <w:left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490"/>
          <w:jc w:val="center"/>
        </w:trPr>
        <w:tc>
          <w:tcPr>
            <w:tcW w:w="43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8</w:t>
            </w:r>
          </w:p>
        </w:tc>
        <w:tc>
          <w:tcPr>
            <w:tcW w:w="3514"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Rura sztywna RB SPECIAL 47</w:t>
            </w:r>
          </w:p>
        </w:tc>
        <w:tc>
          <w:tcPr>
            <w:tcW w:w="778"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m</w:t>
            </w:r>
          </w:p>
        </w:tc>
        <w:tc>
          <w:tcPr>
            <w:tcW w:w="64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75</w:t>
            </w:r>
          </w:p>
        </w:tc>
        <w:tc>
          <w:tcPr>
            <w:tcW w:w="1555" w:type="dxa"/>
            <w:tcBorders>
              <w:left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left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3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9</w:t>
            </w:r>
          </w:p>
        </w:tc>
        <w:tc>
          <w:tcPr>
            <w:tcW w:w="3514"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Rura sztywna RB SPECIAL 22</w:t>
            </w:r>
          </w:p>
        </w:tc>
        <w:tc>
          <w:tcPr>
            <w:tcW w:w="778"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m</w:t>
            </w:r>
          </w:p>
        </w:tc>
        <w:tc>
          <w:tcPr>
            <w:tcW w:w="64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236</w:t>
            </w:r>
          </w:p>
        </w:tc>
        <w:tc>
          <w:tcPr>
            <w:tcW w:w="1555" w:type="dxa"/>
            <w:tcBorders>
              <w:left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left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3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10</w:t>
            </w:r>
          </w:p>
        </w:tc>
        <w:tc>
          <w:tcPr>
            <w:tcW w:w="3514"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 xml:space="preserve">Złączka karbowana </w:t>
            </w:r>
            <w:proofErr w:type="spellStart"/>
            <w:r w:rsidRPr="000701C3">
              <w:rPr>
                <w:rFonts w:cs="Arial"/>
              </w:rPr>
              <w:t>średn</w:t>
            </w:r>
            <w:proofErr w:type="spellEnd"/>
            <w:r w:rsidRPr="000701C3">
              <w:rPr>
                <w:rFonts w:cs="Arial"/>
              </w:rPr>
              <w:t>. 47</w:t>
            </w:r>
          </w:p>
        </w:tc>
        <w:tc>
          <w:tcPr>
            <w:tcW w:w="778"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szt.</w:t>
            </w:r>
          </w:p>
        </w:tc>
        <w:tc>
          <w:tcPr>
            <w:tcW w:w="647" w:type="dxa"/>
            <w:tcBorders>
              <w:left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12</w:t>
            </w:r>
          </w:p>
        </w:tc>
        <w:tc>
          <w:tcPr>
            <w:tcW w:w="1555" w:type="dxa"/>
            <w:tcBorders>
              <w:left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left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37"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11</w:t>
            </w:r>
          </w:p>
        </w:tc>
        <w:tc>
          <w:tcPr>
            <w:tcW w:w="3514"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 xml:space="preserve">Złączka karbowana </w:t>
            </w:r>
            <w:proofErr w:type="spellStart"/>
            <w:r w:rsidRPr="000701C3">
              <w:rPr>
                <w:rFonts w:cs="Arial"/>
              </w:rPr>
              <w:t>średn</w:t>
            </w:r>
            <w:proofErr w:type="spellEnd"/>
            <w:r w:rsidRPr="000701C3">
              <w:rPr>
                <w:rFonts w:cs="Arial"/>
              </w:rPr>
              <w:t>. 22</w:t>
            </w:r>
          </w:p>
        </w:tc>
        <w:tc>
          <w:tcPr>
            <w:tcW w:w="778"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szt.</w:t>
            </w:r>
          </w:p>
        </w:tc>
        <w:tc>
          <w:tcPr>
            <w:tcW w:w="647"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50</w:t>
            </w:r>
          </w:p>
        </w:tc>
        <w:tc>
          <w:tcPr>
            <w:tcW w:w="1555" w:type="dxa"/>
            <w:tcBorders>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3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lastRenderedPageBreak/>
              <w:t>12</w:t>
            </w:r>
          </w:p>
        </w:tc>
        <w:tc>
          <w:tcPr>
            <w:tcW w:w="35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 xml:space="preserve">Uchwyt zamykany </w:t>
            </w:r>
            <w:proofErr w:type="spellStart"/>
            <w:r w:rsidRPr="000701C3">
              <w:rPr>
                <w:rFonts w:cs="Arial"/>
              </w:rPr>
              <w:t>średn</w:t>
            </w:r>
            <w:proofErr w:type="spellEnd"/>
            <w:r w:rsidRPr="000701C3">
              <w:rPr>
                <w:rFonts w:cs="Arial"/>
              </w:rPr>
              <w:t>. 47</w:t>
            </w:r>
          </w:p>
        </w:tc>
        <w:tc>
          <w:tcPr>
            <w:tcW w:w="77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szt.</w:t>
            </w:r>
          </w:p>
        </w:tc>
        <w:tc>
          <w:tcPr>
            <w:tcW w:w="64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50</w:t>
            </w:r>
          </w:p>
        </w:tc>
        <w:tc>
          <w:tcPr>
            <w:tcW w:w="1555"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3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13</w:t>
            </w:r>
          </w:p>
        </w:tc>
        <w:tc>
          <w:tcPr>
            <w:tcW w:w="35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 xml:space="preserve">Uchwyt zamykany </w:t>
            </w:r>
            <w:proofErr w:type="spellStart"/>
            <w:r w:rsidRPr="000701C3">
              <w:rPr>
                <w:rFonts w:cs="Arial"/>
              </w:rPr>
              <w:t>średn</w:t>
            </w:r>
            <w:proofErr w:type="spellEnd"/>
            <w:r w:rsidRPr="000701C3">
              <w:rPr>
                <w:rFonts w:cs="Arial"/>
              </w:rPr>
              <w:t>. 22</w:t>
            </w:r>
          </w:p>
        </w:tc>
        <w:tc>
          <w:tcPr>
            <w:tcW w:w="77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szt.</w:t>
            </w:r>
          </w:p>
        </w:tc>
        <w:tc>
          <w:tcPr>
            <w:tcW w:w="64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210</w:t>
            </w:r>
          </w:p>
        </w:tc>
        <w:tc>
          <w:tcPr>
            <w:tcW w:w="1555"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3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14</w:t>
            </w:r>
          </w:p>
        </w:tc>
        <w:tc>
          <w:tcPr>
            <w:tcW w:w="35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Osłona OP-ABC</w:t>
            </w:r>
          </w:p>
        </w:tc>
        <w:tc>
          <w:tcPr>
            <w:tcW w:w="77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240"/>
              <w:jc w:val="right"/>
              <w:rPr>
                <w:rFonts w:cs="Arial"/>
              </w:rPr>
            </w:pPr>
            <w:r w:rsidRPr="000701C3">
              <w:rPr>
                <w:rFonts w:cs="Arial"/>
              </w:rPr>
              <w:t>m</w:t>
            </w:r>
          </w:p>
        </w:tc>
        <w:tc>
          <w:tcPr>
            <w:tcW w:w="64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40"/>
              <w:rPr>
                <w:rFonts w:cs="Arial"/>
              </w:rPr>
            </w:pPr>
            <w:r w:rsidRPr="000701C3">
              <w:rPr>
                <w:rFonts w:cs="Arial"/>
              </w:rPr>
              <w:t>6</w:t>
            </w:r>
          </w:p>
        </w:tc>
        <w:tc>
          <w:tcPr>
            <w:tcW w:w="1555"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740"/>
              <w:rPr>
                <w:rFonts w:cs="Arial"/>
              </w:rPr>
            </w:pPr>
            <w:r w:rsidRPr="000701C3">
              <w:rPr>
                <w:rFonts w:cs="Arial"/>
              </w:rPr>
              <w:t>podłogowa</w:t>
            </w:r>
          </w:p>
        </w:tc>
      </w:tr>
      <w:tr w:rsidR="00073E8C" w:rsidRPr="00073E8C" w:rsidTr="002828C1">
        <w:trPr>
          <w:trHeight w:val="331"/>
          <w:jc w:val="center"/>
        </w:trPr>
        <w:tc>
          <w:tcPr>
            <w:tcW w:w="43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5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77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555"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4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bl>
    <w:p w:rsidR="00073E8C" w:rsidRPr="00D16FB0" w:rsidRDefault="00073E8C">
      <w:pPr>
        <w:pStyle w:val="Normalny1"/>
        <w:rPr>
          <w:rStyle w:val="Domylnaczcionkaakapitu1"/>
          <w:rFonts w:ascii="Arial" w:hAnsi="Arial" w:cs="Arial"/>
          <w:sz w:val="2"/>
        </w:rPr>
      </w:pPr>
      <w:r w:rsidRPr="00D16FB0">
        <w:rPr>
          <w:rFonts w:ascii="Arial" w:hAnsi="Arial" w:cs="Arial"/>
        </w:rPr>
        <w:br w:type="page"/>
      </w:r>
    </w:p>
    <w:tbl>
      <w:tblPr>
        <w:tblW w:w="9827" w:type="dxa"/>
        <w:jc w:val="center"/>
        <w:tblLayout w:type="fixed"/>
        <w:tblCellMar>
          <w:left w:w="0" w:type="dxa"/>
          <w:right w:w="0" w:type="dxa"/>
        </w:tblCellMar>
        <w:tblLook w:val="0000" w:firstRow="0" w:lastRow="0" w:firstColumn="0" w:lastColumn="0" w:noHBand="0" w:noVBand="0"/>
      </w:tblPr>
      <w:tblGrid>
        <w:gridCol w:w="458"/>
        <w:gridCol w:w="3960"/>
        <w:gridCol w:w="642"/>
        <w:gridCol w:w="618"/>
        <w:gridCol w:w="1752"/>
        <w:gridCol w:w="2397"/>
      </w:tblGrid>
      <w:tr w:rsidR="00073E8C" w:rsidRPr="00073E8C" w:rsidTr="002828C1">
        <w:trPr>
          <w:trHeight w:val="581"/>
          <w:jc w:val="center"/>
        </w:trPr>
        <w:tc>
          <w:tcPr>
            <w:tcW w:w="458"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9"/>
              <w:spacing w:line="240" w:lineRule="auto"/>
              <w:ind w:left="120"/>
              <w:rPr>
                <w:rFonts w:cs="Arial"/>
              </w:rPr>
            </w:pPr>
            <w:r w:rsidRPr="000701C3">
              <w:rPr>
                <w:rFonts w:cs="Arial"/>
              </w:rPr>
              <w:lastRenderedPageBreak/>
              <w:t>20</w:t>
            </w:r>
          </w:p>
        </w:tc>
        <w:tc>
          <w:tcPr>
            <w:tcW w:w="3960"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21" w:lineRule="exact"/>
              <w:ind w:left="60"/>
              <w:rPr>
                <w:rFonts w:cs="Arial"/>
              </w:rPr>
            </w:pPr>
            <w:r w:rsidRPr="000701C3">
              <w:rPr>
                <w:rFonts w:cs="Arial"/>
              </w:rPr>
              <w:t>Puszka uniwersalna do rur instalacyjnych, naścienna 75 x 75 mm</w:t>
            </w:r>
          </w:p>
        </w:tc>
        <w:tc>
          <w:tcPr>
            <w:tcW w:w="642"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32</w:t>
            </w:r>
          </w:p>
        </w:tc>
        <w:tc>
          <w:tcPr>
            <w:tcW w:w="1752" w:type="dxa"/>
            <w:tcBorders>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PU</w:t>
            </w:r>
          </w:p>
        </w:tc>
        <w:tc>
          <w:tcPr>
            <w:tcW w:w="2397" w:type="dxa"/>
            <w:tcBorders>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74"/>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24</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Style w:val="Domylnaczcionkaakapitu1"/>
                <w:rFonts w:cs="Arial"/>
              </w:rPr>
            </w:pPr>
            <w:r w:rsidRPr="000701C3">
              <w:rPr>
                <w:rFonts w:cs="Arial"/>
              </w:rPr>
              <w:t>Końcówka rurowa KM 2,5 mm</w:t>
            </w:r>
            <w:r w:rsidRPr="000701C3">
              <w:rPr>
                <w:rStyle w:val="Domylnaczcionkaakapitu1"/>
                <w:rFonts w:cs="Arial"/>
                <w:vertAlign w:val="superscript"/>
              </w:rPr>
              <w:t>2</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13"/>
              <w:spacing w:line="240" w:lineRule="auto"/>
              <w:ind w:left="280"/>
              <w:rPr>
                <w:rFonts w:cs="Arial"/>
              </w:rPr>
            </w:pPr>
            <w:r w:rsidRPr="000701C3">
              <w:rPr>
                <w:rFonts w:cs="Arial"/>
              </w:rPr>
              <w:t>60</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70"/>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25</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Style w:val="Domylnaczcionkaakapitu1"/>
                <w:rFonts w:cs="Arial"/>
              </w:rPr>
            </w:pPr>
            <w:r w:rsidRPr="000701C3">
              <w:rPr>
                <w:rFonts w:cs="Arial"/>
              </w:rPr>
              <w:t>Końcówka KWI 2,5 mm</w:t>
            </w:r>
            <w:r w:rsidRPr="000701C3">
              <w:rPr>
                <w:rStyle w:val="Domylnaczcionkaakapitu1"/>
                <w:rFonts w:cs="Arial"/>
                <w:vertAlign w:val="superscript"/>
              </w:rPr>
              <w:t>2</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KWI 2,5/3 PCV</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10"/>
              <w:spacing w:line="240" w:lineRule="auto"/>
              <w:ind w:left="120"/>
              <w:rPr>
                <w:rFonts w:cs="Arial"/>
              </w:rPr>
            </w:pPr>
            <w:r w:rsidRPr="000701C3">
              <w:rPr>
                <w:rFonts w:cs="Arial"/>
              </w:rPr>
              <w:t>26</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Oznaczniki</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50</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TS 1 KOL</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31</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Łącznik 1 -bieg. p/t</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38</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proofErr w:type="spellStart"/>
            <w:r w:rsidRPr="000701C3">
              <w:rPr>
                <w:rFonts w:cs="Arial"/>
              </w:rPr>
              <w:t>WPt</w:t>
            </w:r>
            <w:proofErr w:type="spellEnd"/>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32</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Łącznik schodowy n/t</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11"/>
              <w:spacing w:line="240" w:lineRule="auto"/>
              <w:ind w:left="280"/>
              <w:rPr>
                <w:rFonts w:cs="Arial"/>
              </w:rPr>
            </w:pPr>
            <w:r w:rsidRPr="000701C3">
              <w:rPr>
                <w:rFonts w:cs="Arial"/>
              </w:rPr>
              <w:t>8</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proofErr w:type="spellStart"/>
            <w:r w:rsidRPr="000701C3">
              <w:rPr>
                <w:rFonts w:cs="Arial"/>
              </w:rPr>
              <w:t>WNt</w:t>
            </w:r>
            <w:proofErr w:type="spellEnd"/>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35</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Gniazdo 1-bieg. 2P+N p/t</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35</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Pt-10C</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36</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Gniazdo 1-bieg. 2x2P+N p/t</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12"/>
              <w:spacing w:line="240" w:lineRule="auto"/>
              <w:ind w:left="280"/>
              <w:rPr>
                <w:rFonts w:cs="Arial"/>
              </w:rPr>
            </w:pPr>
            <w:r w:rsidRPr="000701C3">
              <w:rPr>
                <w:rFonts w:cs="Arial"/>
              </w:rPr>
              <w:t>18</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Pt-230</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2"/>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37</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Gniazdo 1-bieg. 2P+N n/t</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4</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n.t.421</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jc w:val="center"/>
              <w:rPr>
                <w:rFonts w:cs="Arial"/>
              </w:rPr>
            </w:pPr>
            <w:proofErr w:type="spellStart"/>
            <w:r w:rsidRPr="000701C3">
              <w:rPr>
                <w:rFonts w:cs="Arial"/>
              </w:rPr>
              <w:t>bryzgoodporne</w:t>
            </w:r>
            <w:proofErr w:type="spellEnd"/>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57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41</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Gniazdo 3-faz. 3P+N+Z</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5</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50" w:lineRule="exact"/>
              <w:ind w:right="480"/>
              <w:jc w:val="right"/>
              <w:rPr>
                <w:rFonts w:cs="Arial"/>
              </w:rPr>
            </w:pPr>
            <w:r w:rsidRPr="000701C3">
              <w:rPr>
                <w:rFonts w:cs="Arial"/>
              </w:rPr>
              <w:t>IP57 32A 2142-620</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547"/>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51</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21" w:lineRule="exact"/>
              <w:ind w:left="60"/>
              <w:rPr>
                <w:rFonts w:cs="Arial"/>
              </w:rPr>
            </w:pPr>
            <w:r w:rsidRPr="000701C3">
              <w:rPr>
                <w:rFonts w:cs="Arial"/>
              </w:rPr>
              <w:t>Oprawa żarowa do 2 świetlówek energooszczędnych</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31</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ES 20</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jc w:val="center"/>
              <w:rPr>
                <w:rFonts w:cs="Arial"/>
              </w:rPr>
            </w:pPr>
            <w:r w:rsidRPr="000701C3">
              <w:rPr>
                <w:rFonts w:cs="Arial"/>
              </w:rPr>
              <w:t>„</w:t>
            </w:r>
            <w:proofErr w:type="spellStart"/>
            <w:r w:rsidRPr="000701C3">
              <w:rPr>
                <w:rFonts w:cs="Arial"/>
              </w:rPr>
              <w:t>downlight</w:t>
            </w:r>
            <w:proofErr w:type="spellEnd"/>
            <w:r w:rsidRPr="000701C3">
              <w:rPr>
                <w:rFonts w:cs="Arial"/>
              </w:rPr>
              <w:t>"</w:t>
            </w: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55</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Oprawa świetlówkowa</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58</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OS 418</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jc w:val="center"/>
              <w:rPr>
                <w:rFonts w:cs="Arial"/>
              </w:rPr>
            </w:pPr>
            <w:r w:rsidRPr="000701C3">
              <w:rPr>
                <w:rFonts w:cs="Arial"/>
              </w:rPr>
              <w:t>do wbudowania w sufit</w:t>
            </w:r>
          </w:p>
        </w:tc>
      </w:tr>
      <w:tr w:rsidR="00073E8C" w:rsidRPr="00073E8C" w:rsidTr="002828C1">
        <w:trPr>
          <w:trHeight w:val="326"/>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pPr>
              <w:pStyle w:val="Normalny1"/>
              <w:rPr>
                <w:rStyle w:val="Domylnaczcionkaakapitu1"/>
                <w:rFonts w:ascii="Arial" w:hAnsi="Arial" w:cs="Arial"/>
                <w:sz w:val="10"/>
              </w:rPr>
            </w:pPr>
          </w:p>
        </w:tc>
      </w:tr>
      <w:tr w:rsidR="00073E8C" w:rsidRPr="00073E8C" w:rsidTr="002828C1">
        <w:trPr>
          <w:trHeight w:val="557"/>
          <w:jc w:val="center"/>
        </w:trPr>
        <w:tc>
          <w:tcPr>
            <w:tcW w:w="45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20"/>
              <w:rPr>
                <w:rFonts w:cs="Arial"/>
              </w:rPr>
            </w:pPr>
            <w:r w:rsidRPr="000701C3">
              <w:rPr>
                <w:rFonts w:cs="Arial"/>
              </w:rPr>
              <w:t>58</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Oprawa świetlówkowa</w:t>
            </w:r>
          </w:p>
        </w:tc>
        <w:tc>
          <w:tcPr>
            <w:tcW w:w="64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20"/>
              <w:rPr>
                <w:rFonts w:cs="Arial"/>
              </w:rPr>
            </w:pPr>
            <w:r w:rsidRPr="000701C3">
              <w:rPr>
                <w:rFonts w:cs="Arial"/>
              </w:rPr>
              <w:t>szt.</w:t>
            </w:r>
          </w:p>
        </w:tc>
        <w:tc>
          <w:tcPr>
            <w:tcW w:w="618"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80"/>
              <w:rPr>
                <w:rFonts w:cs="Arial"/>
              </w:rPr>
            </w:pPr>
            <w:r w:rsidRPr="000701C3">
              <w:rPr>
                <w:rFonts w:cs="Arial"/>
              </w:rPr>
              <w:t>33</w:t>
            </w:r>
          </w:p>
        </w:tc>
        <w:tc>
          <w:tcPr>
            <w:tcW w:w="175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right="480"/>
              <w:jc w:val="right"/>
              <w:rPr>
                <w:rFonts w:cs="Arial"/>
              </w:rPr>
            </w:pPr>
            <w:r w:rsidRPr="000701C3">
              <w:rPr>
                <w:rFonts w:cs="Arial"/>
              </w:rPr>
              <w:t>OPK 240</w:t>
            </w:r>
          </w:p>
        </w:tc>
        <w:tc>
          <w:tcPr>
            <w:tcW w:w="2397"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21" w:lineRule="exact"/>
              <w:jc w:val="center"/>
              <w:rPr>
                <w:rFonts w:cs="Arial"/>
              </w:rPr>
            </w:pPr>
            <w:proofErr w:type="spellStart"/>
            <w:r w:rsidRPr="000701C3">
              <w:rPr>
                <w:rFonts w:cs="Arial"/>
              </w:rPr>
              <w:t>pyło</w:t>
            </w:r>
            <w:proofErr w:type="spellEnd"/>
            <w:r w:rsidRPr="000701C3">
              <w:rPr>
                <w:rFonts w:cs="Arial"/>
              </w:rPr>
              <w:t xml:space="preserve">- i </w:t>
            </w:r>
            <w:proofErr w:type="spellStart"/>
            <w:r w:rsidRPr="000701C3">
              <w:rPr>
                <w:rFonts w:cs="Arial"/>
              </w:rPr>
              <w:t>bryzgoodporne</w:t>
            </w:r>
            <w:proofErr w:type="spellEnd"/>
            <w:r w:rsidRPr="000701C3">
              <w:rPr>
                <w:rFonts w:cs="Arial"/>
              </w:rPr>
              <w:t xml:space="preserve"> IP54</w:t>
            </w:r>
          </w:p>
        </w:tc>
      </w:tr>
    </w:tbl>
    <w:p w:rsidR="00073E8C" w:rsidRPr="00D16FB0" w:rsidRDefault="00073E8C">
      <w:pPr>
        <w:pStyle w:val="Normalny1"/>
        <w:rPr>
          <w:rStyle w:val="Domylnaczcionkaakapitu1"/>
          <w:rFonts w:ascii="Arial" w:hAnsi="Arial" w:cs="Arial"/>
          <w:sz w:val="2"/>
        </w:rPr>
      </w:pPr>
    </w:p>
    <w:p w:rsidR="00073E8C" w:rsidRPr="00D16FB0" w:rsidRDefault="00073E8C">
      <w:pPr>
        <w:pStyle w:val="Nagwek21"/>
        <w:rPr>
          <w:rFonts w:ascii="Arial" w:hAnsi="Arial" w:cs="Arial"/>
        </w:rPr>
      </w:pPr>
      <w:r w:rsidRPr="00D16FB0">
        <w:rPr>
          <w:rFonts w:ascii="Arial" w:hAnsi="Arial" w:cs="Arial"/>
        </w:rPr>
        <w:t>2.3. Warunki przyjęcia na budowę materiałów do robót montażowych</w:t>
      </w:r>
    </w:p>
    <w:p w:rsidR="00073E8C" w:rsidRPr="00D16FB0" w:rsidRDefault="00073E8C">
      <w:pPr>
        <w:pStyle w:val="Teksttreci"/>
        <w:tabs>
          <w:tab w:val="left" w:pos="6750"/>
        </w:tabs>
        <w:spacing w:after="60" w:line="269" w:lineRule="exact"/>
        <w:ind w:left="20" w:right="40" w:firstLine="0"/>
        <w:rPr>
          <w:rFonts w:cs="Arial"/>
        </w:rPr>
      </w:pPr>
      <w:r w:rsidRPr="00D16FB0">
        <w:rPr>
          <w:rFonts w:cs="Arial"/>
        </w:rPr>
        <w:t>Wyroby do robót montażowych mogą być przyjęte na budowę, jeśli spełniają następujące warunki:</w:t>
      </w:r>
    </w:p>
    <w:p w:rsidR="00073E8C" w:rsidRPr="00D16FB0" w:rsidRDefault="00073E8C" w:rsidP="002828C1">
      <w:pPr>
        <w:pStyle w:val="Teksttreci"/>
        <w:numPr>
          <w:ilvl w:val="0"/>
          <w:numId w:val="30"/>
        </w:numPr>
        <w:tabs>
          <w:tab w:val="left" w:pos="313"/>
          <w:tab w:val="left" w:pos="6754"/>
        </w:tabs>
        <w:spacing w:after="99" w:line="269" w:lineRule="exact"/>
        <w:ind w:left="300" w:right="40" w:hanging="280"/>
        <w:rPr>
          <w:rFonts w:cs="Arial"/>
        </w:rPr>
      </w:pPr>
      <w:r w:rsidRPr="00D16FB0">
        <w:rPr>
          <w:rFonts w:cs="Arial"/>
        </w:rPr>
        <w:t>są zgodne z ich wyszczególnieniem i charakterystyką podaną w dokumentacji projektowej i specyfikacji technicznej (szczegółowej) SST,</w:t>
      </w:r>
    </w:p>
    <w:p w:rsidR="00073E8C" w:rsidRPr="00D16FB0" w:rsidRDefault="00073E8C" w:rsidP="002828C1">
      <w:pPr>
        <w:pStyle w:val="Teksttreci"/>
        <w:numPr>
          <w:ilvl w:val="0"/>
          <w:numId w:val="30"/>
        </w:numPr>
        <w:tabs>
          <w:tab w:val="left" w:pos="313"/>
        </w:tabs>
        <w:spacing w:after="78" w:line="220" w:lineRule="exact"/>
        <w:ind w:left="300" w:hanging="280"/>
        <w:rPr>
          <w:rFonts w:cs="Arial"/>
        </w:rPr>
      </w:pPr>
      <w:r w:rsidRPr="00D16FB0">
        <w:rPr>
          <w:rFonts w:cs="Arial"/>
        </w:rPr>
        <w:t>są właściwie oznakowane i opakowane,</w:t>
      </w:r>
    </w:p>
    <w:p w:rsidR="00073E8C" w:rsidRPr="00D16FB0" w:rsidRDefault="00073E8C" w:rsidP="002828C1">
      <w:pPr>
        <w:pStyle w:val="Teksttreci"/>
        <w:numPr>
          <w:ilvl w:val="0"/>
          <w:numId w:val="30"/>
        </w:numPr>
        <w:tabs>
          <w:tab w:val="left" w:pos="313"/>
        </w:tabs>
        <w:spacing w:after="39" w:line="220" w:lineRule="exact"/>
        <w:ind w:left="300" w:hanging="280"/>
        <w:rPr>
          <w:rFonts w:cs="Arial"/>
        </w:rPr>
      </w:pPr>
      <w:r w:rsidRPr="00D16FB0">
        <w:rPr>
          <w:rFonts w:cs="Arial"/>
        </w:rPr>
        <w:t>spełniają wymagane właściwości wskazane odpowiednimi dokumentami odniesienia,</w:t>
      </w:r>
    </w:p>
    <w:p w:rsidR="00073E8C" w:rsidRPr="00D16FB0" w:rsidRDefault="00073E8C" w:rsidP="002828C1">
      <w:pPr>
        <w:pStyle w:val="Teksttreci"/>
        <w:numPr>
          <w:ilvl w:val="0"/>
          <w:numId w:val="30"/>
        </w:numPr>
        <w:tabs>
          <w:tab w:val="left" w:pos="318"/>
        </w:tabs>
        <w:spacing w:after="60" w:line="269" w:lineRule="exact"/>
        <w:ind w:left="300" w:right="40" w:hanging="280"/>
        <w:rPr>
          <w:rFonts w:cs="Arial"/>
        </w:rPr>
      </w:pPr>
      <w:r w:rsidRPr="00D16FB0">
        <w:rPr>
          <w:rFonts w:cs="Arial"/>
        </w:rPr>
        <w:t>producent dostarczył dokumenty świadczące o dopuszczeniu do obrotu i powszechnego lub jednostkowego zastosowania, a w odniesieniu do fabrycznie przygotowanych prefabrykatów również karty katalogowe wyrobów lub firmowe wytyczne stosowania wyrobów.</w:t>
      </w:r>
    </w:p>
    <w:p w:rsidR="00073E8C" w:rsidRPr="00D16FB0" w:rsidRDefault="00073E8C">
      <w:pPr>
        <w:pStyle w:val="Teksttreci"/>
        <w:spacing w:after="60" w:line="269" w:lineRule="exact"/>
        <w:ind w:left="20" w:right="40" w:firstLine="280"/>
        <w:rPr>
          <w:rFonts w:cs="Arial"/>
        </w:rPr>
      </w:pPr>
      <w:r w:rsidRPr="00D16FB0">
        <w:rPr>
          <w:rFonts w:cs="Arial"/>
        </w:rPr>
        <w:t>Niedopuszczalne jest stosowanie do robót montażowych - wyrobów i materiałów nieznanego pochodzenia.</w:t>
      </w:r>
    </w:p>
    <w:p w:rsidR="00073E8C" w:rsidRPr="00D16FB0" w:rsidRDefault="00073E8C">
      <w:pPr>
        <w:pStyle w:val="Teksttreci"/>
        <w:spacing w:after="339" w:line="269" w:lineRule="exact"/>
        <w:ind w:left="20" w:right="40" w:firstLine="280"/>
        <w:rPr>
          <w:rFonts w:cs="Arial"/>
        </w:rPr>
      </w:pPr>
      <w:r w:rsidRPr="00D16FB0">
        <w:rPr>
          <w:rFonts w:cs="Arial"/>
        </w:rPr>
        <w:t>Przyjęcie materiałów i wyrobów na budowę powinno być potwierdzone wpisem do dziennika budowy.</w:t>
      </w:r>
    </w:p>
    <w:p w:rsidR="00073E8C" w:rsidRPr="00D16FB0" w:rsidRDefault="00073E8C">
      <w:pPr>
        <w:pStyle w:val="Nagwek21"/>
        <w:rPr>
          <w:rFonts w:ascii="Arial" w:hAnsi="Arial" w:cs="Arial"/>
        </w:rPr>
      </w:pPr>
      <w:r w:rsidRPr="00D16FB0">
        <w:rPr>
          <w:rFonts w:ascii="Arial" w:hAnsi="Arial" w:cs="Arial"/>
        </w:rPr>
        <w:t>2.4. Warunki przechowywania materiałów do montażu instalacji elektrycznych</w:t>
      </w:r>
    </w:p>
    <w:p w:rsidR="00073E8C" w:rsidRPr="00D16FB0" w:rsidRDefault="00073E8C">
      <w:pPr>
        <w:pStyle w:val="Teksttreci"/>
        <w:spacing w:after="60" w:line="269" w:lineRule="exact"/>
        <w:ind w:left="20" w:right="40" w:firstLine="280"/>
        <w:rPr>
          <w:rFonts w:cs="Arial"/>
        </w:rPr>
      </w:pPr>
      <w:r w:rsidRPr="00D16FB0">
        <w:rPr>
          <w:rFonts w:cs="Arial"/>
        </w:rPr>
        <w:t>Wszystkie materiały pakowane powinny być przechowywane i magazynowane zgodnie z instrukcją producenta oraz wymaganiami odpowiednich norm.</w:t>
      </w:r>
    </w:p>
    <w:p w:rsidR="00073E8C" w:rsidRPr="00D16FB0" w:rsidRDefault="00073E8C">
      <w:pPr>
        <w:pStyle w:val="Teksttreci"/>
        <w:spacing w:after="60" w:line="269" w:lineRule="exact"/>
        <w:ind w:left="20" w:right="40" w:firstLine="280"/>
        <w:rPr>
          <w:rFonts w:cs="Arial"/>
        </w:rPr>
      </w:pPr>
      <w:r w:rsidRPr="00D16FB0">
        <w:rPr>
          <w:rFonts w:cs="Arial"/>
        </w:rPr>
        <w:lastRenderedPageBreak/>
        <w:t>W szczególności kable i przewody należy przechowywać na bębnach (oznaczenie „B") lub w krążkach (oznaczenie „K"), końce przewodów producent zabezpiecza przed przedostawaniem się wilgoci do wewnątrz i wyprowadza poza opakowanie dla ułatwienia kontroli parametrów (ciągłość żył, przekrój).</w:t>
      </w:r>
    </w:p>
    <w:p w:rsidR="00073E8C" w:rsidRPr="00D16FB0" w:rsidRDefault="00073E8C">
      <w:pPr>
        <w:pStyle w:val="Teksttreci"/>
        <w:spacing w:after="60" w:line="269" w:lineRule="exact"/>
        <w:ind w:left="20" w:right="20" w:firstLine="340"/>
        <w:rPr>
          <w:rFonts w:cs="Arial"/>
        </w:rPr>
      </w:pPr>
      <w:r w:rsidRPr="00D16FB0">
        <w:rPr>
          <w:rFonts w:cs="Arial"/>
        </w:rPr>
        <w:t>Pozostały sprzęt, osprzęt i oprawy oświetleniowe wraz z osprzętem pomocniczym należy przechowywać w oryginalnych opakowaniach, kartonach, opakowaniach foliowych. Szczególnie należy chronić przed wpływami atmosferycznymi: deszczem, mrozem oraz zawilgoceniem.</w:t>
      </w:r>
    </w:p>
    <w:p w:rsidR="00073E8C" w:rsidRPr="00D16FB0" w:rsidRDefault="00073E8C">
      <w:pPr>
        <w:pStyle w:val="Teksttreci"/>
        <w:spacing w:after="459" w:line="269" w:lineRule="exact"/>
        <w:ind w:left="20" w:right="20" w:firstLine="340"/>
        <w:rPr>
          <w:rFonts w:cs="Arial"/>
        </w:rPr>
      </w:pPr>
      <w:r w:rsidRPr="00D16FB0">
        <w:rPr>
          <w:rFonts w:cs="Arial"/>
        </w:rPr>
        <w:t>Pomieszczenie magazynowe do przechowywania wyrobów opakowanych powinno być suche i zabezpieczone przed zawilgoceniem.</w:t>
      </w:r>
    </w:p>
    <w:p w:rsidR="00073E8C" w:rsidRPr="00D16FB0" w:rsidRDefault="00073E8C">
      <w:pPr>
        <w:pStyle w:val="Nagwek11"/>
        <w:rPr>
          <w:rFonts w:ascii="Arial" w:hAnsi="Arial" w:cs="Arial"/>
        </w:rPr>
      </w:pPr>
      <w:bookmarkStart w:id="83" w:name="_Toc483222577"/>
      <w:r w:rsidRPr="00D16FB0">
        <w:rPr>
          <w:rFonts w:ascii="Arial" w:hAnsi="Arial" w:cs="Arial"/>
        </w:rPr>
        <w:t>3. WYMAGANIA DOTYCZĄCE SPRZĘTU, MASZYN I NARZĘDZI</w:t>
      </w:r>
      <w:bookmarkEnd w:id="83"/>
    </w:p>
    <w:p w:rsidR="00073E8C" w:rsidRPr="00D16FB0" w:rsidRDefault="00073E8C">
      <w:pPr>
        <w:pStyle w:val="Nagwek21"/>
        <w:rPr>
          <w:rFonts w:ascii="Arial" w:hAnsi="Arial" w:cs="Arial"/>
        </w:rPr>
      </w:pPr>
      <w:r w:rsidRPr="00D16FB0">
        <w:rPr>
          <w:rFonts w:ascii="Arial" w:hAnsi="Arial" w:cs="Arial"/>
        </w:rPr>
        <w:t>3.1. Ogólne wymagania dotyczące sprzętu podano w ST „Wymagania ogólne" Kod CPV 45000000-7, pkt. 3</w:t>
      </w:r>
    </w:p>
    <w:p w:rsidR="00073E8C" w:rsidRPr="00D16FB0" w:rsidRDefault="00073E8C">
      <w:pPr>
        <w:pStyle w:val="Teksttreci"/>
        <w:spacing w:after="459" w:line="269" w:lineRule="exact"/>
        <w:ind w:left="20" w:right="20" w:firstLine="0"/>
        <w:rPr>
          <w:rFonts w:cs="Arial"/>
        </w:rPr>
      </w:pPr>
      <w:r w:rsidRPr="00D16FB0">
        <w:rPr>
          <w:rFonts w:cs="Arial"/>
        </w:rPr>
        <w:t>Prace można wykonywać przy pomocy wszelkiego sprzętu zaakceptowanego przez Inspektora nadzoru.</w:t>
      </w:r>
    </w:p>
    <w:p w:rsidR="00073E8C" w:rsidRPr="00D16FB0" w:rsidRDefault="00073E8C">
      <w:pPr>
        <w:pStyle w:val="Nagwek11"/>
        <w:rPr>
          <w:rFonts w:ascii="Arial" w:hAnsi="Arial" w:cs="Arial"/>
        </w:rPr>
      </w:pPr>
      <w:bookmarkStart w:id="84" w:name="_Toc483222578"/>
      <w:r w:rsidRPr="00D16FB0">
        <w:rPr>
          <w:rFonts w:ascii="Arial" w:hAnsi="Arial" w:cs="Arial"/>
        </w:rPr>
        <w:t>4. WYMAGANIA DOTYCZĄCE TRANSPORTU</w:t>
      </w:r>
      <w:bookmarkEnd w:id="84"/>
    </w:p>
    <w:p w:rsidR="00073E8C" w:rsidRPr="00D16FB0" w:rsidRDefault="00073E8C">
      <w:pPr>
        <w:pStyle w:val="Nagwek21"/>
        <w:rPr>
          <w:rFonts w:ascii="Arial" w:hAnsi="Arial" w:cs="Arial"/>
        </w:rPr>
      </w:pPr>
      <w:r w:rsidRPr="00D16FB0">
        <w:rPr>
          <w:rFonts w:ascii="Arial" w:hAnsi="Arial" w:cs="Arial"/>
        </w:rPr>
        <w:t>4.1. Ogólne wymagania dotyczące transportu podano w ST „Wymagania ogólne" Kod CPV 45000000-7, pkt. 4</w:t>
      </w:r>
    </w:p>
    <w:p w:rsidR="00073E8C" w:rsidRPr="00D16FB0" w:rsidRDefault="00073E8C">
      <w:pPr>
        <w:pStyle w:val="Nagwek21"/>
        <w:rPr>
          <w:rFonts w:ascii="Arial" w:hAnsi="Arial" w:cs="Arial"/>
        </w:rPr>
      </w:pPr>
      <w:r w:rsidRPr="00D16FB0">
        <w:rPr>
          <w:rFonts w:ascii="Arial" w:hAnsi="Arial" w:cs="Arial"/>
        </w:rPr>
        <w:t>4.2. Transport materiałów</w:t>
      </w:r>
    </w:p>
    <w:p w:rsidR="00073E8C" w:rsidRPr="00D16FB0" w:rsidRDefault="00073E8C">
      <w:pPr>
        <w:pStyle w:val="Teksttreci"/>
        <w:spacing w:after="60" w:line="269" w:lineRule="exact"/>
        <w:ind w:left="20" w:right="20" w:firstLine="0"/>
        <w:rPr>
          <w:rFonts w:cs="Arial"/>
        </w:rPr>
      </w:pPr>
      <w:r w:rsidRPr="00D16FB0">
        <w:rPr>
          <w:rFonts w:cs="Arial"/>
        </w:rPr>
        <w:t xml:space="preserve">Podczas transportu materiałów ze składu </w:t>
      </w:r>
      <w:proofErr w:type="spellStart"/>
      <w:r w:rsidRPr="00D16FB0">
        <w:rPr>
          <w:rFonts w:cs="Arial"/>
        </w:rPr>
        <w:t>przyobiektowego</w:t>
      </w:r>
      <w:proofErr w:type="spellEnd"/>
      <w:r w:rsidRPr="00D16FB0">
        <w:rPr>
          <w:rFonts w:cs="Arial"/>
        </w:rPr>
        <w:t xml:space="preserve"> na obiekt należy zachować ostrożność aby nie uszkodzić materiałów do montażu. Minimalne temperatury dopuszczające wykonywanie transportu wynoszą dla bębnów: - 15°C i - 5°C dla krążków, ze względu na możliwość uszkodzenia izolacji.</w:t>
      </w:r>
    </w:p>
    <w:p w:rsidR="00073E8C" w:rsidRPr="00D16FB0" w:rsidRDefault="00073E8C">
      <w:pPr>
        <w:pStyle w:val="Teksttreci"/>
        <w:spacing w:after="459" w:line="269" w:lineRule="exact"/>
        <w:ind w:left="20" w:right="20" w:firstLine="340"/>
        <w:rPr>
          <w:rFonts w:cs="Arial"/>
        </w:rPr>
      </w:pPr>
      <w:r w:rsidRPr="00D16FB0">
        <w:rPr>
          <w:rFonts w:cs="Arial"/>
        </w:rPr>
        <w:t>Należy stosować dodatkowe opakowania w przypadku możliwości uszkodzeń transportowych.</w:t>
      </w:r>
    </w:p>
    <w:p w:rsidR="00073E8C" w:rsidRPr="00D16FB0" w:rsidRDefault="00073E8C">
      <w:pPr>
        <w:pStyle w:val="Nagwek11"/>
        <w:rPr>
          <w:rFonts w:ascii="Arial" w:hAnsi="Arial" w:cs="Arial"/>
        </w:rPr>
      </w:pPr>
      <w:bookmarkStart w:id="85" w:name="_Toc483222579"/>
      <w:r w:rsidRPr="00D16FB0">
        <w:rPr>
          <w:rFonts w:ascii="Arial" w:hAnsi="Arial" w:cs="Arial"/>
        </w:rPr>
        <w:t>5. WYMAGANIA DOTYCZĄCE WYKONANIA ROBÓT</w:t>
      </w:r>
      <w:bookmarkEnd w:id="85"/>
    </w:p>
    <w:p w:rsidR="00073E8C" w:rsidRPr="00D16FB0" w:rsidRDefault="00073E8C">
      <w:pPr>
        <w:pStyle w:val="Nagwek21"/>
        <w:rPr>
          <w:rFonts w:ascii="Arial" w:hAnsi="Arial" w:cs="Arial"/>
        </w:rPr>
      </w:pPr>
      <w:r w:rsidRPr="00D16FB0">
        <w:rPr>
          <w:rFonts w:ascii="Arial" w:hAnsi="Arial" w:cs="Arial"/>
        </w:rPr>
        <w:t>5.1. Ogólne zasady wykonania robót podano w ST „Wymagania ogólne" Kod CPV 45000000-7, pkt. 5</w:t>
      </w:r>
    </w:p>
    <w:p w:rsidR="00073E8C" w:rsidRPr="00D16FB0" w:rsidRDefault="00073E8C">
      <w:pPr>
        <w:pStyle w:val="Teksttreci"/>
        <w:spacing w:after="60" w:line="269" w:lineRule="exact"/>
        <w:ind w:left="20" w:right="20" w:firstLine="0"/>
        <w:rPr>
          <w:rFonts w:cs="Arial"/>
        </w:rPr>
      </w:pPr>
      <w:r w:rsidRPr="00D16FB0">
        <w:rPr>
          <w:rFonts w:cs="Arial"/>
        </w:rPr>
        <w:t>Wykonawca jest odpowiedzialny za prowadzenie robót zgodnie z dokumentacją techniczną i umową oraz za jakość zastosowanych materiałów i jakość wykonanych robót.</w:t>
      </w:r>
    </w:p>
    <w:p w:rsidR="00073E8C" w:rsidRPr="00D16FB0" w:rsidRDefault="00073E8C">
      <w:pPr>
        <w:pStyle w:val="Teksttreci"/>
        <w:spacing w:after="347" w:line="269" w:lineRule="exact"/>
        <w:ind w:left="20" w:right="20" w:firstLine="340"/>
        <w:rPr>
          <w:rFonts w:cs="Arial"/>
        </w:rPr>
      </w:pPr>
      <w:r w:rsidRPr="00D16FB0">
        <w:rPr>
          <w:rFonts w:cs="Arial"/>
        </w:rPr>
        <w:t>Roboty winny być wykonane zgodnie z projektem, wymaganiami SST oraz poleceniami inspektora nadzoru.</w:t>
      </w:r>
    </w:p>
    <w:p w:rsidR="00073E8C" w:rsidRPr="00D16FB0" w:rsidRDefault="00073E8C">
      <w:pPr>
        <w:pStyle w:val="Nagwek21"/>
        <w:rPr>
          <w:rFonts w:ascii="Arial" w:hAnsi="Arial" w:cs="Arial"/>
        </w:rPr>
      </w:pPr>
      <w:r w:rsidRPr="00D16FB0">
        <w:rPr>
          <w:rFonts w:ascii="Arial" w:hAnsi="Arial" w:cs="Arial"/>
        </w:rPr>
        <w:t>5.2. Montaż przewodów instalacji elektrycznych</w:t>
      </w:r>
    </w:p>
    <w:p w:rsidR="00073E8C" w:rsidRPr="00D16FB0" w:rsidRDefault="00073E8C">
      <w:pPr>
        <w:pStyle w:val="Teksttreci"/>
        <w:spacing w:line="360" w:lineRule="exact"/>
        <w:ind w:left="20" w:firstLine="0"/>
        <w:rPr>
          <w:rFonts w:cs="Arial"/>
        </w:rPr>
      </w:pPr>
      <w:r w:rsidRPr="00D16FB0">
        <w:rPr>
          <w:rFonts w:cs="Arial"/>
        </w:rPr>
        <w:t>Zakres robót obejmuje:</w:t>
      </w:r>
    </w:p>
    <w:p w:rsidR="00073E8C" w:rsidRPr="00D16FB0" w:rsidRDefault="00073E8C" w:rsidP="002828C1">
      <w:pPr>
        <w:pStyle w:val="Teksttreci"/>
        <w:numPr>
          <w:ilvl w:val="0"/>
          <w:numId w:val="30"/>
        </w:numPr>
        <w:tabs>
          <w:tab w:val="left" w:pos="322"/>
        </w:tabs>
        <w:spacing w:line="360" w:lineRule="exact"/>
        <w:ind w:left="20" w:firstLine="0"/>
        <w:rPr>
          <w:rFonts w:cs="Arial"/>
        </w:rPr>
      </w:pPr>
      <w:r w:rsidRPr="00D16FB0">
        <w:rPr>
          <w:rFonts w:cs="Arial"/>
        </w:rPr>
        <w:t>przemieszczenie w strefie montażowej,</w:t>
      </w:r>
    </w:p>
    <w:p w:rsidR="00073E8C" w:rsidRPr="00D16FB0" w:rsidRDefault="00073E8C" w:rsidP="002828C1">
      <w:pPr>
        <w:pStyle w:val="Teksttreci"/>
        <w:numPr>
          <w:ilvl w:val="0"/>
          <w:numId w:val="30"/>
        </w:numPr>
        <w:tabs>
          <w:tab w:val="left" w:pos="313"/>
        </w:tabs>
        <w:spacing w:line="360" w:lineRule="exact"/>
        <w:ind w:left="20" w:firstLine="0"/>
        <w:rPr>
          <w:rFonts w:cs="Arial"/>
        </w:rPr>
      </w:pPr>
      <w:r w:rsidRPr="00D16FB0">
        <w:rPr>
          <w:rFonts w:cs="Arial"/>
        </w:rPr>
        <w:t>złożenie na miejscu montażu wg projektu,</w:t>
      </w:r>
    </w:p>
    <w:p w:rsidR="00073E8C" w:rsidRPr="00D16FB0" w:rsidRDefault="00073E8C" w:rsidP="002828C1">
      <w:pPr>
        <w:pStyle w:val="Teksttreci"/>
        <w:numPr>
          <w:ilvl w:val="0"/>
          <w:numId w:val="30"/>
        </w:numPr>
        <w:tabs>
          <w:tab w:val="left" w:pos="303"/>
        </w:tabs>
        <w:spacing w:after="60" w:line="269" w:lineRule="exact"/>
        <w:ind w:left="360" w:right="20" w:hanging="340"/>
        <w:rPr>
          <w:rFonts w:cs="Arial"/>
        </w:rPr>
      </w:pPr>
      <w:r w:rsidRPr="00D16FB0">
        <w:rPr>
          <w:rFonts w:cs="Arial"/>
        </w:rPr>
        <w:lastRenderedPageBreak/>
        <w:t>wyznaczenie miejsca zainstalowania, trasowanie linii przebiegu instalacji i miejsc montażu osprzętu,</w:t>
      </w:r>
    </w:p>
    <w:p w:rsidR="00073E8C" w:rsidRPr="00D16FB0" w:rsidRDefault="00073E8C" w:rsidP="002828C1">
      <w:pPr>
        <w:pStyle w:val="Teksttreci"/>
        <w:numPr>
          <w:ilvl w:val="0"/>
          <w:numId w:val="30"/>
        </w:numPr>
        <w:tabs>
          <w:tab w:val="left" w:pos="284"/>
        </w:tabs>
        <w:spacing w:after="66" w:line="269" w:lineRule="exact"/>
        <w:ind w:right="20" w:firstLine="0"/>
        <w:rPr>
          <w:rFonts w:cs="Arial"/>
        </w:rPr>
      </w:pPr>
      <w:r w:rsidRPr="00D16FB0">
        <w:rPr>
          <w:rFonts w:cs="Arial"/>
        </w:rPr>
        <w:t>roboty przygotowawcze o charakterze ogólnobudowlanym jak: kucie bruzd w podłożu, przekucia ścian i stropów, osadzenie przepustów, zdejmowanie przykryć kanałów instalacyjnych, wykonanie ślepych otworów poprzez podkucie we wnęce albo kucie ręczne lub mechaniczne, wiercenie mechaniczne otworów w sufitach, ścianach lub podłożach, osadzenie kołków osadczych plastikowych oraz dybli, śrub kotwiących lub wsporników, konsoli, wieszaków wraz z zabetonowaniem, montaż na gotowym podłożu elementów osprzętu instalacyjnego do montażu kabli i przewodów (pkt. 2.2.2.), łuki z rur sztywnych należy wykonywać przy użyciu gotowych kolanek lub przez wyginanie rur w trakcie ich układania. Przy kształtowaniu łuku spłaszczenie rury nie może być większe niż 15% wewnętrznej średnicy rury. Najmniejsze dopuszczalne promienie łuku podane są w tablicy poniżej.</w:t>
      </w:r>
    </w:p>
    <w:p w:rsidR="00073E8C" w:rsidRPr="00D16FB0" w:rsidRDefault="00073E8C">
      <w:pPr>
        <w:pStyle w:val="Podpistabeli"/>
        <w:spacing w:line="220" w:lineRule="exact"/>
        <w:rPr>
          <w:rFonts w:cs="Arial"/>
        </w:rPr>
      </w:pPr>
      <w:r w:rsidRPr="00D16FB0">
        <w:rPr>
          <w:rFonts w:cs="Arial"/>
        </w:rPr>
        <w:t>Najmniejsze dopuszczalne promienie łuku</w:t>
      </w:r>
    </w:p>
    <w:tbl>
      <w:tblPr>
        <w:tblW w:w="0" w:type="auto"/>
        <w:tblLayout w:type="fixed"/>
        <w:tblCellMar>
          <w:left w:w="0" w:type="dxa"/>
          <w:right w:w="0" w:type="dxa"/>
        </w:tblCellMar>
        <w:tblLook w:val="0000" w:firstRow="0" w:lastRow="0" w:firstColumn="0" w:lastColumn="0" w:noHBand="0" w:noVBand="0"/>
      </w:tblPr>
      <w:tblGrid>
        <w:gridCol w:w="3422"/>
        <w:gridCol w:w="634"/>
        <w:gridCol w:w="629"/>
        <w:gridCol w:w="629"/>
        <w:gridCol w:w="629"/>
        <w:gridCol w:w="614"/>
        <w:gridCol w:w="624"/>
      </w:tblGrid>
      <w:tr w:rsidR="00073E8C" w:rsidRPr="00073E8C" w:rsidTr="002828C1">
        <w:trPr>
          <w:trHeight w:val="394"/>
        </w:trPr>
        <w:tc>
          <w:tcPr>
            <w:tcW w:w="342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Średnica znamionowa rury (mm)</w:t>
            </w:r>
          </w:p>
        </w:tc>
        <w:tc>
          <w:tcPr>
            <w:tcW w:w="63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18</w:t>
            </w:r>
          </w:p>
        </w:tc>
        <w:tc>
          <w:tcPr>
            <w:tcW w:w="629"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21</w:t>
            </w:r>
          </w:p>
        </w:tc>
        <w:tc>
          <w:tcPr>
            <w:tcW w:w="629"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22</w:t>
            </w:r>
          </w:p>
        </w:tc>
        <w:tc>
          <w:tcPr>
            <w:tcW w:w="629"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28</w:t>
            </w:r>
          </w:p>
        </w:tc>
        <w:tc>
          <w:tcPr>
            <w:tcW w:w="6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37</w:t>
            </w:r>
          </w:p>
        </w:tc>
        <w:tc>
          <w:tcPr>
            <w:tcW w:w="62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47</w:t>
            </w:r>
          </w:p>
        </w:tc>
      </w:tr>
      <w:tr w:rsidR="00073E8C" w:rsidRPr="00073E8C" w:rsidTr="002828C1">
        <w:trPr>
          <w:trHeight w:val="398"/>
        </w:trPr>
        <w:tc>
          <w:tcPr>
            <w:tcW w:w="3422"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60"/>
              <w:rPr>
                <w:rFonts w:cs="Arial"/>
              </w:rPr>
            </w:pPr>
            <w:r w:rsidRPr="000701C3">
              <w:rPr>
                <w:rFonts w:cs="Arial"/>
              </w:rPr>
              <w:t>Promień łuku (mm)</w:t>
            </w:r>
          </w:p>
        </w:tc>
        <w:tc>
          <w:tcPr>
            <w:tcW w:w="63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190</w:t>
            </w:r>
          </w:p>
        </w:tc>
        <w:tc>
          <w:tcPr>
            <w:tcW w:w="629"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190</w:t>
            </w:r>
          </w:p>
        </w:tc>
        <w:tc>
          <w:tcPr>
            <w:tcW w:w="629"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250</w:t>
            </w:r>
          </w:p>
        </w:tc>
        <w:tc>
          <w:tcPr>
            <w:tcW w:w="629"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250</w:t>
            </w:r>
          </w:p>
        </w:tc>
        <w:tc>
          <w:tcPr>
            <w:tcW w:w="61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200"/>
              <w:rPr>
                <w:rFonts w:cs="Arial"/>
              </w:rPr>
            </w:pPr>
            <w:r w:rsidRPr="000701C3">
              <w:rPr>
                <w:rFonts w:cs="Arial"/>
              </w:rPr>
              <w:t>350</w:t>
            </w:r>
          </w:p>
        </w:tc>
        <w:tc>
          <w:tcPr>
            <w:tcW w:w="624" w:type="dxa"/>
            <w:tcBorders>
              <w:top w:val="single" w:sz="4" w:space="0" w:color="auto"/>
              <w:left w:val="single" w:sz="4" w:space="0" w:color="auto"/>
              <w:bottom w:val="single" w:sz="4" w:space="0" w:color="auto"/>
              <w:right w:val="single" w:sz="4" w:space="0" w:color="auto"/>
            </w:tcBorders>
            <w:shd w:val="clear" w:color="auto" w:fill="auto"/>
          </w:tcPr>
          <w:p w:rsidR="00073E8C" w:rsidRPr="000701C3" w:rsidRDefault="00073E8C" w:rsidP="002828C1">
            <w:pPr>
              <w:pStyle w:val="Teksttreci6"/>
              <w:spacing w:line="240" w:lineRule="auto"/>
              <w:ind w:left="160"/>
              <w:rPr>
                <w:rFonts w:cs="Arial"/>
              </w:rPr>
            </w:pPr>
            <w:r w:rsidRPr="000701C3">
              <w:rPr>
                <w:rFonts w:cs="Arial"/>
              </w:rPr>
              <w:t>450</w:t>
            </w:r>
          </w:p>
        </w:tc>
      </w:tr>
    </w:tbl>
    <w:p w:rsidR="00073E8C" w:rsidRPr="00D16FB0" w:rsidRDefault="00073E8C">
      <w:pPr>
        <w:pStyle w:val="Normalny1"/>
        <w:rPr>
          <w:rStyle w:val="Domylnaczcionkaakapitu1"/>
          <w:rFonts w:ascii="Arial" w:hAnsi="Arial" w:cs="Arial"/>
          <w:sz w:val="2"/>
        </w:rPr>
      </w:pPr>
    </w:p>
    <w:p w:rsidR="00073E8C" w:rsidRPr="00D16FB0" w:rsidRDefault="00073E8C" w:rsidP="002828C1">
      <w:pPr>
        <w:pStyle w:val="Teksttreci"/>
        <w:numPr>
          <w:ilvl w:val="0"/>
          <w:numId w:val="30"/>
        </w:numPr>
        <w:tabs>
          <w:tab w:val="left" w:pos="283"/>
        </w:tabs>
        <w:spacing w:before="263" w:after="60" w:line="269" w:lineRule="exact"/>
        <w:ind w:left="300" w:right="20" w:hanging="300"/>
        <w:rPr>
          <w:rFonts w:cs="Arial"/>
        </w:rPr>
      </w:pPr>
      <w:r w:rsidRPr="00D16FB0">
        <w:rPr>
          <w:rFonts w:cs="Arial"/>
        </w:rPr>
        <w:t xml:space="preserve">łączenie rur należy wykonać za pomocą przewidzianych do tego celu złączek (lub przez </w:t>
      </w:r>
      <w:proofErr w:type="spellStart"/>
      <w:r w:rsidRPr="00D16FB0">
        <w:rPr>
          <w:rFonts w:cs="Arial"/>
        </w:rPr>
        <w:t>kielichowanie</w:t>
      </w:r>
      <w:proofErr w:type="spellEnd"/>
      <w:r w:rsidRPr="00D16FB0">
        <w:rPr>
          <w:rFonts w:cs="Arial"/>
        </w:rPr>
        <w:t>),</w:t>
      </w:r>
    </w:p>
    <w:p w:rsidR="00073E8C" w:rsidRPr="00D16FB0" w:rsidRDefault="00073E8C" w:rsidP="002828C1">
      <w:pPr>
        <w:pStyle w:val="Teksttreci"/>
        <w:numPr>
          <w:ilvl w:val="0"/>
          <w:numId w:val="30"/>
        </w:numPr>
        <w:tabs>
          <w:tab w:val="left" w:pos="298"/>
        </w:tabs>
        <w:spacing w:after="60" w:line="269" w:lineRule="exact"/>
        <w:ind w:left="300" w:right="20" w:hanging="300"/>
        <w:rPr>
          <w:rFonts w:cs="Arial"/>
        </w:rPr>
      </w:pPr>
      <w:r w:rsidRPr="00D16FB0">
        <w:rPr>
          <w:rFonts w:cs="Arial"/>
        </w:rPr>
        <w:t>puszki powinny być osadzone na takiej głębokości, aby ich górna (zewnętrzna) krawędź po otynkowaniu ściany była zrównana (zlicowana) z tynkiem,</w:t>
      </w:r>
    </w:p>
    <w:p w:rsidR="00073E8C" w:rsidRPr="00D16FB0" w:rsidRDefault="00073E8C" w:rsidP="002828C1">
      <w:pPr>
        <w:pStyle w:val="Teksttreci"/>
        <w:numPr>
          <w:ilvl w:val="0"/>
          <w:numId w:val="30"/>
        </w:numPr>
        <w:tabs>
          <w:tab w:val="left" w:pos="298"/>
        </w:tabs>
        <w:spacing w:after="99" w:line="269" w:lineRule="exact"/>
        <w:ind w:left="300" w:right="20" w:hanging="300"/>
        <w:rPr>
          <w:rFonts w:cs="Arial"/>
        </w:rPr>
      </w:pPr>
      <w:r w:rsidRPr="00D16FB0">
        <w:rPr>
          <w:rFonts w:cs="Arial"/>
        </w:rPr>
        <w:t>przed zainstalowaniem należy w puszce wyciąć wymaganą liczbę otworów dostosowanych do średnicy wprowadzanych rur,</w:t>
      </w:r>
    </w:p>
    <w:p w:rsidR="00073E8C" w:rsidRPr="00D16FB0" w:rsidRDefault="00073E8C" w:rsidP="002828C1">
      <w:pPr>
        <w:pStyle w:val="Teksttreci"/>
        <w:numPr>
          <w:ilvl w:val="0"/>
          <w:numId w:val="30"/>
        </w:numPr>
        <w:tabs>
          <w:tab w:val="left" w:pos="322"/>
        </w:tabs>
        <w:spacing w:after="39" w:line="220" w:lineRule="exact"/>
        <w:ind w:left="20" w:firstLine="0"/>
        <w:rPr>
          <w:rFonts w:cs="Arial"/>
        </w:rPr>
      </w:pPr>
      <w:r w:rsidRPr="00D16FB0">
        <w:rPr>
          <w:rFonts w:cs="Arial"/>
        </w:rPr>
        <w:t>koniec rury powinien wchodzić do środka puszki na głębokość do 5mm,</w:t>
      </w:r>
    </w:p>
    <w:p w:rsidR="00073E8C" w:rsidRPr="00D16FB0" w:rsidRDefault="00073E8C" w:rsidP="002828C1">
      <w:pPr>
        <w:pStyle w:val="Teksttreci"/>
        <w:numPr>
          <w:ilvl w:val="0"/>
          <w:numId w:val="30"/>
        </w:numPr>
        <w:tabs>
          <w:tab w:val="left" w:pos="283"/>
        </w:tabs>
        <w:spacing w:after="60" w:line="269" w:lineRule="exact"/>
        <w:ind w:left="300" w:right="20" w:hanging="300"/>
        <w:rPr>
          <w:rFonts w:cs="Arial"/>
        </w:rPr>
      </w:pPr>
      <w:r w:rsidRPr="00D16FB0">
        <w:rPr>
          <w:rFonts w:cs="Arial"/>
        </w:rPr>
        <w:t>wciąganie do rur instalacyjnych i kanałów zakrytych drutu stalowego o średnicy 1,0 do 1,2mm dla ułatwienia wciągania kabli i przewodów wg dokumentacji projektowej i specyfikacji technicznej (szczegółowej)</w:t>
      </w:r>
      <w:r w:rsidRPr="00D16FB0">
        <w:rPr>
          <w:rStyle w:val="Teksttreci14ptMaelitery"/>
          <w:rFonts w:cs="Arial"/>
        </w:rPr>
        <w:t xml:space="preserve"> SST,</w:t>
      </w:r>
      <w:r w:rsidRPr="00D16FB0">
        <w:rPr>
          <w:rFonts w:cs="Arial"/>
        </w:rPr>
        <w:t xml:space="preserve"> układanie (montaż) kabli i przewodów zgodne z ich wyszczególnieniem i charakterystyką podaną w dokumentacji projektowej i specyfikacji technicznej (szczegółowej) SST. W przypadku łatwości wciągania kabli i przewodów, wciąganie drutu prowadzącego, stalowego nie jest konieczne. Przewody muszą być ułożone swobodnie i nie mogą być narażone na naciągi i dodatkowe naprężenia,</w:t>
      </w:r>
    </w:p>
    <w:p w:rsidR="00073E8C" w:rsidRPr="00D16FB0" w:rsidRDefault="00073E8C" w:rsidP="002828C1">
      <w:pPr>
        <w:pStyle w:val="Teksttreci"/>
        <w:numPr>
          <w:ilvl w:val="0"/>
          <w:numId w:val="30"/>
        </w:numPr>
        <w:tabs>
          <w:tab w:val="left" w:pos="298"/>
        </w:tabs>
        <w:spacing w:after="60" w:line="269" w:lineRule="exact"/>
        <w:ind w:left="300" w:right="20" w:hanging="300"/>
        <w:rPr>
          <w:rFonts w:cs="Arial"/>
        </w:rPr>
      </w:pPr>
      <w:r w:rsidRPr="00D16FB0">
        <w:rPr>
          <w:rFonts w:cs="Arial"/>
        </w:rPr>
        <w:t>oznakowanie zgodne wytycznymi z dokumentacji projektowej i specyfikacji technicznej (szczegółowej) SST lub normami (PN-EN 60446:2004 Zasady podstawowe i bezpieczeństwa przy współdziałaniu człowieka z maszyną, oznaczanie i identyfikacja. Oznaczenia identyfikacyjne przewodów barwami albo cyframi, w przypadku braku takich wytycznych),</w:t>
      </w:r>
    </w:p>
    <w:p w:rsidR="00073E8C" w:rsidRPr="00D16FB0" w:rsidRDefault="00073E8C" w:rsidP="002828C1">
      <w:pPr>
        <w:pStyle w:val="Teksttreci"/>
        <w:numPr>
          <w:ilvl w:val="0"/>
          <w:numId w:val="30"/>
        </w:numPr>
        <w:tabs>
          <w:tab w:val="left" w:pos="298"/>
        </w:tabs>
        <w:spacing w:after="60" w:line="269" w:lineRule="exact"/>
        <w:ind w:left="300" w:right="20" w:hanging="300"/>
        <w:rPr>
          <w:rFonts w:cs="Arial"/>
        </w:rPr>
      </w:pPr>
      <w:r w:rsidRPr="00D16FB0">
        <w:rPr>
          <w:rFonts w:cs="Arial"/>
        </w:rPr>
        <w:t>roboty o charakterze ogólnobudowlanym po montażu kabli i przewodów jak: zaprawianie bruzd, naprawa ścian i stropów po przekuciach i osadzeniu przepustów, montaż przykryć kanałów instalacyjnych,</w:t>
      </w:r>
    </w:p>
    <w:p w:rsidR="00073E8C" w:rsidRPr="00D16FB0" w:rsidRDefault="00073E8C" w:rsidP="002828C1">
      <w:pPr>
        <w:pStyle w:val="Teksttreci"/>
        <w:numPr>
          <w:ilvl w:val="0"/>
          <w:numId w:val="30"/>
        </w:numPr>
        <w:tabs>
          <w:tab w:val="left" w:pos="298"/>
        </w:tabs>
        <w:spacing w:after="413" w:line="269" w:lineRule="exact"/>
        <w:ind w:left="300" w:right="20" w:hanging="300"/>
        <w:rPr>
          <w:rFonts w:cs="Arial"/>
        </w:rPr>
      </w:pPr>
      <w:r w:rsidRPr="00D16FB0">
        <w:rPr>
          <w:rFonts w:cs="Arial"/>
        </w:rPr>
        <w:t>przeprowadzenie prób i badań zgodnie z PN-IEC 60364-6-61:2000 oraz PN-E-04700:1998/Az1:2000.</w:t>
      </w:r>
    </w:p>
    <w:p w:rsidR="00073E8C" w:rsidRPr="00D16FB0" w:rsidRDefault="00073E8C">
      <w:pPr>
        <w:pStyle w:val="Nagwek21"/>
        <w:rPr>
          <w:rFonts w:ascii="Arial" w:hAnsi="Arial" w:cs="Arial"/>
        </w:rPr>
      </w:pPr>
      <w:r w:rsidRPr="00D16FB0">
        <w:rPr>
          <w:rFonts w:ascii="Arial" w:hAnsi="Arial" w:cs="Arial"/>
        </w:rPr>
        <w:t>5.3. Montaż opraw oświetleniowych i sprzętu instalacyjnego, urządzeń i odbiorników energii elektrycznej</w:t>
      </w:r>
    </w:p>
    <w:p w:rsidR="00073E8C" w:rsidRPr="00D16FB0" w:rsidRDefault="00073E8C">
      <w:pPr>
        <w:pStyle w:val="Teksttreci"/>
        <w:spacing w:line="269" w:lineRule="exact"/>
        <w:ind w:left="20" w:right="20" w:firstLine="0"/>
        <w:rPr>
          <w:rFonts w:cs="Arial"/>
        </w:rPr>
      </w:pPr>
      <w:r w:rsidRPr="00D16FB0">
        <w:rPr>
          <w:rFonts w:cs="Arial"/>
        </w:rPr>
        <w:t>Te elementy instalacji montować w końcowej fazie robót, aby uniknąć niepotrzebnych zniszczeń i zabrudzeń. Oprawy do stropu montować wkrętami zabezpieczonymi antykorozyjnie na kołkach rozporowych plastikowych. Ta sama uwaga dotyczy sprzętu instalacyjnego, urządzeń i odbiorników energii elektrycznej montowanego na ścianach.</w:t>
      </w:r>
    </w:p>
    <w:p w:rsidR="00073E8C" w:rsidRPr="00D16FB0" w:rsidRDefault="00073E8C">
      <w:pPr>
        <w:pStyle w:val="Teksttreci"/>
        <w:spacing w:after="60" w:line="269" w:lineRule="exact"/>
        <w:ind w:left="20" w:right="20" w:firstLine="280"/>
        <w:rPr>
          <w:rFonts w:cs="Arial"/>
        </w:rPr>
      </w:pPr>
      <w:r w:rsidRPr="00D16FB0">
        <w:rPr>
          <w:rFonts w:cs="Arial"/>
        </w:rPr>
        <w:t>Przed zamocowaniem opraw należy sprawdzić ich działanie oraz prawidłowość połączeń.</w:t>
      </w:r>
    </w:p>
    <w:p w:rsidR="00073E8C" w:rsidRPr="00D16FB0" w:rsidRDefault="00073E8C">
      <w:pPr>
        <w:pStyle w:val="Teksttreci"/>
        <w:spacing w:after="60" w:line="269" w:lineRule="exact"/>
        <w:ind w:left="20" w:right="20" w:firstLine="280"/>
        <w:rPr>
          <w:rFonts w:cs="Arial"/>
        </w:rPr>
      </w:pPr>
      <w:r w:rsidRPr="00D16FB0">
        <w:rPr>
          <w:rFonts w:cs="Arial"/>
        </w:rPr>
        <w:lastRenderedPageBreak/>
        <w:t>Źródła światła i zapłonniki do opraw należy zamontować po całkowitym zainstalowaniu opraw.</w:t>
      </w:r>
    </w:p>
    <w:p w:rsidR="00073E8C" w:rsidRPr="00D16FB0" w:rsidRDefault="00073E8C">
      <w:pPr>
        <w:pStyle w:val="Teksttreci"/>
        <w:spacing w:after="60" w:line="269" w:lineRule="exact"/>
        <w:ind w:left="20" w:right="20" w:firstLine="280"/>
        <w:rPr>
          <w:rFonts w:cs="Arial"/>
        </w:rPr>
      </w:pPr>
      <w:r w:rsidRPr="00D16FB0">
        <w:rPr>
          <w:rFonts w:cs="Arial"/>
        </w:rPr>
        <w:t>Należy zapewnić równomierne obciążenie faz linii zasilających przez odpowiednie przyłączanie odbiorów 1-fazowych.</w:t>
      </w:r>
    </w:p>
    <w:p w:rsidR="00073E8C" w:rsidRPr="00D16FB0" w:rsidRDefault="00073E8C">
      <w:pPr>
        <w:pStyle w:val="Teksttreci"/>
        <w:spacing w:after="60" w:line="269" w:lineRule="exact"/>
        <w:ind w:left="20" w:right="20" w:firstLine="280"/>
        <w:rPr>
          <w:rFonts w:cs="Arial"/>
        </w:rPr>
      </w:pPr>
      <w:r w:rsidRPr="00D16FB0">
        <w:rPr>
          <w:rFonts w:cs="Arial"/>
        </w:rPr>
        <w:t>Mocowanie puszek w ścianach i gniazd wtykowych w puszkach powinno zapewniać niezbędną wytrzymałość na wyciąganie wtyczki i gniazda.</w:t>
      </w:r>
    </w:p>
    <w:p w:rsidR="00073E8C" w:rsidRPr="00D16FB0" w:rsidRDefault="00073E8C">
      <w:pPr>
        <w:pStyle w:val="Teksttreci"/>
        <w:spacing w:after="60" w:line="269" w:lineRule="exact"/>
        <w:ind w:left="20" w:right="20" w:firstLine="280"/>
        <w:rPr>
          <w:rFonts w:cs="Arial"/>
        </w:rPr>
      </w:pPr>
      <w:r w:rsidRPr="00D16FB0">
        <w:rPr>
          <w:rFonts w:cs="Arial"/>
        </w:rPr>
        <w:t>Gniazda wtykowe i wyłączniki należy instalować w sposób niekolidujący z wyposażeniem pomieszczenia.</w:t>
      </w:r>
    </w:p>
    <w:p w:rsidR="00073E8C" w:rsidRPr="00D16FB0" w:rsidRDefault="00073E8C">
      <w:pPr>
        <w:pStyle w:val="Teksttreci"/>
        <w:spacing w:after="60" w:line="269" w:lineRule="exact"/>
        <w:ind w:left="20" w:right="20" w:firstLine="280"/>
        <w:rPr>
          <w:rFonts w:cs="Arial"/>
        </w:rPr>
      </w:pPr>
      <w:r w:rsidRPr="00D16FB0">
        <w:rPr>
          <w:rFonts w:cs="Arial"/>
        </w:rPr>
        <w:t>W sanitariatach należy przestrzegać zasady poprawnego rozmieszczania sprzętu z uwzględnieniem przestrzeni ochronnych.</w:t>
      </w:r>
    </w:p>
    <w:p w:rsidR="00073E8C" w:rsidRPr="00D16FB0" w:rsidRDefault="00073E8C">
      <w:pPr>
        <w:pStyle w:val="Teksttreci"/>
        <w:spacing w:after="60" w:line="269" w:lineRule="exact"/>
        <w:ind w:left="20" w:right="20" w:firstLine="280"/>
        <w:rPr>
          <w:rFonts w:cs="Arial"/>
        </w:rPr>
      </w:pPr>
      <w:r w:rsidRPr="00D16FB0">
        <w:rPr>
          <w:rFonts w:cs="Arial"/>
        </w:rPr>
        <w:t>Położenie wyłączników klawiszowych należy przyjmować takie, aby w całym pomieszczeniu było jednakowe.</w:t>
      </w:r>
    </w:p>
    <w:p w:rsidR="00073E8C" w:rsidRPr="00D16FB0" w:rsidRDefault="00073E8C">
      <w:pPr>
        <w:pStyle w:val="Teksttreci"/>
        <w:spacing w:after="60" w:line="269" w:lineRule="exact"/>
        <w:ind w:left="20" w:right="20" w:firstLine="280"/>
        <w:rPr>
          <w:rFonts w:cs="Arial"/>
        </w:rPr>
      </w:pPr>
      <w:r w:rsidRPr="00D16FB0">
        <w:rPr>
          <w:rFonts w:cs="Arial"/>
        </w:rPr>
        <w:t>Gniazda wtykowe ze stykiem ochronnym należy instalować w takim położeniu, aby styk ten występował u góry.</w:t>
      </w:r>
    </w:p>
    <w:p w:rsidR="00073E8C" w:rsidRPr="00D16FB0" w:rsidRDefault="00073E8C">
      <w:pPr>
        <w:pStyle w:val="Teksttreci"/>
        <w:spacing w:after="60" w:line="269" w:lineRule="exact"/>
        <w:ind w:left="20" w:right="20" w:firstLine="280"/>
        <w:rPr>
          <w:rFonts w:cs="Arial"/>
        </w:rPr>
      </w:pPr>
      <w:r w:rsidRPr="00D16FB0">
        <w:rPr>
          <w:rFonts w:cs="Arial"/>
        </w:rPr>
        <w:t>Przewody do gniazd wtykowych 2-biegunowych należy podłączać w taki sposób, aby przewód fazowy dochodził do lewego bieguna, a przewód neutralny do prawego bieguna.</w:t>
      </w:r>
    </w:p>
    <w:p w:rsidR="00073E8C" w:rsidRPr="00D16FB0" w:rsidRDefault="00073E8C">
      <w:pPr>
        <w:pStyle w:val="Teksttreci"/>
        <w:spacing w:after="60" w:line="269" w:lineRule="exact"/>
        <w:ind w:left="20" w:right="20" w:firstLine="280"/>
        <w:rPr>
          <w:rFonts w:cs="Arial"/>
        </w:rPr>
      </w:pPr>
      <w:r w:rsidRPr="00D16FB0">
        <w:rPr>
          <w:rFonts w:cs="Arial"/>
        </w:rPr>
        <w:t>Przewód ochronny będący żyłą przewodu wielożyłowego powinien mieć izolację będącą kombinacją barwy zielonej i żółtej.</w:t>
      </w:r>
    </w:p>
    <w:p w:rsidR="00073E8C" w:rsidRPr="00D16FB0" w:rsidRDefault="00073E8C">
      <w:pPr>
        <w:pStyle w:val="Teksttreci"/>
        <w:spacing w:after="459" w:line="269" w:lineRule="exact"/>
        <w:ind w:left="20" w:right="20" w:firstLine="280"/>
        <w:rPr>
          <w:rFonts w:cs="Arial"/>
        </w:rPr>
      </w:pPr>
      <w:r w:rsidRPr="00D16FB0">
        <w:rPr>
          <w:rFonts w:cs="Arial"/>
        </w:rPr>
        <w:t>Typy opraw, trasy przewodów oraz sposób ich prowadzenia wykonać zgodnie z planami instalacji i schematami.</w:t>
      </w:r>
    </w:p>
    <w:p w:rsidR="00073E8C" w:rsidRPr="00D16FB0" w:rsidRDefault="00073E8C">
      <w:pPr>
        <w:pStyle w:val="Nagwek21"/>
        <w:rPr>
          <w:rFonts w:ascii="Arial" w:hAnsi="Arial" w:cs="Arial"/>
        </w:rPr>
      </w:pPr>
      <w:r w:rsidRPr="00D16FB0">
        <w:rPr>
          <w:rFonts w:ascii="Arial" w:hAnsi="Arial" w:cs="Arial"/>
        </w:rPr>
        <w:t>5.4. Instalacja połączeń wyrównawczych</w:t>
      </w:r>
    </w:p>
    <w:p w:rsidR="00073E8C" w:rsidRPr="00D16FB0" w:rsidRDefault="00073E8C">
      <w:pPr>
        <w:pStyle w:val="Teksttreci"/>
        <w:spacing w:after="60" w:line="269" w:lineRule="exact"/>
        <w:ind w:left="20" w:right="20" w:firstLine="0"/>
        <w:rPr>
          <w:rFonts w:cs="Arial"/>
        </w:rPr>
      </w:pPr>
      <w:r w:rsidRPr="00D16FB0">
        <w:rPr>
          <w:rFonts w:cs="Arial"/>
        </w:rPr>
        <w:t>Dla uziemienia urządzeń i przewodów, na których nie występuje trwale potencjał elektryczny, należy wykonać instalacje połączeń wyrównawczych. Instalacja ta składa się z połączenia wyrównawczego: głównego (główna szyna wyrównawcza), miejscowego (dodatkowego - dla części przewodzących, jednocześnie dostępnych) i nieuziemionego. Elementem wyrównującym potencjały jest przewód wyrównawczy.</w:t>
      </w:r>
    </w:p>
    <w:p w:rsidR="00073E8C" w:rsidRPr="00D16FB0" w:rsidRDefault="00073E8C">
      <w:pPr>
        <w:pStyle w:val="Teksttreci"/>
        <w:spacing w:after="60" w:line="269" w:lineRule="exact"/>
        <w:ind w:left="20" w:right="20" w:firstLine="280"/>
        <w:rPr>
          <w:rFonts w:cs="Arial"/>
        </w:rPr>
      </w:pPr>
      <w:r w:rsidRPr="00D16FB0">
        <w:rPr>
          <w:rFonts w:cs="Arial"/>
        </w:rPr>
        <w:t>Połączenia wyrównawcze główne i miejscowe należy wybrać łącząc przewody ochronne z częściami przewodzącymi innych instalacji.</w:t>
      </w:r>
    </w:p>
    <w:p w:rsidR="00073E8C" w:rsidRPr="00D16FB0" w:rsidRDefault="00073E8C">
      <w:pPr>
        <w:pStyle w:val="Teksttreci"/>
        <w:spacing w:after="60" w:line="269" w:lineRule="exact"/>
        <w:ind w:left="20" w:right="20" w:firstLine="0"/>
        <w:rPr>
          <w:rFonts w:cs="Arial"/>
        </w:rPr>
      </w:pPr>
      <w:r w:rsidRPr="00D16FB0">
        <w:rPr>
          <w:rFonts w:cs="Arial"/>
        </w:rPr>
        <w:t>Połączenia wyrównawcze główne należy wykonać na najniższej kondygnacji budynku tj. na parterze.</w:t>
      </w:r>
    </w:p>
    <w:p w:rsidR="00073E8C" w:rsidRPr="00D16FB0" w:rsidRDefault="00073E8C">
      <w:pPr>
        <w:pStyle w:val="Teksttreci"/>
        <w:spacing w:after="60" w:line="269" w:lineRule="exact"/>
        <w:ind w:left="20" w:right="20" w:firstLine="280"/>
        <w:rPr>
          <w:rFonts w:cs="Arial"/>
        </w:rPr>
      </w:pPr>
      <w:r w:rsidRPr="00D16FB0">
        <w:rPr>
          <w:rFonts w:cs="Arial"/>
        </w:rPr>
        <w:t>Do głównej szyny uziemiającej podłączyć rury ciepłej i zimnej wody, centralnego ogrzewania itp., sprowadzając je do wspólnego punktu - głównej szyny uziemiającej.</w:t>
      </w:r>
    </w:p>
    <w:p w:rsidR="00073E8C" w:rsidRPr="00D16FB0" w:rsidRDefault="00073E8C">
      <w:pPr>
        <w:pStyle w:val="Teksttreci"/>
        <w:spacing w:after="60" w:line="269" w:lineRule="exact"/>
        <w:ind w:left="20" w:right="20" w:firstLine="280"/>
        <w:rPr>
          <w:rFonts w:cs="Arial"/>
        </w:rPr>
      </w:pPr>
      <w:r w:rsidRPr="00D16FB0">
        <w:rPr>
          <w:rFonts w:cs="Arial"/>
        </w:rPr>
        <w:t>W przypadku niemożności dokonania połączenia bezpośredniego, pomiędzy elementami metalowymi, należy stosować iskierniki.</w:t>
      </w:r>
    </w:p>
    <w:p w:rsidR="00073E8C" w:rsidRPr="00D16FB0" w:rsidRDefault="00073E8C">
      <w:pPr>
        <w:pStyle w:val="Teksttreci"/>
        <w:spacing w:line="269" w:lineRule="exact"/>
        <w:ind w:left="20" w:right="20" w:firstLine="280"/>
        <w:rPr>
          <w:rFonts w:cs="Arial"/>
        </w:rPr>
      </w:pPr>
      <w:r w:rsidRPr="00D16FB0">
        <w:rPr>
          <w:rFonts w:cs="Arial"/>
        </w:rPr>
        <w:t>Dla instalacji połączeń wyrównawczych w rozdzielnicach zasilających zewnętrzne obwody oświetleniowe należy stosować odgromniki zaworowe pomiędzy przewodami fazowymi a uziemieniem instalacji piorunochronnej.</w:t>
      </w:r>
    </w:p>
    <w:p w:rsidR="00073E8C" w:rsidRPr="00D16FB0" w:rsidRDefault="00073E8C">
      <w:pPr>
        <w:pStyle w:val="Nagwek11"/>
        <w:rPr>
          <w:rFonts w:ascii="Arial" w:hAnsi="Arial" w:cs="Arial"/>
        </w:rPr>
      </w:pPr>
      <w:bookmarkStart w:id="86" w:name="_Toc483222580"/>
      <w:r w:rsidRPr="00D16FB0">
        <w:rPr>
          <w:rFonts w:ascii="Arial" w:hAnsi="Arial" w:cs="Arial"/>
        </w:rPr>
        <w:t>6. KONTROLA JAKOŚCI ROBÓT</w:t>
      </w:r>
      <w:bookmarkEnd w:id="86"/>
    </w:p>
    <w:p w:rsidR="00073E8C" w:rsidRPr="00D16FB0" w:rsidRDefault="00073E8C">
      <w:pPr>
        <w:pStyle w:val="Nagwek21"/>
        <w:rPr>
          <w:rFonts w:ascii="Arial" w:hAnsi="Arial" w:cs="Arial"/>
        </w:rPr>
      </w:pPr>
      <w:r w:rsidRPr="00D16FB0">
        <w:rPr>
          <w:rFonts w:ascii="Arial" w:hAnsi="Arial" w:cs="Arial"/>
        </w:rPr>
        <w:t>6.1. Ogólne zasady kontroli jakości robót podano w ST „Wymagania ogólne" Kod CPV 45000000-7 pkt. 6</w:t>
      </w:r>
    </w:p>
    <w:p w:rsidR="00073E8C" w:rsidRPr="00D16FB0" w:rsidRDefault="00073E8C">
      <w:pPr>
        <w:pStyle w:val="Nagwek21"/>
        <w:rPr>
          <w:rFonts w:ascii="Arial" w:hAnsi="Arial" w:cs="Arial"/>
        </w:rPr>
      </w:pPr>
      <w:r w:rsidRPr="00D16FB0">
        <w:rPr>
          <w:rFonts w:ascii="Arial" w:hAnsi="Arial" w:cs="Arial"/>
        </w:rPr>
        <w:t xml:space="preserve">6.2. Szczegółowy wykaz oraz zakres </w:t>
      </w:r>
      <w:proofErr w:type="spellStart"/>
      <w:r w:rsidRPr="00D16FB0">
        <w:rPr>
          <w:rFonts w:ascii="Arial" w:hAnsi="Arial" w:cs="Arial"/>
        </w:rPr>
        <w:t>pomontażowych</w:t>
      </w:r>
      <w:proofErr w:type="spellEnd"/>
      <w:r w:rsidRPr="00D16FB0">
        <w:rPr>
          <w:rFonts w:ascii="Arial" w:hAnsi="Arial" w:cs="Arial"/>
        </w:rPr>
        <w:t xml:space="preserve"> badań kabli i przewodów zawarty jest w PN-IEC 60364-6-61:2000 i PN-E-04700:1998/Az1:2000</w:t>
      </w:r>
    </w:p>
    <w:p w:rsidR="00073E8C" w:rsidRPr="00D16FB0" w:rsidRDefault="00073E8C">
      <w:pPr>
        <w:pStyle w:val="Nagwek21"/>
        <w:rPr>
          <w:rFonts w:ascii="Arial" w:hAnsi="Arial" w:cs="Arial"/>
        </w:rPr>
      </w:pPr>
      <w:r w:rsidRPr="00D16FB0">
        <w:rPr>
          <w:rFonts w:ascii="Arial" w:hAnsi="Arial" w:cs="Arial"/>
        </w:rPr>
        <w:lastRenderedPageBreak/>
        <w:t>6.3. Ponadto należy wykonać sprawdzenia odbiorcze składające się z oględzin częściowych i końcowych polegających na kontroli:</w:t>
      </w:r>
    </w:p>
    <w:p w:rsidR="00073E8C" w:rsidRPr="00D16FB0" w:rsidRDefault="00073E8C" w:rsidP="002828C1">
      <w:pPr>
        <w:pStyle w:val="Teksttreci"/>
        <w:numPr>
          <w:ilvl w:val="0"/>
          <w:numId w:val="33"/>
        </w:numPr>
        <w:tabs>
          <w:tab w:val="left" w:pos="303"/>
        </w:tabs>
        <w:spacing w:after="78" w:line="220" w:lineRule="exact"/>
        <w:ind w:left="20" w:firstLine="0"/>
        <w:rPr>
          <w:rFonts w:cs="Arial"/>
        </w:rPr>
      </w:pPr>
      <w:r w:rsidRPr="00D16FB0">
        <w:rPr>
          <w:rFonts w:cs="Arial"/>
        </w:rPr>
        <w:t>zgodności dokumentacji powykonawczej z projektem i ze stanem faktycznym,</w:t>
      </w:r>
    </w:p>
    <w:p w:rsidR="00073E8C" w:rsidRPr="00D16FB0" w:rsidRDefault="00073E8C" w:rsidP="002828C1">
      <w:pPr>
        <w:pStyle w:val="Teksttreci"/>
        <w:numPr>
          <w:ilvl w:val="0"/>
          <w:numId w:val="33"/>
        </w:numPr>
        <w:tabs>
          <w:tab w:val="left" w:pos="303"/>
        </w:tabs>
        <w:spacing w:after="39" w:line="220" w:lineRule="exact"/>
        <w:ind w:left="20" w:firstLine="0"/>
        <w:rPr>
          <w:rFonts w:cs="Arial"/>
        </w:rPr>
      </w:pPr>
      <w:r w:rsidRPr="00D16FB0">
        <w:rPr>
          <w:rFonts w:cs="Arial"/>
        </w:rPr>
        <w:t>zgodności połączeń z podanymi w dokumentacji powykonawczej,</w:t>
      </w:r>
    </w:p>
    <w:p w:rsidR="00073E8C" w:rsidRPr="00D16FB0" w:rsidRDefault="00073E8C" w:rsidP="002828C1">
      <w:pPr>
        <w:pStyle w:val="Teksttreci"/>
        <w:numPr>
          <w:ilvl w:val="0"/>
          <w:numId w:val="33"/>
        </w:numPr>
        <w:tabs>
          <w:tab w:val="left" w:pos="313"/>
        </w:tabs>
        <w:spacing w:after="99" w:line="269" w:lineRule="exact"/>
        <w:ind w:left="360" w:right="20" w:hanging="340"/>
        <w:rPr>
          <w:rFonts w:cs="Arial"/>
        </w:rPr>
      </w:pPr>
      <w:r w:rsidRPr="00D16FB0">
        <w:rPr>
          <w:rFonts w:cs="Arial"/>
        </w:rPr>
        <w:t>stanu kanałów i listew kablowych, kabli i przewodów, osprzętu instalacyjnego do kabli i przewodów, stanu i kompletności dokumentacji dotyczącej zastosowanych materiałów,</w:t>
      </w:r>
    </w:p>
    <w:p w:rsidR="00073E8C" w:rsidRPr="00D16FB0" w:rsidRDefault="00073E8C" w:rsidP="002828C1">
      <w:pPr>
        <w:pStyle w:val="Teksttreci"/>
        <w:numPr>
          <w:ilvl w:val="0"/>
          <w:numId w:val="33"/>
        </w:numPr>
        <w:tabs>
          <w:tab w:val="left" w:pos="313"/>
        </w:tabs>
        <w:spacing w:after="39" w:line="220" w:lineRule="exact"/>
        <w:ind w:left="20" w:firstLine="0"/>
        <w:rPr>
          <w:rFonts w:cs="Arial"/>
        </w:rPr>
      </w:pPr>
      <w:r w:rsidRPr="00D16FB0">
        <w:rPr>
          <w:rFonts w:cs="Arial"/>
        </w:rPr>
        <w:t>sprawdzenie ciągłości wszelkich przewodów występujących w danej instalacji,</w:t>
      </w:r>
    </w:p>
    <w:p w:rsidR="00073E8C" w:rsidRPr="00D16FB0" w:rsidRDefault="00073E8C" w:rsidP="002828C1">
      <w:pPr>
        <w:pStyle w:val="Teksttreci"/>
        <w:numPr>
          <w:ilvl w:val="0"/>
          <w:numId w:val="33"/>
        </w:numPr>
        <w:tabs>
          <w:tab w:val="left" w:pos="318"/>
        </w:tabs>
        <w:spacing w:after="60" w:line="269" w:lineRule="exact"/>
        <w:ind w:left="360" w:right="20" w:hanging="340"/>
        <w:rPr>
          <w:rFonts w:cs="Arial"/>
        </w:rPr>
      </w:pPr>
      <w:r w:rsidRPr="00D16FB0">
        <w:rPr>
          <w:rFonts w:cs="Arial"/>
        </w:rPr>
        <w:t>poprawności wykonania i zabezpieczenia połączeń śrubowych instalacji elektrycznej potwierdzonych protokołem przez wykonawcę montażu,</w:t>
      </w:r>
    </w:p>
    <w:p w:rsidR="00073E8C" w:rsidRPr="00D16FB0" w:rsidRDefault="00073E8C" w:rsidP="002828C1">
      <w:pPr>
        <w:pStyle w:val="Teksttreci"/>
        <w:numPr>
          <w:ilvl w:val="0"/>
          <w:numId w:val="33"/>
        </w:numPr>
        <w:tabs>
          <w:tab w:val="left" w:pos="322"/>
        </w:tabs>
        <w:spacing w:after="99" w:line="269" w:lineRule="exact"/>
        <w:ind w:left="360" w:right="20" w:hanging="340"/>
        <w:rPr>
          <w:rFonts w:cs="Arial"/>
        </w:rPr>
      </w:pPr>
      <w:r w:rsidRPr="00D16FB0">
        <w:rPr>
          <w:rFonts w:cs="Arial"/>
        </w:rPr>
        <w:t>poprawności wykonania montażu sprzętu instalacyjnego, urządzeń i odbiorników energii elektrycznej,</w:t>
      </w:r>
    </w:p>
    <w:p w:rsidR="00073E8C" w:rsidRPr="00D16FB0" w:rsidRDefault="00073E8C" w:rsidP="002828C1">
      <w:pPr>
        <w:pStyle w:val="Teksttreci"/>
        <w:numPr>
          <w:ilvl w:val="0"/>
          <w:numId w:val="33"/>
        </w:numPr>
        <w:tabs>
          <w:tab w:val="left" w:pos="313"/>
        </w:tabs>
        <w:spacing w:after="73" w:line="220" w:lineRule="exact"/>
        <w:ind w:left="20" w:firstLine="0"/>
        <w:rPr>
          <w:rFonts w:cs="Arial"/>
        </w:rPr>
      </w:pPr>
      <w:r w:rsidRPr="00D16FB0">
        <w:rPr>
          <w:rFonts w:cs="Arial"/>
        </w:rPr>
        <w:t>poprawności zamontowania i dokonanej kompletacji opraw oświetleniowych,</w:t>
      </w:r>
    </w:p>
    <w:p w:rsidR="00073E8C" w:rsidRPr="00D16FB0" w:rsidRDefault="00073E8C" w:rsidP="002828C1">
      <w:pPr>
        <w:pStyle w:val="Teksttreci"/>
        <w:numPr>
          <w:ilvl w:val="0"/>
          <w:numId w:val="33"/>
        </w:numPr>
        <w:tabs>
          <w:tab w:val="left" w:pos="313"/>
        </w:tabs>
        <w:spacing w:after="39" w:line="220" w:lineRule="exact"/>
        <w:ind w:left="20" w:firstLine="0"/>
        <w:rPr>
          <w:rFonts w:cs="Arial"/>
        </w:rPr>
      </w:pPr>
      <w:r w:rsidRPr="00D16FB0">
        <w:rPr>
          <w:rFonts w:cs="Arial"/>
        </w:rPr>
        <w:t>pomiarach rezystancji izolacji,</w:t>
      </w:r>
    </w:p>
    <w:p w:rsidR="00073E8C" w:rsidRPr="00D16FB0" w:rsidRDefault="00073E8C">
      <w:pPr>
        <w:pStyle w:val="Teksttreci"/>
        <w:spacing w:after="60" w:line="269" w:lineRule="exact"/>
        <w:ind w:left="20" w:right="20" w:firstLine="340"/>
        <w:rPr>
          <w:rFonts w:cs="Arial"/>
        </w:rPr>
      </w:pPr>
      <w:r w:rsidRPr="00D16FB0">
        <w:rPr>
          <w:rFonts w:cs="Arial"/>
        </w:rPr>
        <w:t>Rezystancja izolacji obwodów nie powinna być mniejsza niż 50MQ. Rezystancja izolacji poszczególnych obwodów wraz z urządzeniami nie powinna być mniejsza niż 20MQ. Pomiaru należy dokonać miernikiem rezystancji instalacji o napięciu 1kV.</w:t>
      </w:r>
    </w:p>
    <w:p w:rsidR="00073E8C" w:rsidRPr="00D16FB0" w:rsidRDefault="00073E8C">
      <w:pPr>
        <w:pStyle w:val="Teksttreci"/>
        <w:spacing w:after="459" w:line="269" w:lineRule="exact"/>
        <w:ind w:left="20" w:right="20" w:firstLine="340"/>
        <w:rPr>
          <w:rFonts w:cs="Arial"/>
        </w:rPr>
      </w:pPr>
      <w:r w:rsidRPr="00D16FB0">
        <w:rPr>
          <w:rFonts w:cs="Arial"/>
        </w:rPr>
        <w:t xml:space="preserve">Po wykonaniu oględzin należy sporządzić </w:t>
      </w:r>
      <w:proofErr w:type="spellStart"/>
      <w:r w:rsidRPr="00D16FB0">
        <w:rPr>
          <w:rFonts w:cs="Arial"/>
        </w:rPr>
        <w:t>protokóły</w:t>
      </w:r>
      <w:proofErr w:type="spellEnd"/>
      <w:r w:rsidRPr="00D16FB0">
        <w:rPr>
          <w:rFonts w:cs="Arial"/>
        </w:rPr>
        <w:t xml:space="preserve"> z przeprowadzonych badań zgodnie z wymogami zawartymi w normie PN-IEC 60364-6-61:2000.</w:t>
      </w:r>
    </w:p>
    <w:p w:rsidR="00073E8C" w:rsidRPr="00D16FB0" w:rsidRDefault="00073E8C">
      <w:pPr>
        <w:pStyle w:val="Nagwek21"/>
        <w:rPr>
          <w:rFonts w:ascii="Arial" w:hAnsi="Arial" w:cs="Arial"/>
        </w:rPr>
      </w:pPr>
      <w:r w:rsidRPr="00D16FB0">
        <w:rPr>
          <w:rFonts w:ascii="Arial" w:hAnsi="Arial" w:cs="Arial"/>
        </w:rPr>
        <w:t>6.4. Zasady postępowania z wadliwie wykonanymi robotami i materiałami</w:t>
      </w:r>
    </w:p>
    <w:p w:rsidR="00073E8C" w:rsidRPr="00D16FB0" w:rsidRDefault="00073E8C">
      <w:pPr>
        <w:pStyle w:val="Teksttreci"/>
        <w:spacing w:after="60" w:line="269" w:lineRule="exact"/>
        <w:ind w:left="20" w:right="20" w:firstLine="0"/>
        <w:rPr>
          <w:rFonts w:cs="Arial"/>
        </w:rPr>
      </w:pPr>
      <w:r w:rsidRPr="00D16FB0">
        <w:rPr>
          <w:rFonts w:cs="Arial"/>
        </w:rPr>
        <w:t>Wszystkie materiały, urządzenia i aparaty niespełniające wymagań podanych w odpowiednich punktach specyfikacji, zostaną odrzucone. Jeśli materiały niespełniające wymagań zostały wbudowane lub zastosowane, to na polecenie Inspektora nadzoru Wykonawca wymieni je na właściwe, na własny koszt.</w:t>
      </w:r>
    </w:p>
    <w:p w:rsidR="00073E8C" w:rsidRPr="00D16FB0" w:rsidRDefault="00073E8C">
      <w:pPr>
        <w:pStyle w:val="Teksttreci"/>
        <w:spacing w:after="459" w:line="269" w:lineRule="exact"/>
        <w:ind w:left="20" w:right="20" w:firstLine="340"/>
        <w:rPr>
          <w:rFonts w:cs="Arial"/>
        </w:rPr>
      </w:pPr>
      <w:r w:rsidRPr="00D16FB0">
        <w:rPr>
          <w:rFonts w:cs="Arial"/>
        </w:rPr>
        <w:t>Na pisemne wystąpienie Wykonawcy Inspektor nadzoru może uznać wadę za niemającą zasadniczego wpływu na jakość funkcjonowania instalacji i ustalić zakres i wielkość potrąceń za obniżoną jakość.</w:t>
      </w:r>
    </w:p>
    <w:p w:rsidR="00073E8C" w:rsidRPr="00D16FB0" w:rsidRDefault="00073E8C">
      <w:pPr>
        <w:pStyle w:val="Nagwek11"/>
        <w:rPr>
          <w:rFonts w:ascii="Arial" w:hAnsi="Arial" w:cs="Arial"/>
        </w:rPr>
      </w:pPr>
      <w:bookmarkStart w:id="87" w:name="_Toc483222581"/>
      <w:r w:rsidRPr="00D16FB0">
        <w:rPr>
          <w:rFonts w:ascii="Arial" w:hAnsi="Arial" w:cs="Arial"/>
        </w:rPr>
        <w:t>7. WYMAGANIA DOTYCZĄCE PRZEDMIARU I OBMIARU ROBÓT</w:t>
      </w:r>
      <w:bookmarkEnd w:id="87"/>
    </w:p>
    <w:p w:rsidR="00073E8C" w:rsidRPr="00D16FB0" w:rsidRDefault="00073E8C">
      <w:pPr>
        <w:pStyle w:val="Nagwek11"/>
        <w:rPr>
          <w:rFonts w:ascii="Arial" w:hAnsi="Arial" w:cs="Arial"/>
        </w:rPr>
      </w:pPr>
      <w:bookmarkStart w:id="88" w:name="_Toc483222582"/>
      <w:r w:rsidRPr="00D16FB0">
        <w:rPr>
          <w:rFonts w:ascii="Arial" w:hAnsi="Arial" w:cs="Arial"/>
        </w:rPr>
        <w:t>7.1. Ogólne zasady przedmiaru i obmiaru podano w ST „Wymagania ogólne" Kod CPV 45000000-7, pkt. 7</w:t>
      </w:r>
      <w:bookmarkEnd w:id="88"/>
    </w:p>
    <w:p w:rsidR="00073E8C" w:rsidRPr="00D16FB0" w:rsidRDefault="00073E8C">
      <w:pPr>
        <w:pStyle w:val="Nagwek21"/>
        <w:rPr>
          <w:rFonts w:ascii="Arial" w:hAnsi="Arial" w:cs="Arial"/>
        </w:rPr>
      </w:pPr>
      <w:bookmarkStart w:id="89" w:name="bookmark40"/>
      <w:r w:rsidRPr="00D16FB0">
        <w:rPr>
          <w:rFonts w:ascii="Arial" w:hAnsi="Arial" w:cs="Arial"/>
        </w:rPr>
        <w:t>7.2. Szczegółowe zasady przedmiaru i obmiaru robót montażowych instalacji elektrycznej</w:t>
      </w:r>
      <w:bookmarkEnd w:id="89"/>
    </w:p>
    <w:p w:rsidR="00073E8C" w:rsidRPr="00D16FB0" w:rsidRDefault="00073E8C">
      <w:pPr>
        <w:pStyle w:val="Teksttreci"/>
        <w:spacing w:line="269" w:lineRule="exact"/>
        <w:ind w:left="20" w:right="20" w:firstLine="0"/>
        <w:rPr>
          <w:rFonts w:cs="Arial"/>
        </w:rPr>
      </w:pPr>
      <w:r w:rsidRPr="00D16FB0">
        <w:rPr>
          <w:rFonts w:cs="Arial"/>
        </w:rPr>
        <w:t>Obmiaru robót dokonuje się z natury (wykonanej roboty) przyjmując jednostki miary odpowiadające zawartym w dokumentacji i tak:</w:t>
      </w:r>
    </w:p>
    <w:p w:rsidR="00073E8C" w:rsidRPr="00D16FB0" w:rsidRDefault="00073E8C" w:rsidP="002828C1">
      <w:pPr>
        <w:pStyle w:val="Teksttreci"/>
        <w:numPr>
          <w:ilvl w:val="0"/>
          <w:numId w:val="33"/>
        </w:numPr>
        <w:tabs>
          <w:tab w:val="left" w:pos="313"/>
        </w:tabs>
        <w:spacing w:line="360" w:lineRule="exact"/>
        <w:ind w:left="360" w:hanging="340"/>
        <w:rPr>
          <w:rFonts w:cs="Arial"/>
        </w:rPr>
      </w:pPr>
      <w:r w:rsidRPr="00D16FB0">
        <w:rPr>
          <w:rFonts w:cs="Arial"/>
        </w:rPr>
        <w:t xml:space="preserve">dla osprzętu montażowego dla kabli i przewodów: szt., </w:t>
      </w:r>
      <w:proofErr w:type="spellStart"/>
      <w:r w:rsidRPr="00D16FB0">
        <w:rPr>
          <w:rFonts w:cs="Arial"/>
        </w:rPr>
        <w:t>kpl</w:t>
      </w:r>
      <w:proofErr w:type="spellEnd"/>
      <w:r w:rsidRPr="00D16FB0">
        <w:rPr>
          <w:rFonts w:cs="Arial"/>
        </w:rPr>
        <w:t>., m,</w:t>
      </w:r>
    </w:p>
    <w:p w:rsidR="00073E8C" w:rsidRPr="00D16FB0" w:rsidRDefault="00073E8C" w:rsidP="002828C1">
      <w:pPr>
        <w:pStyle w:val="Teksttreci"/>
        <w:numPr>
          <w:ilvl w:val="0"/>
          <w:numId w:val="33"/>
        </w:numPr>
        <w:tabs>
          <w:tab w:val="left" w:pos="313"/>
        </w:tabs>
        <w:spacing w:line="360" w:lineRule="exact"/>
        <w:ind w:left="360" w:hanging="340"/>
        <w:rPr>
          <w:rFonts w:cs="Arial"/>
        </w:rPr>
      </w:pPr>
      <w:r w:rsidRPr="00D16FB0">
        <w:rPr>
          <w:rFonts w:cs="Arial"/>
        </w:rPr>
        <w:t>dla kabli i przewodów: m,</w:t>
      </w:r>
    </w:p>
    <w:p w:rsidR="00073E8C" w:rsidRPr="00D16FB0" w:rsidRDefault="00073E8C" w:rsidP="002828C1">
      <w:pPr>
        <w:pStyle w:val="Teksttreci"/>
        <w:numPr>
          <w:ilvl w:val="0"/>
          <w:numId w:val="33"/>
        </w:numPr>
        <w:tabs>
          <w:tab w:val="left" w:pos="313"/>
        </w:tabs>
        <w:spacing w:line="360" w:lineRule="exact"/>
        <w:ind w:left="360" w:hanging="340"/>
        <w:rPr>
          <w:rFonts w:cs="Arial"/>
        </w:rPr>
      </w:pPr>
      <w:r w:rsidRPr="00D16FB0">
        <w:rPr>
          <w:rFonts w:cs="Arial"/>
        </w:rPr>
        <w:t xml:space="preserve">dla sprzętu łącznikowego: szt., </w:t>
      </w:r>
      <w:proofErr w:type="spellStart"/>
      <w:r w:rsidRPr="00D16FB0">
        <w:rPr>
          <w:rFonts w:cs="Arial"/>
        </w:rPr>
        <w:t>kpl</w:t>
      </w:r>
      <w:proofErr w:type="spellEnd"/>
      <w:r w:rsidRPr="00D16FB0">
        <w:rPr>
          <w:rFonts w:cs="Arial"/>
        </w:rPr>
        <w:t>.,</w:t>
      </w:r>
    </w:p>
    <w:p w:rsidR="00073E8C" w:rsidRPr="00D16FB0" w:rsidRDefault="00073E8C" w:rsidP="002828C1">
      <w:pPr>
        <w:pStyle w:val="Teksttreci"/>
        <w:numPr>
          <w:ilvl w:val="0"/>
          <w:numId w:val="33"/>
        </w:numPr>
        <w:tabs>
          <w:tab w:val="left" w:pos="313"/>
        </w:tabs>
        <w:spacing w:line="360" w:lineRule="exact"/>
        <w:ind w:left="360" w:hanging="340"/>
        <w:rPr>
          <w:rFonts w:cs="Arial"/>
        </w:rPr>
      </w:pPr>
      <w:r w:rsidRPr="00D16FB0">
        <w:rPr>
          <w:rFonts w:cs="Arial"/>
        </w:rPr>
        <w:t xml:space="preserve">dla opraw oświetleniowych: szt., </w:t>
      </w:r>
      <w:proofErr w:type="spellStart"/>
      <w:r w:rsidRPr="00D16FB0">
        <w:rPr>
          <w:rFonts w:cs="Arial"/>
        </w:rPr>
        <w:t>kpl</w:t>
      </w:r>
      <w:proofErr w:type="spellEnd"/>
      <w:r w:rsidRPr="00D16FB0">
        <w:rPr>
          <w:rFonts w:cs="Arial"/>
        </w:rPr>
        <w:t>.,</w:t>
      </w:r>
    </w:p>
    <w:p w:rsidR="00073E8C" w:rsidRPr="00D16FB0" w:rsidRDefault="00073E8C" w:rsidP="002828C1">
      <w:pPr>
        <w:pStyle w:val="Teksttreci"/>
        <w:numPr>
          <w:ilvl w:val="0"/>
          <w:numId w:val="33"/>
        </w:numPr>
        <w:tabs>
          <w:tab w:val="left" w:pos="313"/>
        </w:tabs>
        <w:spacing w:after="369" w:line="360" w:lineRule="exact"/>
        <w:ind w:left="360" w:hanging="340"/>
        <w:rPr>
          <w:rFonts w:cs="Arial"/>
        </w:rPr>
      </w:pPr>
      <w:r w:rsidRPr="00D16FB0">
        <w:rPr>
          <w:rFonts w:cs="Arial"/>
        </w:rPr>
        <w:t xml:space="preserve">dla urządzeń i odbiorników energii elektrycznej: szt., </w:t>
      </w:r>
      <w:proofErr w:type="spellStart"/>
      <w:r w:rsidRPr="00D16FB0">
        <w:rPr>
          <w:rFonts w:cs="Arial"/>
        </w:rPr>
        <w:t>kpl</w:t>
      </w:r>
      <w:proofErr w:type="spellEnd"/>
      <w:r w:rsidRPr="00D16FB0">
        <w:rPr>
          <w:rFonts w:cs="Arial"/>
        </w:rPr>
        <w:t>.</w:t>
      </w:r>
    </w:p>
    <w:p w:rsidR="00073E8C" w:rsidRPr="00D16FB0" w:rsidRDefault="00073E8C">
      <w:pPr>
        <w:pStyle w:val="Nagwek21"/>
        <w:rPr>
          <w:rFonts w:ascii="Arial" w:hAnsi="Arial" w:cs="Arial"/>
        </w:rPr>
      </w:pPr>
      <w:r w:rsidRPr="00D16FB0">
        <w:rPr>
          <w:rFonts w:ascii="Arial" w:hAnsi="Arial" w:cs="Arial"/>
        </w:rPr>
        <w:lastRenderedPageBreak/>
        <w:t>7.3. W specyfikacji technicznej szczegółowej dla robót montażowych instalacji elektrycznej opracowanej dla konkretnego przedmiotu zamówienia, można ustalić inne szczegółowe zasady przedmiaru i obmiaru przedmiotowych robót</w:t>
      </w:r>
    </w:p>
    <w:p w:rsidR="00073E8C" w:rsidRPr="00D16FB0" w:rsidRDefault="00073E8C">
      <w:pPr>
        <w:pStyle w:val="Teksttreci"/>
        <w:spacing w:after="819" w:line="269" w:lineRule="exact"/>
        <w:ind w:left="20" w:right="20" w:firstLine="0"/>
        <w:rPr>
          <w:rFonts w:cs="Arial"/>
        </w:rPr>
      </w:pPr>
      <w:r w:rsidRPr="00D16FB0">
        <w:rPr>
          <w:rFonts w:cs="Arial"/>
        </w:rPr>
        <w:t>W szczególności można przyjąć zasady podane w katalogach zawierających jednostkowe nakłady rzeczowe dla odpowiednich robót.</w:t>
      </w:r>
    </w:p>
    <w:p w:rsidR="00073E8C" w:rsidRPr="00D16FB0" w:rsidRDefault="00073E8C">
      <w:pPr>
        <w:pStyle w:val="Nagwek11"/>
        <w:rPr>
          <w:rFonts w:ascii="Arial" w:hAnsi="Arial" w:cs="Arial"/>
        </w:rPr>
      </w:pPr>
      <w:bookmarkStart w:id="90" w:name="_Toc483222583"/>
      <w:r w:rsidRPr="00D16FB0">
        <w:rPr>
          <w:rFonts w:ascii="Arial" w:hAnsi="Arial" w:cs="Arial"/>
        </w:rPr>
        <w:t>8. ODBIÓR ROBÓT</w:t>
      </w:r>
      <w:bookmarkEnd w:id="90"/>
    </w:p>
    <w:p w:rsidR="00073E8C" w:rsidRPr="00D16FB0" w:rsidRDefault="00073E8C">
      <w:pPr>
        <w:pStyle w:val="Nagwek21"/>
        <w:rPr>
          <w:rFonts w:ascii="Arial" w:hAnsi="Arial" w:cs="Arial"/>
        </w:rPr>
      </w:pPr>
      <w:bookmarkStart w:id="91" w:name="bookmark43"/>
      <w:r w:rsidRPr="00D16FB0">
        <w:rPr>
          <w:rFonts w:ascii="Arial" w:hAnsi="Arial" w:cs="Arial"/>
        </w:rPr>
        <w:t>8.1. Ogólne zasady odbioru robót podano w ST „Wymagania ogólne" Kod CPV 45000000-7, pkt. 8</w:t>
      </w:r>
      <w:bookmarkEnd w:id="91"/>
    </w:p>
    <w:p w:rsidR="00073E8C" w:rsidRPr="00D16FB0" w:rsidRDefault="00073E8C">
      <w:pPr>
        <w:pStyle w:val="Nagwek21"/>
        <w:rPr>
          <w:rFonts w:ascii="Arial" w:hAnsi="Arial" w:cs="Arial"/>
        </w:rPr>
      </w:pPr>
      <w:bookmarkStart w:id="92" w:name="bookmark44"/>
      <w:r w:rsidRPr="00D16FB0">
        <w:rPr>
          <w:rFonts w:ascii="Arial" w:hAnsi="Arial" w:cs="Arial"/>
        </w:rPr>
        <w:t>8.2. Warunki odbioru instalacji i urządzeń zasilających</w:t>
      </w:r>
      <w:bookmarkEnd w:id="92"/>
    </w:p>
    <w:p w:rsidR="00073E8C" w:rsidRPr="00D16FB0" w:rsidRDefault="00073E8C">
      <w:pPr>
        <w:pStyle w:val="Nagwek31"/>
        <w:rPr>
          <w:rFonts w:ascii="Arial" w:hAnsi="Arial" w:cs="Arial"/>
        </w:rPr>
      </w:pPr>
      <w:r w:rsidRPr="00D16FB0">
        <w:rPr>
          <w:rFonts w:ascii="Arial" w:hAnsi="Arial" w:cs="Arial"/>
          <w:sz w:val="24"/>
        </w:rPr>
        <w:t>8.2.1. Odbiór międzyoperacyjny</w:t>
      </w:r>
    </w:p>
    <w:p w:rsidR="00073E8C" w:rsidRPr="00D16FB0" w:rsidRDefault="00073E8C">
      <w:pPr>
        <w:pStyle w:val="Teksttreci"/>
        <w:spacing w:after="99" w:line="269" w:lineRule="exact"/>
        <w:ind w:left="20" w:right="20" w:firstLine="0"/>
        <w:rPr>
          <w:rFonts w:cs="Arial"/>
        </w:rPr>
      </w:pPr>
      <w:r w:rsidRPr="00D16FB0">
        <w:rPr>
          <w:rFonts w:cs="Arial"/>
        </w:rPr>
        <w:t>Odbiór międzyoperacyjny przeprowadzany jest po zakończeniu danego etapu robót mających wpływ na wykonanie dalszych prac.</w:t>
      </w:r>
    </w:p>
    <w:p w:rsidR="00073E8C" w:rsidRPr="00D16FB0" w:rsidRDefault="00073E8C">
      <w:pPr>
        <w:pStyle w:val="Teksttreci"/>
        <w:spacing w:after="39" w:line="220" w:lineRule="exact"/>
        <w:ind w:left="360" w:hanging="340"/>
        <w:rPr>
          <w:rFonts w:cs="Arial"/>
        </w:rPr>
      </w:pPr>
      <w:r w:rsidRPr="00D16FB0">
        <w:rPr>
          <w:rFonts w:cs="Arial"/>
        </w:rPr>
        <w:t>Odbiorowi takiemu mogą podlegać m.in.:</w:t>
      </w:r>
    </w:p>
    <w:p w:rsidR="00073E8C" w:rsidRPr="00D16FB0" w:rsidRDefault="00073E8C" w:rsidP="002828C1">
      <w:pPr>
        <w:pStyle w:val="Teksttreci"/>
        <w:numPr>
          <w:ilvl w:val="0"/>
          <w:numId w:val="33"/>
        </w:numPr>
        <w:tabs>
          <w:tab w:val="left" w:pos="318"/>
        </w:tabs>
        <w:spacing w:after="60" w:line="269" w:lineRule="exact"/>
        <w:ind w:left="360" w:right="20" w:hanging="340"/>
        <w:rPr>
          <w:rFonts w:cs="Arial"/>
        </w:rPr>
      </w:pPr>
      <w:r w:rsidRPr="00D16FB0">
        <w:rPr>
          <w:rFonts w:cs="Arial"/>
        </w:rPr>
        <w:t>przygotowanie podłoża do montażu kabli i przewodów, łączników, gniazd, opraw oświetleniowych, urządzeń i odbiorników energii elektrycznej oraz innego osprzętu,</w:t>
      </w:r>
    </w:p>
    <w:p w:rsidR="00073E8C" w:rsidRPr="00D16FB0" w:rsidRDefault="00073E8C" w:rsidP="002828C1">
      <w:pPr>
        <w:pStyle w:val="Teksttreci"/>
        <w:numPr>
          <w:ilvl w:val="0"/>
          <w:numId w:val="33"/>
        </w:numPr>
        <w:tabs>
          <w:tab w:val="left" w:pos="322"/>
        </w:tabs>
        <w:spacing w:after="99" w:line="269" w:lineRule="exact"/>
        <w:ind w:left="360" w:right="20" w:hanging="340"/>
        <w:rPr>
          <w:rFonts w:cs="Arial"/>
        </w:rPr>
      </w:pPr>
      <w:r w:rsidRPr="00D16FB0">
        <w:rPr>
          <w:rFonts w:cs="Arial"/>
        </w:rPr>
        <w:t>instalacja, której pełne wykonanie uwarunkowane jest wykonaniem robót przez inne branże lub odwrotnie, gdy prace innych branż wymagają zakończenia robót instalacji elektrycznej np. zasilanie pomp.</w:t>
      </w:r>
    </w:p>
    <w:p w:rsidR="00073E8C" w:rsidRPr="00D16FB0" w:rsidRDefault="00073E8C">
      <w:pPr>
        <w:pStyle w:val="Nagwek31"/>
        <w:rPr>
          <w:rFonts w:ascii="Arial" w:hAnsi="Arial" w:cs="Arial"/>
        </w:rPr>
      </w:pPr>
      <w:r w:rsidRPr="00D16FB0">
        <w:rPr>
          <w:rFonts w:ascii="Arial" w:hAnsi="Arial" w:cs="Arial"/>
        </w:rPr>
        <w:t>8.2.2. Odbiór częściowy</w:t>
      </w:r>
    </w:p>
    <w:p w:rsidR="00073E8C" w:rsidRPr="00D16FB0" w:rsidRDefault="00073E8C">
      <w:pPr>
        <w:pStyle w:val="Teksttreci"/>
        <w:spacing w:after="60" w:line="269" w:lineRule="exact"/>
        <w:ind w:left="20" w:right="20" w:firstLine="0"/>
        <w:rPr>
          <w:rFonts w:cs="Arial"/>
        </w:rPr>
      </w:pPr>
      <w:r w:rsidRPr="00D16FB0">
        <w:rPr>
          <w:rFonts w:cs="Arial"/>
        </w:rPr>
        <w:t xml:space="preserve">Należy przeprowadzić badanie </w:t>
      </w:r>
      <w:proofErr w:type="spellStart"/>
      <w:r w:rsidRPr="00D16FB0">
        <w:rPr>
          <w:rFonts w:cs="Arial"/>
        </w:rPr>
        <w:t>pomontażowe</w:t>
      </w:r>
      <w:proofErr w:type="spellEnd"/>
      <w:r w:rsidRPr="00D16FB0">
        <w:rPr>
          <w:rFonts w:cs="Arial"/>
        </w:rPr>
        <w:t xml:space="preserve"> częściowe robót zanikających oraz elementów urządzeń, które ulegają zakryciu (np. wszelkie roboty zanikające), uniemożliwiając ocenę prawidłowości ich wykonania po całkowitym ukończeniu prac.</w:t>
      </w:r>
    </w:p>
    <w:p w:rsidR="00073E8C" w:rsidRPr="00D16FB0" w:rsidRDefault="00073E8C">
      <w:pPr>
        <w:pStyle w:val="Teksttreci"/>
        <w:spacing w:after="99" w:line="269" w:lineRule="exact"/>
        <w:ind w:left="20" w:right="20" w:firstLine="340"/>
        <w:rPr>
          <w:rFonts w:cs="Arial"/>
        </w:rPr>
      </w:pPr>
      <w:r w:rsidRPr="00D16FB0">
        <w:rPr>
          <w:rFonts w:cs="Arial"/>
        </w:rPr>
        <w:t>Podczas odbioru należy sprawdzić prawidłowość montażu oraz zgodność z obowiązującymi przepisami i projektem:</w:t>
      </w:r>
    </w:p>
    <w:p w:rsidR="00073E8C" w:rsidRPr="00D16FB0" w:rsidRDefault="00073E8C" w:rsidP="002828C1">
      <w:pPr>
        <w:pStyle w:val="Teksttreci"/>
        <w:numPr>
          <w:ilvl w:val="0"/>
          <w:numId w:val="33"/>
        </w:numPr>
        <w:tabs>
          <w:tab w:val="left" w:pos="303"/>
        </w:tabs>
        <w:spacing w:after="78" w:line="220" w:lineRule="exact"/>
        <w:ind w:left="360" w:hanging="340"/>
        <w:rPr>
          <w:rFonts w:cs="Arial"/>
        </w:rPr>
      </w:pPr>
      <w:r w:rsidRPr="00D16FB0">
        <w:rPr>
          <w:rFonts w:cs="Arial"/>
        </w:rPr>
        <w:t>wydzielonych instalacji wtynkowych i podtynkowych,</w:t>
      </w:r>
    </w:p>
    <w:p w:rsidR="00073E8C" w:rsidRPr="00D16FB0" w:rsidRDefault="00073E8C">
      <w:pPr>
        <w:pStyle w:val="Nagwek31"/>
        <w:rPr>
          <w:rFonts w:ascii="Arial" w:hAnsi="Arial" w:cs="Arial"/>
        </w:rPr>
      </w:pPr>
      <w:r w:rsidRPr="00D16FB0">
        <w:rPr>
          <w:rFonts w:ascii="Arial" w:hAnsi="Arial" w:cs="Arial"/>
        </w:rPr>
        <w:t>8.2.3. Odbiór końcowy</w:t>
      </w:r>
    </w:p>
    <w:p w:rsidR="00073E8C" w:rsidRPr="00D16FB0" w:rsidRDefault="00073E8C">
      <w:pPr>
        <w:pStyle w:val="Teksttreci"/>
        <w:spacing w:after="99" w:line="269" w:lineRule="exact"/>
        <w:ind w:left="20" w:right="20" w:firstLine="0"/>
        <w:rPr>
          <w:rFonts w:cs="Arial"/>
        </w:rPr>
      </w:pPr>
      <w:r w:rsidRPr="00D16FB0">
        <w:rPr>
          <w:rFonts w:cs="Arial"/>
        </w:rPr>
        <w:t xml:space="preserve">Badania </w:t>
      </w:r>
      <w:proofErr w:type="spellStart"/>
      <w:r w:rsidRPr="00D16FB0">
        <w:rPr>
          <w:rFonts w:cs="Arial"/>
        </w:rPr>
        <w:t>pomontażowe</w:t>
      </w:r>
      <w:proofErr w:type="spellEnd"/>
      <w:r w:rsidRPr="00D16FB0">
        <w:rPr>
          <w:rFonts w:cs="Arial"/>
        </w:rPr>
        <w:t xml:space="preserve"> jako techniczne sprawdzenie jakości wykonanych robót należy przeprowadzić po zakończeniu robót elektrycznych przed przekazaniem użytkownikowi urządzeń zasilających.</w:t>
      </w:r>
    </w:p>
    <w:p w:rsidR="00073E8C" w:rsidRPr="00D16FB0" w:rsidRDefault="00073E8C">
      <w:pPr>
        <w:pStyle w:val="Teksttreci"/>
        <w:spacing w:after="78" w:line="220" w:lineRule="exact"/>
        <w:ind w:left="360" w:hanging="340"/>
        <w:rPr>
          <w:rFonts w:cs="Arial"/>
        </w:rPr>
      </w:pPr>
      <w:r w:rsidRPr="00D16FB0">
        <w:rPr>
          <w:rFonts w:cs="Arial"/>
        </w:rPr>
        <w:t>Zakres badań obejmuje sprawdzenie:</w:t>
      </w:r>
    </w:p>
    <w:p w:rsidR="00073E8C" w:rsidRPr="00D16FB0" w:rsidRDefault="00073E8C" w:rsidP="002828C1">
      <w:pPr>
        <w:pStyle w:val="Teksttreci"/>
        <w:numPr>
          <w:ilvl w:val="0"/>
          <w:numId w:val="33"/>
        </w:numPr>
        <w:tabs>
          <w:tab w:val="left" w:pos="313"/>
        </w:tabs>
        <w:spacing w:after="39" w:line="220" w:lineRule="exact"/>
        <w:ind w:left="360" w:hanging="340"/>
        <w:rPr>
          <w:rFonts w:cs="Arial"/>
        </w:rPr>
      </w:pPr>
      <w:r w:rsidRPr="00D16FB0">
        <w:rPr>
          <w:rFonts w:cs="Arial"/>
        </w:rPr>
        <w:t>dla napięć do 1kV pomiar rezystancji izolacji instalacji,</w:t>
      </w:r>
    </w:p>
    <w:p w:rsidR="00073E8C" w:rsidRPr="00D16FB0" w:rsidRDefault="00073E8C" w:rsidP="002828C1">
      <w:pPr>
        <w:pStyle w:val="Teksttreci"/>
        <w:numPr>
          <w:ilvl w:val="0"/>
          <w:numId w:val="33"/>
        </w:numPr>
        <w:tabs>
          <w:tab w:val="left" w:pos="313"/>
        </w:tabs>
        <w:spacing w:line="269" w:lineRule="exact"/>
        <w:ind w:left="360" w:right="20" w:hanging="340"/>
        <w:rPr>
          <w:rFonts w:cs="Arial"/>
        </w:rPr>
      </w:pPr>
      <w:r w:rsidRPr="00D16FB0">
        <w:rPr>
          <w:rFonts w:cs="Arial"/>
        </w:rPr>
        <w:t>dla napięć powyżej 1kV pomiar rezystancji izolacji instalacji oraz sprawdzenie oznaczenia kabla, ciągłości żył i zgodności faz, próba napięciowa kabla. Badania napięciem probierczym wykonuje się tylko jeden raz.</w:t>
      </w:r>
    </w:p>
    <w:p w:rsidR="00073E8C" w:rsidRPr="00D16FB0" w:rsidRDefault="00073E8C">
      <w:pPr>
        <w:pStyle w:val="Teksttreci"/>
        <w:spacing w:line="269" w:lineRule="exact"/>
        <w:ind w:left="20" w:right="20" w:firstLine="300"/>
        <w:rPr>
          <w:rFonts w:cs="Arial"/>
        </w:rPr>
      </w:pPr>
      <w:r w:rsidRPr="00D16FB0">
        <w:rPr>
          <w:rFonts w:cs="Arial"/>
        </w:rPr>
        <w:t>Parametry badań oraz sposób przeprowadzenia badań są określone w normach PN-IEC 60364-6-61:2000 i PN-E-04700:1998/Az1:2000.</w:t>
      </w:r>
    </w:p>
    <w:p w:rsidR="00073E8C" w:rsidRPr="00D16FB0" w:rsidRDefault="00073E8C">
      <w:pPr>
        <w:pStyle w:val="Teksttreci"/>
        <w:spacing w:line="730" w:lineRule="exact"/>
        <w:ind w:left="20" w:right="2700" w:firstLine="0"/>
        <w:rPr>
          <w:rFonts w:cs="Arial"/>
        </w:rPr>
      </w:pPr>
      <w:r w:rsidRPr="00D16FB0">
        <w:rPr>
          <w:rFonts w:cs="Arial"/>
        </w:rPr>
        <w:t>Wyniki badań trzeba zamieścić w protokole odbioru końcowego.</w:t>
      </w:r>
    </w:p>
    <w:p w:rsidR="00073E8C" w:rsidRPr="00D16FB0" w:rsidRDefault="00073E8C">
      <w:pPr>
        <w:pStyle w:val="Nagwek11"/>
        <w:rPr>
          <w:rStyle w:val="TeksttreciPogrubienie"/>
          <w:rFonts w:cs="Arial"/>
        </w:rPr>
      </w:pPr>
      <w:bookmarkStart w:id="93" w:name="_Toc483222584"/>
      <w:r w:rsidRPr="00D16FB0">
        <w:rPr>
          <w:rStyle w:val="TeksttreciPogrubienie"/>
          <w:rFonts w:cs="Arial"/>
        </w:rPr>
        <w:lastRenderedPageBreak/>
        <w:t>9. PODSTAWA ROZLICZENIA ROBÓT</w:t>
      </w:r>
      <w:bookmarkEnd w:id="93"/>
    </w:p>
    <w:p w:rsidR="00073E8C" w:rsidRPr="00D16FB0" w:rsidRDefault="00073E8C">
      <w:pPr>
        <w:pStyle w:val="Nagwek21"/>
        <w:rPr>
          <w:rFonts w:ascii="Arial" w:hAnsi="Arial" w:cs="Arial"/>
        </w:rPr>
      </w:pPr>
      <w:bookmarkStart w:id="94" w:name="bookmark45"/>
      <w:r w:rsidRPr="00D16FB0">
        <w:rPr>
          <w:rFonts w:ascii="Arial" w:hAnsi="Arial" w:cs="Arial"/>
        </w:rPr>
        <w:t>9.1. Ogólne ustalenia dotyczące podstawy rozliczenia robót podano w ST „Wymagania ogólne" Kod CPV 45000000-7, pkt. 9</w:t>
      </w:r>
      <w:bookmarkEnd w:id="94"/>
    </w:p>
    <w:p w:rsidR="00073E8C" w:rsidRPr="00D16FB0" w:rsidRDefault="00073E8C">
      <w:pPr>
        <w:pStyle w:val="Nagwek21"/>
        <w:rPr>
          <w:rFonts w:ascii="Arial" w:hAnsi="Arial" w:cs="Arial"/>
        </w:rPr>
      </w:pPr>
      <w:bookmarkStart w:id="95" w:name="bookmark46"/>
      <w:r w:rsidRPr="00D16FB0">
        <w:rPr>
          <w:rFonts w:ascii="Arial" w:hAnsi="Arial" w:cs="Arial"/>
        </w:rPr>
        <w:t>9.2. Zasady rozliczenia i płatności</w:t>
      </w:r>
      <w:bookmarkEnd w:id="95"/>
    </w:p>
    <w:p w:rsidR="00073E8C" w:rsidRPr="00D16FB0" w:rsidRDefault="00073E8C">
      <w:pPr>
        <w:pStyle w:val="Teksttreci"/>
        <w:spacing w:after="60" w:line="269" w:lineRule="exact"/>
        <w:ind w:left="20" w:right="20" w:firstLine="0"/>
        <w:rPr>
          <w:rFonts w:cs="Arial"/>
        </w:rPr>
      </w:pPr>
      <w:r w:rsidRPr="00D16FB0">
        <w:rPr>
          <w:rFonts w:cs="Arial"/>
        </w:rPr>
        <w:t>Rozliczenie robót montażowych instalacji elektrycznych może być dokonane jednorazowo po wykonaniu pełnego zakresu robót i ich końcowym odbiorze lub etapami określonymi w umowie, po dokonaniu odbiorów częściowych robót.</w:t>
      </w:r>
    </w:p>
    <w:p w:rsidR="00073E8C" w:rsidRPr="00D16FB0" w:rsidRDefault="00073E8C">
      <w:pPr>
        <w:pStyle w:val="Teksttreci"/>
        <w:spacing w:after="60" w:line="269" w:lineRule="exact"/>
        <w:ind w:left="20" w:right="20" w:firstLine="0"/>
        <w:rPr>
          <w:rFonts w:cs="Arial"/>
        </w:rPr>
      </w:pPr>
      <w:r w:rsidRPr="00D16FB0">
        <w:rPr>
          <w:rFonts w:cs="Arial"/>
        </w:rPr>
        <w:t>Ostateczne rozliczenie umowy pomiędzy zamawiającym a wykonawcą następuje po dokonaniu odbioru pogwarancyjnego.</w:t>
      </w:r>
    </w:p>
    <w:p w:rsidR="00073E8C" w:rsidRPr="00D16FB0" w:rsidRDefault="00073E8C">
      <w:pPr>
        <w:pStyle w:val="Teksttreci"/>
        <w:spacing w:after="60" w:line="269" w:lineRule="exact"/>
        <w:ind w:left="20" w:right="20" w:firstLine="0"/>
        <w:rPr>
          <w:rFonts w:cs="Arial"/>
        </w:rPr>
      </w:pPr>
      <w:r w:rsidRPr="00D16FB0">
        <w:rPr>
          <w:rFonts w:cs="Arial"/>
        </w:rPr>
        <w:t>Podstawę rozliczenia oraz płatności wykonanego i odebranego zakresu robót stanowi wartość tych robót obliczona na podstawie:</w:t>
      </w:r>
    </w:p>
    <w:p w:rsidR="00073E8C" w:rsidRPr="00D16FB0" w:rsidRDefault="00073E8C" w:rsidP="002828C1">
      <w:pPr>
        <w:pStyle w:val="Teksttreci"/>
        <w:numPr>
          <w:ilvl w:val="0"/>
          <w:numId w:val="33"/>
        </w:numPr>
        <w:tabs>
          <w:tab w:val="left" w:pos="313"/>
        </w:tabs>
        <w:spacing w:after="99" w:line="269" w:lineRule="exact"/>
        <w:ind w:left="320" w:right="20" w:hanging="300"/>
        <w:rPr>
          <w:rFonts w:cs="Arial"/>
        </w:rPr>
      </w:pPr>
      <w:r w:rsidRPr="00D16FB0">
        <w:rPr>
          <w:rFonts w:cs="Arial"/>
        </w:rPr>
        <w:t>określonych w dokumentach umownych (ofercie) cen jednostkowych i ilości robót zaakceptowanych przez zamawiającego lub</w:t>
      </w:r>
    </w:p>
    <w:p w:rsidR="00073E8C" w:rsidRPr="00D16FB0" w:rsidRDefault="00073E8C" w:rsidP="002828C1">
      <w:pPr>
        <w:pStyle w:val="Teksttreci"/>
        <w:numPr>
          <w:ilvl w:val="0"/>
          <w:numId w:val="33"/>
        </w:numPr>
        <w:tabs>
          <w:tab w:val="left" w:pos="318"/>
        </w:tabs>
        <w:spacing w:after="39" w:line="220" w:lineRule="exact"/>
        <w:ind w:left="320" w:hanging="300"/>
        <w:rPr>
          <w:rFonts w:cs="Arial"/>
        </w:rPr>
      </w:pPr>
      <w:r w:rsidRPr="00D16FB0">
        <w:rPr>
          <w:rFonts w:cs="Arial"/>
        </w:rPr>
        <w:t>ustalonej w umowie kwoty ryczałtowej za określony zakres robót.</w:t>
      </w:r>
    </w:p>
    <w:p w:rsidR="00073E8C" w:rsidRPr="00D16FB0" w:rsidRDefault="00073E8C">
      <w:pPr>
        <w:pStyle w:val="Teksttreci"/>
        <w:spacing w:line="269" w:lineRule="exact"/>
        <w:ind w:left="20" w:right="20" w:firstLine="300"/>
        <w:rPr>
          <w:rFonts w:cs="Arial"/>
        </w:rPr>
      </w:pPr>
      <w:r w:rsidRPr="00D16FB0">
        <w:rPr>
          <w:rFonts w:cs="Arial"/>
        </w:rPr>
        <w:t>Ceny jednostkowe wykonania, robót instalacji elektrycznych lub kwoty ryczałtowe obejmujące roboty instalacyjne uwzględniają również:</w:t>
      </w:r>
    </w:p>
    <w:p w:rsidR="00073E8C" w:rsidRPr="00D16FB0" w:rsidRDefault="00073E8C" w:rsidP="002828C1">
      <w:pPr>
        <w:pStyle w:val="Teksttreci"/>
        <w:numPr>
          <w:ilvl w:val="0"/>
          <w:numId w:val="33"/>
        </w:numPr>
        <w:tabs>
          <w:tab w:val="left" w:pos="318"/>
        </w:tabs>
        <w:spacing w:line="360" w:lineRule="exact"/>
        <w:ind w:left="320" w:hanging="300"/>
        <w:rPr>
          <w:rFonts w:cs="Arial"/>
        </w:rPr>
      </w:pPr>
      <w:r w:rsidRPr="00D16FB0">
        <w:rPr>
          <w:rFonts w:cs="Arial"/>
        </w:rPr>
        <w:t>przygotowanie stanowiska roboczego,</w:t>
      </w:r>
    </w:p>
    <w:p w:rsidR="00073E8C" w:rsidRPr="00D16FB0" w:rsidRDefault="00073E8C" w:rsidP="002828C1">
      <w:pPr>
        <w:pStyle w:val="Teksttreci"/>
        <w:numPr>
          <w:ilvl w:val="0"/>
          <w:numId w:val="33"/>
        </w:numPr>
        <w:tabs>
          <w:tab w:val="left" w:pos="313"/>
        </w:tabs>
        <w:spacing w:line="360" w:lineRule="exact"/>
        <w:ind w:left="320" w:hanging="300"/>
        <w:rPr>
          <w:rFonts w:cs="Arial"/>
        </w:rPr>
      </w:pPr>
      <w:r w:rsidRPr="00D16FB0">
        <w:rPr>
          <w:rFonts w:cs="Arial"/>
        </w:rPr>
        <w:t>dostarczenie do stanowiska roboczego materiałów, narzędzi i sprzętu,</w:t>
      </w:r>
    </w:p>
    <w:p w:rsidR="00073E8C" w:rsidRPr="00D16FB0" w:rsidRDefault="00073E8C" w:rsidP="002828C1">
      <w:pPr>
        <w:pStyle w:val="Teksttreci"/>
        <w:numPr>
          <w:ilvl w:val="0"/>
          <w:numId w:val="33"/>
        </w:numPr>
        <w:tabs>
          <w:tab w:val="left" w:pos="313"/>
        </w:tabs>
        <w:spacing w:line="360" w:lineRule="exact"/>
        <w:ind w:left="320" w:hanging="300"/>
        <w:rPr>
          <w:rFonts w:cs="Arial"/>
        </w:rPr>
      </w:pPr>
      <w:r w:rsidRPr="00D16FB0">
        <w:rPr>
          <w:rFonts w:cs="Arial"/>
        </w:rPr>
        <w:t>obsługę sprzętu nieposiadającego etatowej obsługi,</w:t>
      </w:r>
    </w:p>
    <w:p w:rsidR="00073E8C" w:rsidRPr="00D16FB0" w:rsidRDefault="00073E8C" w:rsidP="002828C1">
      <w:pPr>
        <w:pStyle w:val="Teksttreci"/>
        <w:numPr>
          <w:ilvl w:val="0"/>
          <w:numId w:val="33"/>
        </w:numPr>
        <w:tabs>
          <w:tab w:val="left" w:pos="318"/>
        </w:tabs>
        <w:spacing w:after="99" w:line="269" w:lineRule="exact"/>
        <w:ind w:left="320" w:right="20" w:hanging="300"/>
        <w:rPr>
          <w:rFonts w:cs="Arial"/>
        </w:rPr>
      </w:pPr>
      <w:r w:rsidRPr="00D16FB0">
        <w:rPr>
          <w:rFonts w:cs="Arial"/>
        </w:rPr>
        <w:t>ustawienie i przestawienie drabin oraz lekkich rusztowań przestawnych umożliwiających wykonanie robót na wysokości do 4 m (jeśli taka konieczność występuje),</w:t>
      </w:r>
    </w:p>
    <w:p w:rsidR="00073E8C" w:rsidRPr="00D16FB0" w:rsidRDefault="00073E8C" w:rsidP="002828C1">
      <w:pPr>
        <w:pStyle w:val="Teksttreci"/>
        <w:numPr>
          <w:ilvl w:val="0"/>
          <w:numId w:val="33"/>
        </w:numPr>
        <w:tabs>
          <w:tab w:val="left" w:pos="318"/>
        </w:tabs>
        <w:spacing w:after="78" w:line="220" w:lineRule="exact"/>
        <w:ind w:left="320" w:hanging="300"/>
        <w:rPr>
          <w:rFonts w:cs="Arial"/>
        </w:rPr>
      </w:pPr>
      <w:r w:rsidRPr="00D16FB0">
        <w:rPr>
          <w:rFonts w:cs="Arial"/>
        </w:rPr>
        <w:t>usunięcie wad i usterek oraz naprawienie uszkodzeń powstałych w czasie robót,</w:t>
      </w:r>
    </w:p>
    <w:p w:rsidR="00073E8C" w:rsidRPr="00D16FB0" w:rsidRDefault="00073E8C" w:rsidP="002828C1">
      <w:pPr>
        <w:pStyle w:val="Teksttreci"/>
        <w:numPr>
          <w:ilvl w:val="0"/>
          <w:numId w:val="33"/>
        </w:numPr>
        <w:tabs>
          <w:tab w:val="left" w:pos="318"/>
        </w:tabs>
        <w:spacing w:after="39" w:line="220" w:lineRule="exact"/>
        <w:ind w:left="320" w:hanging="300"/>
        <w:rPr>
          <w:rFonts w:cs="Arial"/>
        </w:rPr>
      </w:pPr>
      <w:r w:rsidRPr="00D16FB0">
        <w:rPr>
          <w:rFonts w:cs="Arial"/>
        </w:rPr>
        <w:t>uporządkowanie miejsca wykonywania robót,</w:t>
      </w:r>
    </w:p>
    <w:p w:rsidR="00073E8C" w:rsidRPr="00D16FB0" w:rsidRDefault="00073E8C" w:rsidP="002828C1">
      <w:pPr>
        <w:pStyle w:val="Teksttreci"/>
        <w:numPr>
          <w:ilvl w:val="0"/>
          <w:numId w:val="33"/>
        </w:numPr>
        <w:tabs>
          <w:tab w:val="left" w:pos="318"/>
        </w:tabs>
        <w:spacing w:after="99" w:line="269" w:lineRule="exact"/>
        <w:ind w:left="320" w:right="20" w:hanging="300"/>
        <w:rPr>
          <w:rFonts w:cs="Arial"/>
        </w:rPr>
      </w:pPr>
      <w:r w:rsidRPr="00D16FB0">
        <w:rPr>
          <w:rFonts w:cs="Arial"/>
        </w:rPr>
        <w:t>usunięcie pozostałości, resztek i odpadów materiałów w sposób podany w specyfikacji technicznej szczegółowej,</w:t>
      </w:r>
    </w:p>
    <w:p w:rsidR="00073E8C" w:rsidRPr="00D16FB0" w:rsidRDefault="00073E8C" w:rsidP="002828C1">
      <w:pPr>
        <w:pStyle w:val="Teksttreci"/>
        <w:numPr>
          <w:ilvl w:val="0"/>
          <w:numId w:val="33"/>
        </w:numPr>
        <w:tabs>
          <w:tab w:val="left" w:pos="322"/>
        </w:tabs>
        <w:spacing w:after="39" w:line="220" w:lineRule="exact"/>
        <w:ind w:left="320" w:hanging="300"/>
        <w:rPr>
          <w:rFonts w:cs="Arial"/>
        </w:rPr>
      </w:pPr>
      <w:r w:rsidRPr="00D16FB0">
        <w:rPr>
          <w:rFonts w:cs="Arial"/>
        </w:rPr>
        <w:t>likwidację stanowiska roboczego.</w:t>
      </w:r>
    </w:p>
    <w:p w:rsidR="00073E8C" w:rsidRPr="00D16FB0" w:rsidRDefault="00073E8C">
      <w:pPr>
        <w:pStyle w:val="Teksttreci"/>
        <w:spacing w:after="60" w:line="269" w:lineRule="exact"/>
        <w:ind w:left="20" w:right="20" w:firstLine="300"/>
        <w:rPr>
          <w:rFonts w:cs="Arial"/>
        </w:rPr>
      </w:pPr>
      <w:r w:rsidRPr="00D16FB0">
        <w:rPr>
          <w:rFonts w:cs="Arial"/>
        </w:rPr>
        <w:t>W kwotach ryczałtowych ujęte są również koszty montażu, demontażu i pracy rusztowań niezbędnych do wykonania robót na wysokości do 4m od poziomu terenu.</w:t>
      </w:r>
    </w:p>
    <w:p w:rsidR="00073E8C" w:rsidRPr="00D16FB0" w:rsidRDefault="00073E8C">
      <w:pPr>
        <w:pStyle w:val="Teksttreci"/>
        <w:spacing w:line="269" w:lineRule="exact"/>
        <w:ind w:left="20" w:right="20" w:firstLine="300"/>
        <w:rPr>
          <w:rFonts w:cs="Arial"/>
        </w:rPr>
      </w:pPr>
      <w:r w:rsidRPr="00D16FB0">
        <w:rPr>
          <w:rFonts w:cs="Arial"/>
        </w:rPr>
        <w:t>Przy rozliczaniu robót według uzgodnionych cen jednostkowych koszty niezbędnych rusztowań mogą być uwzględnione w tych cenach lub stanowić podstawę oddzielnej płatności. Sposób rozliczenia kosztów montażu, demontażu i pracy rusztowań koniecznych do wykonywania robót na wysokości powyżej 4m, należy ustalić w postanowieniach pkt. 9 specyfikacji technicznej (szczegółowej) SST robót w zakresie instalacji oraz opraw elektrycznych opracowanej dla realizowanego przedmiotu zamówienia.</w:t>
      </w:r>
    </w:p>
    <w:p w:rsidR="00073E8C" w:rsidRPr="00D16FB0" w:rsidRDefault="00073E8C">
      <w:pPr>
        <w:pStyle w:val="Nagwek11"/>
        <w:rPr>
          <w:rFonts w:ascii="Arial" w:hAnsi="Arial" w:cs="Arial"/>
        </w:rPr>
      </w:pPr>
      <w:bookmarkStart w:id="96" w:name="_Toc483222585"/>
      <w:r w:rsidRPr="00D16FB0">
        <w:rPr>
          <w:rFonts w:ascii="Arial" w:hAnsi="Arial" w:cs="Arial"/>
        </w:rPr>
        <w:t>10. DOKUMENTY ODNIESIENIA</w:t>
      </w:r>
      <w:bookmarkEnd w:id="96"/>
    </w:p>
    <w:p w:rsidR="00073E8C" w:rsidRPr="00D16FB0" w:rsidRDefault="00073E8C">
      <w:pPr>
        <w:pStyle w:val="Nagwek21"/>
        <w:rPr>
          <w:rFonts w:ascii="Arial" w:hAnsi="Arial" w:cs="Arial"/>
        </w:rPr>
      </w:pPr>
      <w:r w:rsidRPr="00D16FB0">
        <w:rPr>
          <w:rFonts w:ascii="Arial" w:hAnsi="Arial" w:cs="Arial"/>
        </w:rPr>
        <w:t>10.1. Normy</w:t>
      </w:r>
    </w:p>
    <w:tbl>
      <w:tblPr>
        <w:tblW w:w="0" w:type="auto"/>
        <w:jc w:val="center"/>
        <w:tblLayout w:type="fixed"/>
        <w:tblCellMar>
          <w:left w:w="0" w:type="dxa"/>
          <w:right w:w="0" w:type="dxa"/>
        </w:tblCellMar>
        <w:tblLook w:val="0000" w:firstRow="0" w:lastRow="0" w:firstColumn="0" w:lastColumn="0" w:noHBand="0" w:noVBand="0"/>
      </w:tblPr>
      <w:tblGrid>
        <w:gridCol w:w="443"/>
        <w:gridCol w:w="2693"/>
        <w:gridCol w:w="6138"/>
      </w:tblGrid>
      <w:tr w:rsidR="00073E8C" w:rsidRPr="00073E8C" w:rsidTr="002828C1">
        <w:trPr>
          <w:trHeight w:val="753"/>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PN-E-04700:1998</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 xml:space="preserve">Urządzenia i układy elektryczne w obiektach elektroenergetycznych. Wytyczne przeprowadzania </w:t>
            </w:r>
            <w:proofErr w:type="spellStart"/>
            <w:r w:rsidRPr="000701C3">
              <w:rPr>
                <w:rFonts w:ascii="Arial" w:hAnsi="Arial" w:cs="Arial"/>
              </w:rPr>
              <w:t>pomontażowych</w:t>
            </w:r>
            <w:proofErr w:type="spellEnd"/>
            <w:r w:rsidRPr="000701C3">
              <w:rPr>
                <w:rFonts w:ascii="Arial" w:hAnsi="Arial" w:cs="Arial"/>
              </w:rPr>
              <w:t xml:space="preserve"> badań odbiorczych.</w:t>
            </w:r>
          </w:p>
        </w:tc>
      </w:tr>
      <w:tr w:rsidR="00073E8C" w:rsidRPr="00073E8C" w:rsidTr="002828C1">
        <w:trPr>
          <w:trHeight w:val="796"/>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lastRenderedPageBreak/>
              <w:t>2.</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PN-E-04700:1998/Az1:2000</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 xml:space="preserve">Urządzenia i układy elektryczne w obiektach elektroenergetycznych. Wytyczne przeprowadzania </w:t>
            </w:r>
            <w:proofErr w:type="spellStart"/>
            <w:r w:rsidRPr="000701C3">
              <w:rPr>
                <w:rFonts w:ascii="Arial" w:hAnsi="Arial" w:cs="Arial"/>
              </w:rPr>
              <w:t>pomontażowych</w:t>
            </w:r>
            <w:proofErr w:type="spellEnd"/>
            <w:r w:rsidRPr="000701C3">
              <w:rPr>
                <w:rFonts w:ascii="Arial" w:hAnsi="Arial" w:cs="Arial"/>
              </w:rPr>
              <w:t xml:space="preserve"> badań odbiorczych (Zmiana Az1).</w:t>
            </w:r>
          </w:p>
        </w:tc>
      </w:tr>
      <w:tr w:rsidR="00073E8C" w:rsidRPr="00073E8C" w:rsidTr="002828C1">
        <w:trPr>
          <w:trHeight w:val="459"/>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3.</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50146:2002 (U)</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Wyposażenie do mocowania kabli w instalacji elektrycznych.</w:t>
            </w:r>
          </w:p>
        </w:tc>
      </w:tr>
      <w:tr w:rsidR="00073E8C" w:rsidRPr="00073E8C" w:rsidTr="002828C1">
        <w:trPr>
          <w:trHeight w:val="62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4.</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PN-HD 60364-1:2010</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niskiego napięcia Część 1: Wymagania podstawowe, ustalanie ogólnych charakterystyk, definicje.</w:t>
            </w:r>
          </w:p>
        </w:tc>
      </w:tr>
      <w:tr w:rsidR="00073E8C" w:rsidRPr="00073E8C" w:rsidTr="002828C1">
        <w:trPr>
          <w:trHeight w:val="681"/>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5.</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PN-HD 60364-4-41:2009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niskiego napięcia - Część 4.41. Ochrona dla zapewnienia bezpieczeństwa - Ochrona przed porażeniem elektrycznym.</w:t>
            </w:r>
          </w:p>
        </w:tc>
      </w:tr>
      <w:tr w:rsidR="00073E8C" w:rsidRPr="00073E8C" w:rsidTr="002828C1">
        <w:trPr>
          <w:trHeight w:val="853"/>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6.</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60364-4-42:1999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Ochrona dla zapewnienia bezpieczeństwa. Ochrona przed skutkami oddziaływania cieplnego.</w:t>
            </w:r>
          </w:p>
        </w:tc>
      </w:tr>
      <w:tr w:rsidR="00073E8C" w:rsidRPr="00073E8C" w:rsidTr="002828C1">
        <w:trPr>
          <w:trHeight w:val="122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7.</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60364-4-442:1999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 xml:space="preserve">Instalacje elektryczne w obiektach </w:t>
            </w:r>
            <w:proofErr w:type="spellStart"/>
            <w:r w:rsidRPr="000701C3">
              <w:rPr>
                <w:rFonts w:ascii="Arial" w:hAnsi="Arial" w:cs="Arial"/>
              </w:rPr>
              <w:t>budowlanych-Ochrona</w:t>
            </w:r>
            <w:proofErr w:type="spellEnd"/>
            <w:r w:rsidRPr="000701C3">
              <w:rPr>
                <w:rFonts w:ascii="Arial" w:hAnsi="Arial" w:cs="Arial"/>
              </w:rPr>
              <w:t xml:space="preserve"> dla zapewnienia bezpieczeństwa - Ochrona przed przepięciami - Ochrona instalacji niskiego napięcia przed przejściowymi przepięciami i uszkodzeniami przy </w:t>
            </w:r>
            <w:proofErr w:type="spellStart"/>
            <w:r w:rsidRPr="000701C3">
              <w:rPr>
                <w:rFonts w:ascii="Arial" w:hAnsi="Arial" w:cs="Arial"/>
              </w:rPr>
              <w:t>doziemieniach</w:t>
            </w:r>
            <w:proofErr w:type="spellEnd"/>
            <w:r w:rsidRPr="000701C3">
              <w:rPr>
                <w:rFonts w:ascii="Arial" w:hAnsi="Arial" w:cs="Arial"/>
              </w:rPr>
              <w:t xml:space="preserve"> w sieciach wysokiego napięcia.</w:t>
            </w:r>
          </w:p>
        </w:tc>
      </w:tr>
      <w:tr w:rsidR="00073E8C" w:rsidRPr="00073E8C" w:rsidTr="002828C1">
        <w:trPr>
          <w:trHeight w:val="713"/>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8.</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60364-4-46:1999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Ochrona dla zapewnienia bezpieczeństwa. Odłączanie izolacyjne i łączenie.</w:t>
            </w:r>
          </w:p>
        </w:tc>
      </w:tr>
      <w:tr w:rsidR="00073E8C" w:rsidRPr="00073E8C" w:rsidTr="002828C1">
        <w:trPr>
          <w:trHeight w:val="1240"/>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9.</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60364-4-47:2001</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Ochrona dla zapewnienia bezpieczeństwa. Stosowanie środków ochrony dla zapewnienia bezpieczeństwa. Postanowienia ogólne. Środki ochrony przed porażeniem prądem elektrycznym.</w:t>
            </w:r>
          </w:p>
        </w:tc>
      </w:tr>
      <w:tr w:rsidR="00073E8C" w:rsidRPr="00073E8C" w:rsidTr="002828C1">
        <w:trPr>
          <w:trHeight w:val="1122"/>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10.</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60364-4-473:1999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 xml:space="preserve">Instalacje elektryczne w obiektach budowlanych - Ochrona dla zapewnienia bezpieczeństwa. Stosowanie środków ochrony zapewniających bezpieczeństwo - Postanowienia </w:t>
            </w:r>
            <w:proofErr w:type="spellStart"/>
            <w:r w:rsidRPr="000701C3">
              <w:rPr>
                <w:rFonts w:ascii="Arial" w:hAnsi="Arial" w:cs="Arial"/>
              </w:rPr>
              <w:t>ogólne-Środki</w:t>
            </w:r>
            <w:proofErr w:type="spellEnd"/>
            <w:r w:rsidRPr="000701C3">
              <w:rPr>
                <w:rFonts w:ascii="Arial" w:hAnsi="Arial" w:cs="Arial"/>
              </w:rPr>
              <w:t xml:space="preserve"> ochrony przed prądem przetężeniowym.</w:t>
            </w:r>
          </w:p>
        </w:tc>
      </w:tr>
      <w:tr w:rsidR="00073E8C" w:rsidRPr="00073E8C" w:rsidTr="002828C1">
        <w:trPr>
          <w:trHeight w:val="67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11.</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PN-HD 60364-5-51:2011</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 Dobór i montaż wyposażenia elektrycznego - Postanowienia ogólne.</w:t>
            </w:r>
          </w:p>
        </w:tc>
      </w:tr>
      <w:tr w:rsidR="00073E8C" w:rsidRPr="00073E8C" w:rsidTr="002828C1">
        <w:trPr>
          <w:trHeight w:val="687"/>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12.</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60364-5-52:2002</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 xml:space="preserve">Instalacje elektryczne w obiektach budowlanych. Dobór i montaż wyposażenia elektrycznego. </w:t>
            </w:r>
            <w:proofErr w:type="spellStart"/>
            <w:r w:rsidRPr="000701C3">
              <w:rPr>
                <w:rFonts w:ascii="Arial" w:hAnsi="Arial" w:cs="Arial"/>
              </w:rPr>
              <w:t>Oprzewodowanie</w:t>
            </w:r>
            <w:proofErr w:type="spellEnd"/>
            <w:r w:rsidRPr="000701C3">
              <w:rPr>
                <w:rFonts w:ascii="Arial" w:hAnsi="Arial" w:cs="Arial"/>
              </w:rPr>
              <w:t>.</w:t>
            </w:r>
          </w:p>
        </w:tc>
      </w:tr>
      <w:tr w:rsidR="00073E8C" w:rsidRPr="00073E8C" w:rsidTr="002828C1">
        <w:trPr>
          <w:trHeight w:val="840"/>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13.</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60364-5-523:2001</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Dobór i montaż wyposażenia elektrycznego. Obciążalność prądowa długotrwała przewodów.</w:t>
            </w:r>
          </w:p>
        </w:tc>
      </w:tr>
      <w:tr w:rsidR="00073E8C" w:rsidRPr="00073E8C" w:rsidTr="002828C1">
        <w:trPr>
          <w:trHeight w:val="631"/>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14.</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60364-5-53:2000</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Dobór i montaż wyposażenia elektrycznego. Aparatura rozdzielcza i sterownicza.</w:t>
            </w:r>
          </w:p>
        </w:tc>
      </w:tr>
      <w:tr w:rsidR="00073E8C" w:rsidRPr="00073E8C" w:rsidTr="002828C1">
        <w:trPr>
          <w:trHeight w:val="747"/>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15.</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60364-5-54:1999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Dobór i montaż wyposażenia elektrycznego. Uziemienia i przewody ochronne.</w:t>
            </w:r>
          </w:p>
        </w:tc>
      </w:tr>
      <w:tr w:rsidR="00073E8C" w:rsidRPr="00073E8C" w:rsidTr="002828C1">
        <w:trPr>
          <w:trHeight w:val="835"/>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16.</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60364-5-559:2003</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Dobór i montaż wyposażenia elektrycznego. Inne wyposażenie. Oprawy oświetleniowe i instalacje oświetleniowe.</w:t>
            </w:r>
          </w:p>
        </w:tc>
      </w:tr>
      <w:tr w:rsidR="00073E8C" w:rsidRPr="00073E8C" w:rsidTr="002828C1">
        <w:trPr>
          <w:trHeight w:val="569"/>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17.</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60364-5-56:1999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Dobór i montaż wyposażenia elektrycznego. Instalacje bezpieczeństwa.</w:t>
            </w:r>
          </w:p>
        </w:tc>
      </w:tr>
      <w:tr w:rsidR="00073E8C" w:rsidRPr="00073E8C" w:rsidTr="002828C1">
        <w:trPr>
          <w:trHeight w:val="753"/>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18.</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60364-7-701:1999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Wymagania dotyczące specjalnych instalacji lub lokalizacji. Pomieszczenia wyposażone w wannę lub/i basen natryskowy.</w:t>
            </w:r>
          </w:p>
        </w:tc>
      </w:tr>
      <w:tr w:rsidR="00073E8C" w:rsidRPr="00073E8C" w:rsidTr="002828C1">
        <w:trPr>
          <w:trHeight w:val="589"/>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lastRenderedPageBreak/>
              <w:t>19.</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60364-7-702:1999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Wymagania dotyczące specjalnych instalacji lub lokalizacji. Baseny pływackie i inne.</w:t>
            </w:r>
          </w:p>
        </w:tc>
      </w:tr>
      <w:tr w:rsidR="00073E8C" w:rsidRPr="00073E8C" w:rsidTr="002828C1">
        <w:trPr>
          <w:trHeight w:val="677"/>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20.</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60364-7-702:1999/ Ap1:2002</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Wymagania dotyczące specjalnych instalacji lub lokalizacji. Baseny pływackie i inne.</w:t>
            </w:r>
          </w:p>
        </w:tc>
      </w:tr>
      <w:tr w:rsidR="00073E8C" w:rsidRPr="00073E8C" w:rsidTr="002828C1">
        <w:trPr>
          <w:trHeight w:val="921"/>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21.</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60364-7-704:1999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Wymagania dotyczące specjalnych instalacji lub lokalizacji. Instalacje na terenie budowy i rozbiórki.</w:t>
            </w:r>
          </w:p>
        </w:tc>
      </w:tr>
      <w:tr w:rsidR="00073E8C" w:rsidRPr="00073E8C" w:rsidTr="002828C1">
        <w:trPr>
          <w:trHeight w:val="866"/>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22.</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60364-7-705:1999</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Wymagania dotyczące specjalnych instalacji lub lokalizacji. Instalacje elektryczne w gospodarstwach rolniczych i ogrodniczych.</w:t>
            </w:r>
          </w:p>
        </w:tc>
      </w:tr>
      <w:tr w:rsidR="00073E8C" w:rsidRPr="00073E8C" w:rsidTr="002828C1">
        <w:trPr>
          <w:trHeight w:val="84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23.</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60364-7-714:2003</w:t>
            </w:r>
          </w:p>
        </w:tc>
        <w:tc>
          <w:tcPr>
            <w:tcW w:w="6125"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Instalacje elektryczne w obiektach budowlanych - Wymagania dotyczące specjalnych instalacji lub lokalizacji - Instalacje oświetlenia zewnętrznego.</w:t>
            </w:r>
          </w:p>
        </w:tc>
      </w:tr>
      <w:tr w:rsidR="00073E8C" w:rsidRPr="00073E8C" w:rsidTr="002828C1">
        <w:trPr>
          <w:trHeight w:val="1172"/>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24.</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60445:2002</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Zasady podstawowe i bezpieczeństwa przy współdziałaniu człowieka z maszyną, oznaczanie i identyfikacja. Oznaczenia identyfikacyjne zacisków urządzeń i zakończeń żył przewodów oraz ogólne zasady systemu alfanumerycznego.</w:t>
            </w:r>
          </w:p>
        </w:tc>
      </w:tr>
      <w:tr w:rsidR="00073E8C" w:rsidRPr="00073E8C" w:rsidTr="002828C1">
        <w:trPr>
          <w:trHeight w:val="85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25.</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60446:2004</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Zasady podstawowe i bezpieczeństwa przy współdziałaniu człowieka z maszyną, oznaczanie i identyfikacja. Oznaczenia identyfikacyjne przewodów barwami albo cyframi.</w:t>
            </w:r>
          </w:p>
        </w:tc>
      </w:tr>
      <w:tr w:rsidR="00073E8C" w:rsidRPr="00073E8C" w:rsidTr="002828C1">
        <w:trPr>
          <w:trHeight w:val="408"/>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26.</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60529:2003</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Stopnie ochrony zapewnianej przez obudowy (Kod IP).</w:t>
            </w:r>
          </w:p>
        </w:tc>
      </w:tr>
      <w:tr w:rsidR="00073E8C" w:rsidRPr="00073E8C" w:rsidTr="002828C1">
        <w:trPr>
          <w:trHeight w:val="573"/>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27.</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60664-1:2003 (U)</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Koordynacja izolacji urządzeń elektrycznych w układach niskiego napięcia. Część 1: Zasady, wymagania i badania.</w:t>
            </w:r>
          </w:p>
        </w:tc>
      </w:tr>
      <w:tr w:rsidR="00073E8C" w:rsidRPr="00073E8C" w:rsidTr="002828C1">
        <w:trPr>
          <w:trHeight w:val="615"/>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28.</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60670-1:2005 (U)</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Puszki i obudowy do sprzętu elektroinstalacyjnego do użytku domowego i podobnego. Część 1: Wymagania ogólne.</w:t>
            </w:r>
          </w:p>
        </w:tc>
      </w:tr>
      <w:tr w:rsidR="00073E8C" w:rsidRPr="00073E8C" w:rsidTr="002828C1">
        <w:trPr>
          <w:trHeight w:val="691"/>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29.</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60799:2004</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Przewody przyłączeniowe i przewody pośredniczące.</w:t>
            </w:r>
          </w:p>
        </w:tc>
      </w:tr>
      <w:tr w:rsidR="00073E8C" w:rsidRPr="00073E8C" w:rsidTr="002828C1">
        <w:trPr>
          <w:trHeight w:val="59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30.</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PN-IEC 60898:2000</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Wyłączniki do zabezpieczeń przetężeniowych instalacji domowych i podobnych.</w:t>
            </w:r>
          </w:p>
        </w:tc>
      </w:tr>
      <w:tr w:rsidR="00073E8C" w:rsidRPr="00073E8C" w:rsidTr="002828C1">
        <w:trPr>
          <w:trHeight w:val="776"/>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31.</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60898-1:2003 (U)</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Wyłączniki do zabezpieczeń przetężeniowych instalacji domowych i podobnych. Część 1: Wyłączniki do obwodów prądu przemiennego.</w:t>
            </w:r>
          </w:p>
        </w:tc>
      </w:tr>
      <w:tr w:rsidR="00073E8C" w:rsidRPr="00073E8C" w:rsidTr="002828C1">
        <w:trPr>
          <w:trHeight w:val="86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32.</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60898-1:2003/A1:2005 (U)</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Wyłączniki do zabezpieczeń przetężeniowych instalacji domowych i podobnych. Część 1: Wyłączniki do obwodów prądu przemiennego (Zmiana A1).</w:t>
            </w:r>
          </w:p>
        </w:tc>
      </w:tr>
      <w:tr w:rsidR="00073E8C" w:rsidRPr="00073E8C" w:rsidTr="002828C1">
        <w:trPr>
          <w:trHeight w:val="810"/>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33.</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60898-1:2003/AC:2005 (U)</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Wyłączniki do zabezpieczeń przetężeniowych instalacji domowych i podobnych. Część 1: Wyłączniki do obwodów prądu przemiennego.</w:t>
            </w:r>
          </w:p>
        </w:tc>
      </w:tr>
      <w:tr w:rsidR="00073E8C" w:rsidRPr="00073E8C" w:rsidTr="002828C1">
        <w:trPr>
          <w:trHeight w:val="771"/>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34.</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61008-1:2005 (U)</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Wyłączniki różnicowoprądowe bez wbudowanego zabezpieczenia nadprądowego do użytku domowego i podobnego (RCCB). Część 1: Postanowienia ogólne.</w:t>
            </w:r>
          </w:p>
        </w:tc>
      </w:tr>
      <w:tr w:rsidR="00073E8C" w:rsidRPr="00073E8C" w:rsidTr="002828C1">
        <w:trPr>
          <w:trHeight w:val="904"/>
          <w:jc w:val="center"/>
        </w:trPr>
        <w:tc>
          <w:tcPr>
            <w:tcW w:w="443" w:type="dxa"/>
            <w:shd w:val="clear" w:color="auto" w:fill="auto"/>
          </w:tcPr>
          <w:p w:rsidR="00073E8C" w:rsidRPr="000701C3" w:rsidRDefault="00073E8C" w:rsidP="002828C1">
            <w:pPr>
              <w:pStyle w:val="Teksttreci14"/>
              <w:spacing w:line="240" w:lineRule="auto"/>
              <w:ind w:left="40"/>
              <w:rPr>
                <w:rFonts w:cs="Arial"/>
              </w:rPr>
            </w:pPr>
            <w:r w:rsidRPr="000701C3">
              <w:rPr>
                <w:rFonts w:cs="Arial"/>
              </w:rPr>
              <w:t>35.</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PN-EN 61009-1:2005 (U)</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Wyłączniki różnicowoprądowe z wbudowanym zabezpieczeniem nadprądowym do użytku domowego i podobnego (RCBO). Część 1: Postanowienia ogólne.</w:t>
            </w:r>
          </w:p>
        </w:tc>
      </w:tr>
      <w:tr w:rsidR="00073E8C" w:rsidRPr="00073E8C" w:rsidTr="002828C1">
        <w:trPr>
          <w:trHeight w:val="824"/>
          <w:jc w:val="center"/>
        </w:trPr>
        <w:tc>
          <w:tcPr>
            <w:tcW w:w="443" w:type="dxa"/>
            <w:shd w:val="clear" w:color="auto" w:fill="auto"/>
          </w:tcPr>
          <w:p w:rsidR="00073E8C" w:rsidRPr="000701C3" w:rsidRDefault="00073E8C" w:rsidP="002828C1">
            <w:pPr>
              <w:pStyle w:val="Teksttreci14"/>
              <w:spacing w:line="240" w:lineRule="auto"/>
              <w:ind w:left="20"/>
              <w:rPr>
                <w:rFonts w:cs="Arial"/>
              </w:rPr>
            </w:pPr>
            <w:r w:rsidRPr="000701C3">
              <w:rPr>
                <w:rFonts w:cs="Arial"/>
              </w:rPr>
              <w:lastRenderedPageBreak/>
              <w:t>36.</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PN-E-93207:1998</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Odgałęźniki instalacyjne i płytki odgałęźne na napięcie do 750 V do przewodów o przekrojach do 50 mm2. Wymagania i badania.</w:t>
            </w:r>
          </w:p>
        </w:tc>
      </w:tr>
      <w:tr w:rsidR="00073E8C" w:rsidRPr="00073E8C" w:rsidTr="002828C1">
        <w:trPr>
          <w:trHeight w:val="745"/>
          <w:jc w:val="center"/>
        </w:trPr>
        <w:tc>
          <w:tcPr>
            <w:tcW w:w="443" w:type="dxa"/>
            <w:shd w:val="clear" w:color="auto" w:fill="auto"/>
          </w:tcPr>
          <w:p w:rsidR="00073E8C" w:rsidRPr="000701C3" w:rsidRDefault="00073E8C" w:rsidP="002828C1">
            <w:pPr>
              <w:pStyle w:val="Teksttreci14"/>
              <w:spacing w:line="240" w:lineRule="auto"/>
              <w:ind w:left="20"/>
              <w:rPr>
                <w:rFonts w:cs="Arial"/>
              </w:rPr>
            </w:pPr>
            <w:r w:rsidRPr="000701C3">
              <w:rPr>
                <w:rFonts w:cs="Arial"/>
              </w:rPr>
              <w:t>37.</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PN-E-93207:1998/Az1: 1999</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Odgałęźniki instalacyjne i płytki odgałęźne na napięcie do 750 V do przewodów o przekrojach do 50 mm2. Wymagania i badania (Zmiana Az1).</w:t>
            </w:r>
          </w:p>
        </w:tc>
      </w:tr>
      <w:tr w:rsidR="00073E8C" w:rsidRPr="00073E8C" w:rsidTr="002828C1">
        <w:trPr>
          <w:trHeight w:val="806"/>
          <w:jc w:val="center"/>
        </w:trPr>
        <w:tc>
          <w:tcPr>
            <w:tcW w:w="443" w:type="dxa"/>
            <w:shd w:val="clear" w:color="auto" w:fill="auto"/>
          </w:tcPr>
          <w:p w:rsidR="00073E8C" w:rsidRPr="000701C3" w:rsidRDefault="00073E8C" w:rsidP="002828C1">
            <w:pPr>
              <w:pStyle w:val="Teksttreci14"/>
              <w:spacing w:line="240" w:lineRule="auto"/>
              <w:ind w:left="20"/>
              <w:rPr>
                <w:rFonts w:cs="Arial"/>
              </w:rPr>
            </w:pPr>
            <w:r w:rsidRPr="000701C3">
              <w:rPr>
                <w:rFonts w:cs="Arial"/>
              </w:rPr>
              <w:t>38.</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PN-E-93210:1998</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Sprzęt elektroinstalacyjny. Automaty schodowe na znamionowe napięcie robocze 220 V i 230 V i prądy znamionowe do 25 A. Wymagania i badania.</w:t>
            </w:r>
          </w:p>
        </w:tc>
      </w:tr>
      <w:tr w:rsidR="00073E8C" w:rsidRPr="00073E8C" w:rsidTr="002828C1">
        <w:trPr>
          <w:trHeight w:val="444"/>
          <w:jc w:val="center"/>
        </w:trPr>
        <w:tc>
          <w:tcPr>
            <w:tcW w:w="443" w:type="dxa"/>
            <w:shd w:val="clear" w:color="auto" w:fill="auto"/>
          </w:tcPr>
          <w:p w:rsidR="00073E8C" w:rsidRPr="000701C3" w:rsidRDefault="00073E8C" w:rsidP="002828C1">
            <w:pPr>
              <w:pStyle w:val="Teksttreci14"/>
              <w:spacing w:line="240" w:lineRule="auto"/>
              <w:ind w:left="20"/>
              <w:rPr>
                <w:rFonts w:cs="Arial"/>
              </w:rPr>
            </w:pPr>
            <w:r w:rsidRPr="000701C3">
              <w:rPr>
                <w:rFonts w:cs="Arial"/>
              </w:rPr>
              <w:t>39.</w:t>
            </w:r>
          </w:p>
        </w:tc>
        <w:tc>
          <w:tcPr>
            <w:tcW w:w="2693" w:type="dxa"/>
            <w:shd w:val="clear" w:color="auto" w:fill="auto"/>
          </w:tcPr>
          <w:p w:rsidR="00073E8C" w:rsidRPr="000701C3" w:rsidRDefault="00073E8C" w:rsidP="002828C1">
            <w:pPr>
              <w:pStyle w:val="Normalny1"/>
              <w:ind w:left="0"/>
              <w:rPr>
                <w:rFonts w:ascii="Arial" w:hAnsi="Arial" w:cs="Arial"/>
              </w:rPr>
            </w:pPr>
            <w:r w:rsidRPr="000701C3">
              <w:rPr>
                <w:rFonts w:ascii="Arial" w:hAnsi="Arial" w:cs="Arial"/>
              </w:rPr>
              <w:t>PN-90/E-05029</w:t>
            </w:r>
          </w:p>
        </w:tc>
        <w:tc>
          <w:tcPr>
            <w:tcW w:w="6138" w:type="dxa"/>
            <w:shd w:val="clear" w:color="auto" w:fill="auto"/>
          </w:tcPr>
          <w:p w:rsidR="00073E8C" w:rsidRPr="000701C3" w:rsidRDefault="00073E8C" w:rsidP="002828C1">
            <w:pPr>
              <w:pStyle w:val="Normalny1"/>
              <w:ind w:left="-10" w:firstLine="10"/>
              <w:rPr>
                <w:rFonts w:ascii="Arial" w:hAnsi="Arial" w:cs="Arial"/>
              </w:rPr>
            </w:pPr>
            <w:r w:rsidRPr="000701C3">
              <w:rPr>
                <w:rFonts w:ascii="Arial" w:hAnsi="Arial" w:cs="Arial"/>
              </w:rPr>
              <w:t>Kod do oznaczania barw.</w:t>
            </w:r>
          </w:p>
        </w:tc>
      </w:tr>
    </w:tbl>
    <w:p w:rsidR="00073E8C" w:rsidRPr="00D16FB0" w:rsidRDefault="00073E8C">
      <w:pPr>
        <w:pStyle w:val="Nagwek21"/>
        <w:rPr>
          <w:rFonts w:ascii="Arial" w:hAnsi="Arial" w:cs="Arial"/>
        </w:rPr>
      </w:pPr>
      <w:bookmarkStart w:id="97" w:name="bookmark47"/>
      <w:r w:rsidRPr="00D16FB0">
        <w:rPr>
          <w:rFonts w:ascii="Arial" w:hAnsi="Arial" w:cs="Arial"/>
        </w:rPr>
        <w:t>10.2. Ustawy</w:t>
      </w:r>
      <w:bookmarkEnd w:id="97"/>
    </w:p>
    <w:p w:rsidR="00073E8C" w:rsidRPr="00D16FB0" w:rsidRDefault="00073E8C" w:rsidP="002828C1">
      <w:pPr>
        <w:pStyle w:val="Teksttreci"/>
        <w:numPr>
          <w:ilvl w:val="0"/>
          <w:numId w:val="34"/>
        </w:numPr>
        <w:tabs>
          <w:tab w:val="left" w:pos="322"/>
        </w:tabs>
        <w:spacing w:after="60" w:line="269" w:lineRule="exact"/>
        <w:ind w:left="300" w:right="20" w:hanging="280"/>
        <w:rPr>
          <w:rFonts w:cs="Arial"/>
        </w:rPr>
      </w:pPr>
      <w:r w:rsidRPr="00D16FB0">
        <w:rPr>
          <w:rFonts w:cs="Arial"/>
        </w:rPr>
        <w:t>Ustawa z dnia 16 kwietnia 2004 r. o wyrobach budowlanych (Dz. U. z 2004 r. Nr 92, poz. 881).</w:t>
      </w:r>
    </w:p>
    <w:p w:rsidR="00073E8C" w:rsidRPr="00D16FB0" w:rsidRDefault="00073E8C" w:rsidP="002828C1">
      <w:pPr>
        <w:pStyle w:val="Teksttreci"/>
        <w:numPr>
          <w:ilvl w:val="0"/>
          <w:numId w:val="34"/>
        </w:numPr>
        <w:tabs>
          <w:tab w:val="left" w:pos="322"/>
        </w:tabs>
        <w:spacing w:after="459" w:line="269" w:lineRule="exact"/>
        <w:ind w:left="300" w:right="20" w:hanging="280"/>
        <w:rPr>
          <w:rFonts w:cs="Arial"/>
        </w:rPr>
      </w:pPr>
      <w:r w:rsidRPr="00D16FB0">
        <w:rPr>
          <w:rFonts w:cs="Arial"/>
        </w:rPr>
        <w:t xml:space="preserve">Ustawa z dnia 7 lipca 1994 r. Prawo budowlane (Dz. U. z 2003 r. Nr 207, poz. 2016 z </w:t>
      </w:r>
      <w:proofErr w:type="spellStart"/>
      <w:r w:rsidRPr="00D16FB0">
        <w:rPr>
          <w:rFonts w:cs="Arial"/>
        </w:rPr>
        <w:t>późn</w:t>
      </w:r>
      <w:proofErr w:type="spellEnd"/>
      <w:r w:rsidRPr="00D16FB0">
        <w:rPr>
          <w:rFonts w:cs="Arial"/>
        </w:rPr>
        <w:t>. zmianami).</w:t>
      </w:r>
    </w:p>
    <w:p w:rsidR="00073E8C" w:rsidRPr="00D16FB0" w:rsidRDefault="00073E8C">
      <w:pPr>
        <w:pStyle w:val="Nagwek21"/>
        <w:rPr>
          <w:rFonts w:ascii="Arial" w:hAnsi="Arial" w:cs="Arial"/>
        </w:rPr>
      </w:pPr>
      <w:bookmarkStart w:id="98" w:name="bookmark48"/>
      <w:r w:rsidRPr="00D16FB0">
        <w:rPr>
          <w:rFonts w:ascii="Arial" w:hAnsi="Arial" w:cs="Arial"/>
        </w:rPr>
        <w:t>10.3. Rozporządzenia</w:t>
      </w:r>
      <w:bookmarkEnd w:id="98"/>
    </w:p>
    <w:p w:rsidR="00073E8C" w:rsidRPr="00D16FB0" w:rsidRDefault="00073E8C" w:rsidP="002828C1">
      <w:pPr>
        <w:pStyle w:val="Teksttreci"/>
        <w:numPr>
          <w:ilvl w:val="0"/>
          <w:numId w:val="34"/>
        </w:numPr>
        <w:tabs>
          <w:tab w:val="left" w:pos="322"/>
        </w:tabs>
        <w:spacing w:after="60" w:line="269" w:lineRule="exact"/>
        <w:ind w:left="300" w:right="20" w:hanging="280"/>
        <w:rPr>
          <w:rFonts w:cs="Arial"/>
        </w:rPr>
      </w:pPr>
      <w:r w:rsidRPr="00D16FB0">
        <w:rPr>
          <w:rFonts w:cs="Arial"/>
        </w:rPr>
        <w:t>Rozporządzenie Ministra Infrastruktury z dnia 02.09.2004 r. w sprawie szczegółowego zakresu i formy dokumentacji projektowej, specyfikacji technicznych wykonania i odbioru robót budowlanych oraz programu funkcjonalno-użytkowego (Dz. U. z 2004 r. Nr 202, poz. 2072, zmiana Dz. U. z 2005 r. Nr 75, poz. 664).</w:t>
      </w:r>
    </w:p>
    <w:p w:rsidR="00073E8C" w:rsidRPr="00D16FB0" w:rsidRDefault="00073E8C" w:rsidP="002828C1">
      <w:pPr>
        <w:pStyle w:val="Teksttreci"/>
        <w:numPr>
          <w:ilvl w:val="0"/>
          <w:numId w:val="34"/>
        </w:numPr>
        <w:tabs>
          <w:tab w:val="left" w:pos="322"/>
        </w:tabs>
        <w:spacing w:after="60" w:line="269" w:lineRule="exact"/>
        <w:ind w:left="300" w:right="20" w:hanging="280"/>
        <w:rPr>
          <w:rFonts w:cs="Arial"/>
        </w:rPr>
      </w:pPr>
      <w:r w:rsidRPr="00D16FB0">
        <w:rPr>
          <w:rFonts w:cs="Arial"/>
        </w:rPr>
        <w:t>Rozporządzenie Ministra Infrastruktury z dnia 26.06.2002 r. w sprawie dziennika budowy, montażu i rozbiórki, tablicy informacyjnej oraz ogłoszenia zawierającego dane dotyczące bezpieczeństwa pracy i ochrony zdrowia (Dz. U. z 2002 r. Nr 108, poz. 953 z późniejszymi zmianami).</w:t>
      </w:r>
    </w:p>
    <w:p w:rsidR="00073E8C" w:rsidRPr="00D16FB0" w:rsidRDefault="00073E8C" w:rsidP="002828C1">
      <w:pPr>
        <w:pStyle w:val="Teksttreci"/>
        <w:numPr>
          <w:ilvl w:val="0"/>
          <w:numId w:val="34"/>
        </w:numPr>
        <w:tabs>
          <w:tab w:val="left" w:pos="322"/>
        </w:tabs>
        <w:spacing w:after="60" w:line="269" w:lineRule="exact"/>
        <w:ind w:left="300" w:right="20" w:hanging="280"/>
        <w:rPr>
          <w:rFonts w:cs="Arial"/>
        </w:rPr>
      </w:pPr>
      <w:r w:rsidRPr="00D16FB0">
        <w:rPr>
          <w:rFonts w:cs="Arial"/>
        </w:rPr>
        <w:t>Rozporządzenie Ministra Infrastruktury z dnia 11 sierpnia 2004 r. w sprawie sposobów deklarowania zgodności wyrobów budowlanych oraz sposobu znakowania ich znakiem budowlanym (Dz. U. z 2004 r. Nr 198, poz. 2041).</w:t>
      </w:r>
    </w:p>
    <w:p w:rsidR="00073E8C" w:rsidRPr="00D16FB0" w:rsidRDefault="00073E8C" w:rsidP="002828C1">
      <w:pPr>
        <w:pStyle w:val="Teksttreci"/>
        <w:numPr>
          <w:ilvl w:val="0"/>
          <w:numId w:val="34"/>
        </w:numPr>
        <w:tabs>
          <w:tab w:val="left" w:pos="322"/>
        </w:tabs>
        <w:spacing w:after="459" w:line="269" w:lineRule="exact"/>
        <w:ind w:left="300" w:right="20" w:hanging="280"/>
        <w:rPr>
          <w:rFonts w:cs="Arial"/>
        </w:rPr>
      </w:pPr>
      <w:r w:rsidRPr="00D16FB0">
        <w:rPr>
          <w:rFonts w:cs="Arial"/>
        </w:rPr>
        <w:t>Rozporządzenie Ministra Infrastruktury z 11 sierpnia 2004 r. w sprawie systemów oceny zgodności, wymagań, jakie powinny spełniać notyfikowane jednostki uczestniczące w ocenie zgodności oraz sposobu oznaczenia wyrobów budowlanych oznakowania CE (Dz. U. Nr 195, poz. 2011).</w:t>
      </w:r>
    </w:p>
    <w:p w:rsidR="00073E8C" w:rsidRPr="00D16FB0" w:rsidRDefault="00073E8C">
      <w:pPr>
        <w:pStyle w:val="Nagwek21"/>
        <w:rPr>
          <w:rFonts w:ascii="Arial" w:hAnsi="Arial" w:cs="Arial"/>
        </w:rPr>
      </w:pPr>
      <w:bookmarkStart w:id="99" w:name="bookmark49"/>
      <w:r w:rsidRPr="00D16FB0">
        <w:rPr>
          <w:rFonts w:ascii="Arial" w:hAnsi="Arial" w:cs="Arial"/>
        </w:rPr>
        <w:t>10.4. Inne dokumenty i instrukcje</w:t>
      </w:r>
      <w:bookmarkEnd w:id="99"/>
    </w:p>
    <w:p w:rsidR="00073E8C" w:rsidRPr="00D16FB0" w:rsidRDefault="00073E8C" w:rsidP="002828C1">
      <w:pPr>
        <w:pStyle w:val="Teksttreci"/>
        <w:numPr>
          <w:ilvl w:val="0"/>
          <w:numId w:val="34"/>
        </w:numPr>
        <w:tabs>
          <w:tab w:val="left" w:pos="308"/>
        </w:tabs>
        <w:spacing w:after="60" w:line="269" w:lineRule="exact"/>
        <w:ind w:left="300" w:right="20" w:hanging="280"/>
        <w:rPr>
          <w:rFonts w:cs="Arial"/>
        </w:rPr>
      </w:pPr>
      <w:r w:rsidRPr="00D16FB0">
        <w:rPr>
          <w:rFonts w:cs="Arial"/>
        </w:rPr>
        <w:t>Warunki techniczne wykonania i odbioru robót budowlano-montażowych (tom I, część 4) Arkady, Warszawa 1990 r.</w:t>
      </w:r>
    </w:p>
    <w:p w:rsidR="00073E8C" w:rsidRPr="00D16FB0" w:rsidRDefault="00073E8C" w:rsidP="002828C1">
      <w:pPr>
        <w:pStyle w:val="Teksttreci"/>
        <w:numPr>
          <w:ilvl w:val="0"/>
          <w:numId w:val="34"/>
        </w:numPr>
        <w:tabs>
          <w:tab w:val="left" w:pos="308"/>
        </w:tabs>
        <w:spacing w:after="60" w:line="269" w:lineRule="exact"/>
        <w:ind w:left="300" w:right="20" w:hanging="280"/>
        <w:rPr>
          <w:rFonts w:cs="Arial"/>
        </w:rPr>
      </w:pPr>
      <w:r w:rsidRPr="00D16FB0">
        <w:rPr>
          <w:rFonts w:cs="Arial"/>
        </w:rPr>
        <w:t>Warunki techniczne wykonania i odbioru robót budowlanych ITB część D: Roboty instalacyjne. Zeszyt 1: Instalacje elektryczne i piorunochronne w budynkach mieszkalnych. Warszawa 2003 r.</w:t>
      </w:r>
    </w:p>
    <w:p w:rsidR="00073E8C" w:rsidRPr="00D16FB0" w:rsidRDefault="00073E8C" w:rsidP="002828C1">
      <w:pPr>
        <w:pStyle w:val="Teksttreci"/>
        <w:numPr>
          <w:ilvl w:val="0"/>
          <w:numId w:val="34"/>
        </w:numPr>
        <w:tabs>
          <w:tab w:val="left" w:pos="308"/>
        </w:tabs>
        <w:spacing w:line="269" w:lineRule="exact"/>
        <w:ind w:left="300" w:right="20" w:hanging="280"/>
        <w:rPr>
          <w:rFonts w:cs="Arial"/>
        </w:rPr>
      </w:pPr>
      <w:r w:rsidRPr="00D16FB0">
        <w:rPr>
          <w:rFonts w:cs="Arial"/>
        </w:rPr>
        <w:t>Warunki techniczne wykonania i odbioru robót budowlanych ITB część D: Roboty instalacyjne. Zeszyt 2: Instalacje elektryczne i piorunochronne w budynkach użyteczności publicznej. Warszawa 2004 r.</w:t>
      </w:r>
    </w:p>
    <w:p w:rsidR="00073E8C" w:rsidRPr="00D16FB0" w:rsidRDefault="00073E8C" w:rsidP="002828C1">
      <w:pPr>
        <w:pStyle w:val="Teksttreci"/>
        <w:numPr>
          <w:ilvl w:val="0"/>
          <w:numId w:val="34"/>
        </w:numPr>
        <w:tabs>
          <w:tab w:val="left" w:pos="298"/>
        </w:tabs>
        <w:spacing w:after="99" w:line="269" w:lineRule="exact"/>
        <w:ind w:left="300" w:right="340" w:hanging="300"/>
        <w:rPr>
          <w:rFonts w:cs="Arial"/>
        </w:rPr>
      </w:pPr>
      <w:r w:rsidRPr="00D16FB0">
        <w:rPr>
          <w:rFonts w:cs="Arial"/>
        </w:rPr>
        <w:t>Specyfikacja techniczna wykonania i odbioru robót budowlanych. Wymagania ogólne. Kod CPV 45000000-7. Wydanie II, OWEOB Promocja - 2005 r.</w:t>
      </w:r>
    </w:p>
    <w:p w:rsidR="00073E8C" w:rsidRPr="00D16FB0" w:rsidRDefault="00073E8C" w:rsidP="002828C1">
      <w:pPr>
        <w:pStyle w:val="Teksttreci"/>
        <w:numPr>
          <w:ilvl w:val="0"/>
          <w:numId w:val="34"/>
        </w:numPr>
        <w:tabs>
          <w:tab w:val="left" w:pos="302"/>
        </w:tabs>
        <w:spacing w:line="220" w:lineRule="exact"/>
        <w:ind w:left="300" w:hanging="300"/>
        <w:rPr>
          <w:rFonts w:cs="Arial"/>
        </w:rPr>
      </w:pPr>
      <w:r w:rsidRPr="00D16FB0">
        <w:rPr>
          <w:rFonts w:cs="Arial"/>
        </w:rPr>
        <w:t>Poradnik montera elektryka WNT Warszawa 1997 r.</w:t>
      </w:r>
    </w:p>
    <w:p w:rsidR="00073E8C" w:rsidRDefault="00073E8C">
      <w:r>
        <w:br w:type="page"/>
      </w:r>
    </w:p>
    <w:p w:rsidR="00073E8C" w:rsidRPr="00B27715" w:rsidRDefault="00073E8C">
      <w:pPr>
        <w:pStyle w:val="NRST"/>
        <w:rPr>
          <w:rFonts w:ascii="Arial" w:hAnsi="Arial" w:cs="Arial"/>
        </w:rPr>
      </w:pPr>
      <w:r w:rsidRPr="00B27715">
        <w:rPr>
          <w:rFonts w:ascii="Arial" w:hAnsi="Arial" w:cs="Arial"/>
        </w:rPr>
        <w:lastRenderedPageBreak/>
        <w:t>B.03.03.03 Montaż rozdzielnic elektrycznych</w:t>
      </w:r>
    </w:p>
    <w:p w:rsidR="00073E8C" w:rsidRPr="00B27715" w:rsidRDefault="00073E8C">
      <w:pPr>
        <w:pStyle w:val="Nagwek11"/>
        <w:rPr>
          <w:rFonts w:ascii="Arial" w:hAnsi="Arial" w:cs="Arial"/>
        </w:rPr>
      </w:pPr>
      <w:bookmarkStart w:id="100" w:name="_Toc483222586"/>
      <w:r w:rsidRPr="00B27715">
        <w:rPr>
          <w:rFonts w:ascii="Arial" w:hAnsi="Arial" w:cs="Arial"/>
        </w:rPr>
        <w:t>1. CZĘŚĆ OGÓLNA</w:t>
      </w:r>
      <w:bookmarkEnd w:id="100"/>
    </w:p>
    <w:p w:rsidR="00073E8C" w:rsidRPr="00B27715" w:rsidRDefault="00073E8C">
      <w:pPr>
        <w:pStyle w:val="Nagwek21"/>
        <w:rPr>
          <w:rFonts w:ascii="Arial" w:hAnsi="Arial" w:cs="Arial"/>
        </w:rPr>
      </w:pPr>
      <w:r w:rsidRPr="00B27715">
        <w:rPr>
          <w:rFonts w:ascii="Arial" w:hAnsi="Arial" w:cs="Arial"/>
        </w:rPr>
        <w:t>1.1. Nawa nadana zamówieniu przez zamawiającego</w:t>
      </w:r>
    </w:p>
    <w:p w:rsidR="00A46EF7" w:rsidRPr="001C6EEE" w:rsidRDefault="00A46EF7" w:rsidP="00A46EF7">
      <w:pPr>
        <w:pStyle w:val="Nagwek21"/>
        <w:ind w:left="284"/>
        <w:jc w:val="both"/>
        <w:rPr>
          <w:rFonts w:ascii="Arial" w:hAnsi="Arial"/>
          <w:b w:val="0"/>
          <w:sz w:val="22"/>
          <w:szCs w:val="22"/>
        </w:rPr>
      </w:pPr>
      <w:r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74/6; 74/7; 74/8; 74/23 i częściach działek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75,78 przy ul. Andrzeja Struga oraz na części działki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81 przy ul. Stanisława </w:t>
      </w:r>
      <w:proofErr w:type="spellStart"/>
      <w:r w:rsidRPr="00DC3032">
        <w:rPr>
          <w:rFonts w:ascii="Arial" w:hAnsi="Arial" w:cs="Arial"/>
          <w:b w:val="0"/>
          <w:sz w:val="22"/>
          <w:szCs w:val="22"/>
        </w:rPr>
        <w:t>Zbrowskiego</w:t>
      </w:r>
      <w:proofErr w:type="spellEnd"/>
      <w:r w:rsidRPr="00DC3032">
        <w:rPr>
          <w:rFonts w:ascii="Arial" w:hAnsi="Arial" w:cs="Arial"/>
          <w:b w:val="0"/>
          <w:sz w:val="22"/>
          <w:szCs w:val="22"/>
        </w:rPr>
        <w:t xml:space="preserve"> w Radomiu (obręb 0040)</w:t>
      </w:r>
    </w:p>
    <w:p w:rsidR="00073E8C" w:rsidRPr="00B27715" w:rsidRDefault="00073E8C">
      <w:pPr>
        <w:pStyle w:val="Nagwek21"/>
        <w:rPr>
          <w:rFonts w:ascii="Arial" w:hAnsi="Arial" w:cs="Arial"/>
        </w:rPr>
      </w:pPr>
      <w:r w:rsidRPr="00B27715">
        <w:rPr>
          <w:rFonts w:ascii="Arial" w:hAnsi="Arial" w:cs="Arial"/>
        </w:rPr>
        <w:t>1.2. Przedmiot ST</w:t>
      </w:r>
    </w:p>
    <w:p w:rsidR="00073E8C" w:rsidRPr="00B27715" w:rsidRDefault="00073E8C">
      <w:pPr>
        <w:pStyle w:val="Teksttreci8"/>
        <w:spacing w:before="0" w:after="391"/>
        <w:ind w:left="20" w:right="20" w:firstLine="0"/>
        <w:rPr>
          <w:rFonts w:ascii="Arial" w:hAnsi="Arial" w:cs="Arial"/>
        </w:rPr>
      </w:pPr>
      <w:r w:rsidRPr="00B27715">
        <w:rPr>
          <w:rFonts w:ascii="Arial" w:hAnsi="Arial" w:cs="Arial"/>
        </w:rPr>
        <w:t>Przedmiotem niniejszej specyfikacji technicznej (ST) są wymagania dotyczące wykonania i odbioru robót związanych z prefabrykacją i montażem rozdzielnic elektrycznych niskiego i średniego napięcia, stosowanych w obiektach kubaturowych oraz obiektach budownictwa inżynieryjnego.</w:t>
      </w:r>
    </w:p>
    <w:p w:rsidR="00073E8C" w:rsidRPr="00B27715" w:rsidRDefault="00073E8C">
      <w:pPr>
        <w:pStyle w:val="Nagwek21"/>
        <w:rPr>
          <w:rFonts w:ascii="Arial" w:hAnsi="Arial" w:cs="Arial"/>
        </w:rPr>
      </w:pPr>
      <w:r w:rsidRPr="00B27715">
        <w:rPr>
          <w:rFonts w:ascii="Arial" w:hAnsi="Arial" w:cs="Arial"/>
        </w:rPr>
        <w:t>1.3. Zakres stosowania ST</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Specyfikacja techniczna standardowa (ST) stanowi podstawę opracowania specyfikacji technicznej szczegółowej (SST), stosowanej, jako dokument przetargowy i kontraktowy przy zlecaniu i realizacji robót wymienionych w pkt. 1.2.</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Projektant sporządzający dokumentację projektową i odpowiednie szczegółowe specyfikacje techniczne wykonania i odbioru robót budowlanych może wprowadzać do niniejszej standardowej specyfikacji zmiany, uzupełnienia lub uściślenia, odpowiednie dla przewidzianych projektem robót, uwzględniające wymagania Zamawiającego oraz konkretne warunki realizacji robót, niezbędne do uzyskania wymaganego standardu i jakości tych robót.</w:t>
      </w:r>
    </w:p>
    <w:p w:rsidR="00073E8C" w:rsidRPr="00B27715" w:rsidRDefault="00073E8C">
      <w:pPr>
        <w:pStyle w:val="Teksttreci8"/>
        <w:spacing w:before="0" w:after="391"/>
        <w:ind w:left="20" w:right="20" w:firstLine="280"/>
        <w:rPr>
          <w:rFonts w:ascii="Arial" w:hAnsi="Arial" w:cs="Arial"/>
        </w:rPr>
      </w:pPr>
      <w:r w:rsidRPr="00B27715">
        <w:rPr>
          <w:rFonts w:ascii="Arial" w:hAnsi="Arial" w:cs="Arial"/>
        </w:rPr>
        <w:t>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w:t>
      </w:r>
    </w:p>
    <w:p w:rsidR="00073E8C" w:rsidRPr="00B27715" w:rsidRDefault="00073E8C">
      <w:pPr>
        <w:pStyle w:val="Nagwek21"/>
        <w:rPr>
          <w:rFonts w:ascii="Arial" w:hAnsi="Arial" w:cs="Arial"/>
        </w:rPr>
      </w:pPr>
      <w:r w:rsidRPr="00B27715">
        <w:rPr>
          <w:rFonts w:ascii="Arial" w:hAnsi="Arial" w:cs="Arial"/>
        </w:rPr>
        <w:t>1.4. Przedmiot i zakres robót objętych ST</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Ustalenia zawarte w niniejszej specyfikacji technicznej (ST) dotyczą zasad wykonywania robót związanych z prefabrykacją i montażem rozdzielnic elektrycznych dla obiektów kubaturowych oraz obiektów budownictwa inżynieryjnego. ST dotyczy wszystkich czynności mających na celu wykonanie robót związanych z:</w:t>
      </w:r>
    </w:p>
    <w:p w:rsidR="00073E8C" w:rsidRPr="00B27715" w:rsidRDefault="00073E8C" w:rsidP="002828C1">
      <w:pPr>
        <w:pStyle w:val="Teksttreci8"/>
        <w:numPr>
          <w:ilvl w:val="0"/>
          <w:numId w:val="35"/>
        </w:numPr>
        <w:tabs>
          <w:tab w:val="left" w:pos="318"/>
        </w:tabs>
        <w:spacing w:before="0" w:after="60"/>
        <w:ind w:left="300" w:right="20" w:hanging="280"/>
        <w:rPr>
          <w:rFonts w:ascii="Arial" w:hAnsi="Arial" w:cs="Arial"/>
        </w:rPr>
      </w:pPr>
      <w:r w:rsidRPr="00B27715">
        <w:rPr>
          <w:rFonts w:ascii="Arial" w:hAnsi="Arial" w:cs="Arial"/>
        </w:rPr>
        <w:t>kompletacją wszystkich materiałów i urządzeń potrzebnych do wykonania (prefabrykacji) rozdzielnicy,</w:t>
      </w:r>
    </w:p>
    <w:p w:rsidR="00073E8C" w:rsidRPr="00B27715" w:rsidRDefault="00073E8C" w:rsidP="002828C1">
      <w:pPr>
        <w:pStyle w:val="Teksttreci8"/>
        <w:numPr>
          <w:ilvl w:val="0"/>
          <w:numId w:val="35"/>
        </w:numPr>
        <w:tabs>
          <w:tab w:val="left" w:pos="303"/>
        </w:tabs>
        <w:spacing w:before="0" w:after="60"/>
        <w:ind w:left="300" w:right="20" w:hanging="280"/>
        <w:rPr>
          <w:rFonts w:ascii="Arial" w:hAnsi="Arial" w:cs="Arial"/>
        </w:rPr>
      </w:pPr>
      <w:r w:rsidRPr="00B27715">
        <w:rPr>
          <w:rFonts w:ascii="Arial" w:hAnsi="Arial" w:cs="Arial"/>
        </w:rPr>
        <w:t>wykonaniem wszelkich robót pomocniczych potrzebnych do przygotowania obudowy rozdzielnicy (w szczególności roboty ślusarsko-spawalnicze i malarskie) oraz montażu wyposażenia rozdzielnicy,</w:t>
      </w:r>
    </w:p>
    <w:p w:rsidR="00073E8C" w:rsidRPr="00B27715" w:rsidRDefault="00073E8C" w:rsidP="002828C1">
      <w:pPr>
        <w:pStyle w:val="Teksttreci8"/>
        <w:numPr>
          <w:ilvl w:val="0"/>
          <w:numId w:val="35"/>
        </w:numPr>
        <w:tabs>
          <w:tab w:val="left" w:pos="308"/>
        </w:tabs>
        <w:spacing w:before="0" w:after="60"/>
        <w:ind w:left="300" w:right="20" w:hanging="280"/>
        <w:rPr>
          <w:rFonts w:ascii="Arial" w:hAnsi="Arial" w:cs="Arial"/>
        </w:rPr>
      </w:pPr>
      <w:r w:rsidRPr="00B27715">
        <w:rPr>
          <w:rFonts w:ascii="Arial" w:hAnsi="Arial" w:cs="Arial"/>
        </w:rPr>
        <w:t>zamontowaniem wszystkich elementów, aparatów i urządzeń rozdzielnicy w sposób i w miejscu zgodnym z dokumentacją techniczną,</w:t>
      </w:r>
    </w:p>
    <w:p w:rsidR="00073E8C" w:rsidRPr="00B27715" w:rsidRDefault="00073E8C" w:rsidP="002828C1">
      <w:pPr>
        <w:pStyle w:val="Teksttreci8"/>
        <w:numPr>
          <w:ilvl w:val="0"/>
          <w:numId w:val="35"/>
        </w:numPr>
        <w:tabs>
          <w:tab w:val="left" w:pos="313"/>
        </w:tabs>
        <w:spacing w:before="0" w:after="60"/>
        <w:ind w:left="300" w:right="20" w:hanging="280"/>
        <w:rPr>
          <w:rFonts w:ascii="Arial" w:hAnsi="Arial" w:cs="Arial"/>
        </w:rPr>
      </w:pPr>
      <w:r w:rsidRPr="00B27715">
        <w:rPr>
          <w:rFonts w:ascii="Arial" w:hAnsi="Arial" w:cs="Arial"/>
        </w:rPr>
        <w:t>dokonaniem wszelkich połączeń instalacyjnych, szyn zbiorczych wewnętrznych przy użyciu materiałów oraz środków wg dokumentacji technicznej,</w:t>
      </w:r>
    </w:p>
    <w:p w:rsidR="00073E8C" w:rsidRPr="00B27715" w:rsidRDefault="00073E8C" w:rsidP="002828C1">
      <w:pPr>
        <w:pStyle w:val="Teksttreci8"/>
        <w:numPr>
          <w:ilvl w:val="0"/>
          <w:numId w:val="35"/>
        </w:numPr>
        <w:tabs>
          <w:tab w:val="left" w:pos="303"/>
        </w:tabs>
        <w:spacing w:before="0" w:after="60"/>
        <w:ind w:left="300" w:right="20" w:hanging="280"/>
        <w:rPr>
          <w:rFonts w:ascii="Arial" w:hAnsi="Arial" w:cs="Arial"/>
        </w:rPr>
      </w:pPr>
      <w:r w:rsidRPr="00B27715">
        <w:rPr>
          <w:rFonts w:ascii="Arial" w:hAnsi="Arial" w:cs="Arial"/>
        </w:rPr>
        <w:t>wykonaniem wewnętrznych połączeń ochronnych oraz połączeń ochronnych konstrukcji pomiędzy poszczególnymi segmentami rozdzielnicy oraz z szyną uziemiającą obiektu,</w:t>
      </w:r>
    </w:p>
    <w:p w:rsidR="00073E8C" w:rsidRPr="00B27715" w:rsidRDefault="00073E8C" w:rsidP="002828C1">
      <w:pPr>
        <w:pStyle w:val="Teksttreci8"/>
        <w:numPr>
          <w:ilvl w:val="0"/>
          <w:numId w:val="35"/>
        </w:numPr>
        <w:tabs>
          <w:tab w:val="left" w:pos="303"/>
        </w:tabs>
        <w:spacing w:before="0" w:after="60"/>
        <w:ind w:left="300" w:right="20" w:hanging="280"/>
        <w:rPr>
          <w:rFonts w:ascii="Arial" w:hAnsi="Arial" w:cs="Arial"/>
        </w:rPr>
      </w:pPr>
      <w:r w:rsidRPr="00B27715">
        <w:rPr>
          <w:rFonts w:ascii="Arial" w:hAnsi="Arial" w:cs="Arial"/>
        </w:rPr>
        <w:lastRenderedPageBreak/>
        <w:t>wykonaniem oznakowania zgodnego z dokumentacją techniczną wszystkich elementów rozdzielnicy zawartych w dokumentacji,</w:t>
      </w:r>
    </w:p>
    <w:p w:rsidR="00073E8C" w:rsidRPr="00B27715" w:rsidRDefault="00073E8C" w:rsidP="002828C1">
      <w:pPr>
        <w:pStyle w:val="Teksttreci8"/>
        <w:numPr>
          <w:ilvl w:val="0"/>
          <w:numId w:val="35"/>
        </w:numPr>
        <w:tabs>
          <w:tab w:val="left" w:pos="318"/>
        </w:tabs>
        <w:spacing w:before="0" w:after="0"/>
        <w:ind w:left="300" w:right="20" w:hanging="280"/>
        <w:rPr>
          <w:rFonts w:ascii="Arial" w:hAnsi="Arial" w:cs="Arial"/>
        </w:rPr>
      </w:pPr>
      <w:r w:rsidRPr="00B27715">
        <w:rPr>
          <w:rFonts w:ascii="Arial" w:hAnsi="Arial" w:cs="Arial"/>
        </w:rPr>
        <w:t>przeprowadzeniem wymaganych prób i badań oraz potwierdzenie protokołami kwalifikującymi prefabrykat do montażu, jako element instalacji elektrycznej,</w:t>
      </w:r>
    </w:p>
    <w:p w:rsidR="00073E8C" w:rsidRPr="00B27715" w:rsidRDefault="00073E8C" w:rsidP="002828C1">
      <w:pPr>
        <w:pStyle w:val="Teksttreci8"/>
        <w:numPr>
          <w:ilvl w:val="0"/>
          <w:numId w:val="35"/>
        </w:numPr>
        <w:tabs>
          <w:tab w:val="left" w:pos="313"/>
        </w:tabs>
        <w:spacing w:before="0" w:after="68" w:line="230" w:lineRule="exact"/>
        <w:ind w:left="320"/>
        <w:rPr>
          <w:rFonts w:ascii="Arial" w:hAnsi="Arial" w:cs="Arial"/>
        </w:rPr>
      </w:pPr>
      <w:r w:rsidRPr="00B27715">
        <w:rPr>
          <w:rFonts w:ascii="Arial" w:hAnsi="Arial" w:cs="Arial"/>
        </w:rPr>
        <w:t>opakowaniem i przygotowaniem do transportu na miejsce zamontowania,</w:t>
      </w:r>
    </w:p>
    <w:p w:rsidR="00073E8C" w:rsidRPr="00B27715" w:rsidRDefault="00073E8C" w:rsidP="002828C1">
      <w:pPr>
        <w:pStyle w:val="Teksttreci8"/>
        <w:numPr>
          <w:ilvl w:val="0"/>
          <w:numId w:val="35"/>
        </w:numPr>
        <w:tabs>
          <w:tab w:val="left" w:pos="318"/>
        </w:tabs>
        <w:spacing w:before="0" w:after="37" w:line="230" w:lineRule="exact"/>
        <w:ind w:left="320"/>
        <w:rPr>
          <w:rFonts w:ascii="Arial" w:hAnsi="Arial" w:cs="Arial"/>
        </w:rPr>
      </w:pPr>
      <w:r w:rsidRPr="00B27715">
        <w:rPr>
          <w:rFonts w:ascii="Arial" w:hAnsi="Arial" w:cs="Arial"/>
        </w:rPr>
        <w:t>montażem rozdzielnicy w miejscu określonym w dokumentacji technicznej,</w:t>
      </w:r>
    </w:p>
    <w:p w:rsidR="00073E8C" w:rsidRPr="00B27715" w:rsidRDefault="00073E8C" w:rsidP="002828C1">
      <w:pPr>
        <w:pStyle w:val="Teksttreci8"/>
        <w:numPr>
          <w:ilvl w:val="0"/>
          <w:numId w:val="35"/>
        </w:numPr>
        <w:tabs>
          <w:tab w:val="left" w:pos="318"/>
        </w:tabs>
        <w:spacing w:before="0" w:after="451"/>
        <w:ind w:left="320" w:right="20"/>
        <w:rPr>
          <w:rFonts w:ascii="Arial" w:hAnsi="Arial" w:cs="Arial"/>
        </w:rPr>
      </w:pPr>
      <w:r w:rsidRPr="00B27715">
        <w:rPr>
          <w:rFonts w:ascii="Arial" w:hAnsi="Arial" w:cs="Arial"/>
        </w:rPr>
        <w:t>przeprowadzeniem wymaganych prób, badań i pomiarów ze sporządzeniem protokołów kwalifikujących rozdzielnicę (prefabrykat) do eksploatacji.</w:t>
      </w:r>
    </w:p>
    <w:p w:rsidR="00073E8C" w:rsidRPr="00B27715" w:rsidRDefault="00073E8C">
      <w:pPr>
        <w:pStyle w:val="Nagwek21"/>
        <w:rPr>
          <w:rFonts w:ascii="Arial" w:hAnsi="Arial" w:cs="Arial"/>
        </w:rPr>
      </w:pPr>
      <w:r w:rsidRPr="00B27715">
        <w:rPr>
          <w:rFonts w:ascii="Arial" w:hAnsi="Arial" w:cs="Arial"/>
        </w:rPr>
        <w:t>1.5. Określenia podstawowe, definicje</w:t>
      </w:r>
    </w:p>
    <w:p w:rsidR="00073E8C" w:rsidRPr="00B27715" w:rsidRDefault="00073E8C">
      <w:pPr>
        <w:pStyle w:val="Teksttreci8"/>
        <w:spacing w:before="0" w:after="64" w:line="274" w:lineRule="exact"/>
        <w:ind w:left="20" w:right="20" w:firstLine="0"/>
        <w:rPr>
          <w:rFonts w:ascii="Arial" w:hAnsi="Arial" w:cs="Arial"/>
        </w:rPr>
      </w:pPr>
      <w:r w:rsidRPr="00B27715">
        <w:rPr>
          <w:rFonts w:ascii="Arial" w:hAnsi="Arial" w:cs="Arial"/>
        </w:rPr>
        <w:t>Określenia podane w niniejszej specyfikacji technicznej (ST) są zgodne z odpowiednimi normami oraz określeniami podanymi w ST „Wymagania ogólne" Kod CPV 45000000-07, a także podanymi poniżej:</w:t>
      </w:r>
    </w:p>
    <w:p w:rsidR="00073E8C" w:rsidRPr="00B27715" w:rsidRDefault="00073E8C">
      <w:pPr>
        <w:pStyle w:val="Teksttreci8"/>
        <w:spacing w:before="0" w:after="60"/>
        <w:ind w:left="20" w:right="20" w:firstLine="0"/>
        <w:rPr>
          <w:rFonts w:ascii="Arial" w:hAnsi="Arial" w:cs="Arial"/>
        </w:rPr>
      </w:pPr>
      <w:r w:rsidRPr="00B27715">
        <w:rPr>
          <w:rStyle w:val="Teksttreci8Pogrubienie"/>
          <w:rFonts w:ascii="Arial" w:hAnsi="Arial" w:cs="Arial"/>
        </w:rPr>
        <w:t>Rozdzielnica elektryczna (tablica)</w:t>
      </w:r>
      <w:r w:rsidRPr="00B27715">
        <w:rPr>
          <w:rFonts w:ascii="Arial" w:hAnsi="Arial" w:cs="Arial"/>
        </w:rPr>
        <w:t xml:space="preserve"> - zespół aparatury odpowiednio dobranej i połączonej w bloki funkcjonalne (pola), służący do zasilania, zabezpieczania urządzeń elektrycznych przed skutkami zwarć i przeciążeń, realizacji wyznaczonych zadań danego pola oraz kontroli linii i obwodów instalacji elektrycznej. Aparatura, stanowiąca wraz z obudową (obudowami) rozdzielnicę, w zależności od potrzeb może spełniać następujące funkcje: zmiany napięcia instalacji, łączeniowe, rozdzielcze, zabezpieczania, pomiarowo-kontrolne, sygnalizacyjne i alarmowe.</w:t>
      </w:r>
    </w:p>
    <w:p w:rsidR="00073E8C" w:rsidRPr="00B27715" w:rsidRDefault="00073E8C">
      <w:pPr>
        <w:pStyle w:val="Teksttreci8"/>
        <w:spacing w:before="0" w:after="60"/>
        <w:ind w:left="20" w:right="20" w:firstLine="0"/>
        <w:rPr>
          <w:rFonts w:ascii="Arial" w:hAnsi="Arial" w:cs="Arial"/>
        </w:rPr>
      </w:pPr>
      <w:r w:rsidRPr="00B27715">
        <w:rPr>
          <w:rStyle w:val="Teksttreci8Pogrubienie"/>
          <w:rFonts w:ascii="Arial" w:hAnsi="Arial" w:cs="Arial"/>
        </w:rPr>
        <w:t>Klasa ochronności</w:t>
      </w:r>
      <w:r w:rsidRPr="00B27715">
        <w:rPr>
          <w:rFonts w:ascii="Arial" w:hAnsi="Arial" w:cs="Arial"/>
        </w:rPr>
        <w:t xml:space="preserve"> - umowne oznaczenie, określające możliwości ochronne urządzenia, ze względu na jego cechy budowy, przy bezpośrednim dotyku.</w:t>
      </w:r>
    </w:p>
    <w:p w:rsidR="00073E8C" w:rsidRPr="00B27715" w:rsidRDefault="00073E8C">
      <w:pPr>
        <w:pStyle w:val="Teksttreci8"/>
        <w:spacing w:before="0" w:after="60"/>
        <w:ind w:left="20" w:right="20" w:firstLine="0"/>
        <w:rPr>
          <w:rFonts w:ascii="Arial" w:hAnsi="Arial" w:cs="Arial"/>
        </w:rPr>
      </w:pPr>
      <w:r w:rsidRPr="00B27715">
        <w:rPr>
          <w:rStyle w:val="Teksttreci8Pogrubienie"/>
          <w:rFonts w:ascii="Arial" w:hAnsi="Arial" w:cs="Arial"/>
        </w:rPr>
        <w:t>Stopień ochrony obudowy IP</w:t>
      </w:r>
      <w:r w:rsidRPr="00B27715">
        <w:rPr>
          <w:rFonts w:ascii="Arial" w:hAnsi="Arial" w:cs="Arial"/>
        </w:rPr>
        <w:t xml:space="preserve"> - określona w PN-EN 60529:2003, umowna miara ochrony przed dotykiem elementów wyposażenia rozdzielnicy oraz przed przedostaniem się ciał stałych, wnikaniem cieczy (szczególnie wody) i gazów, a którą zapewnia odpowiednia obudowa.</w:t>
      </w:r>
    </w:p>
    <w:p w:rsidR="00073E8C" w:rsidRPr="00B27715" w:rsidRDefault="00073E8C">
      <w:pPr>
        <w:pStyle w:val="Teksttreci8"/>
        <w:spacing w:before="0" w:after="60"/>
        <w:ind w:left="20" w:right="20" w:firstLine="0"/>
        <w:rPr>
          <w:rFonts w:ascii="Arial" w:hAnsi="Arial" w:cs="Arial"/>
        </w:rPr>
      </w:pPr>
      <w:r w:rsidRPr="00B27715">
        <w:rPr>
          <w:rStyle w:val="Teksttreci8Pogrubienie"/>
          <w:rFonts w:ascii="Arial" w:hAnsi="Arial" w:cs="Arial"/>
        </w:rPr>
        <w:t>Wyposażenie rozdzielnicy elektrycznej</w:t>
      </w:r>
      <w:r w:rsidRPr="00B27715">
        <w:rPr>
          <w:rFonts w:ascii="Arial" w:hAnsi="Arial" w:cs="Arial"/>
        </w:rPr>
        <w:t xml:space="preserve"> - zespół aparatury i systemów połączeń wewnętrznych potrzebnych do realizacji wszelkich celów wyznaczonych danej rozdzielnicy.</w:t>
      </w:r>
    </w:p>
    <w:p w:rsidR="00073E8C" w:rsidRPr="00B27715" w:rsidRDefault="00073E8C">
      <w:pPr>
        <w:pStyle w:val="Teksttreci8"/>
        <w:spacing w:before="0" w:after="60"/>
        <w:ind w:left="20" w:right="20" w:firstLine="0"/>
        <w:rPr>
          <w:rFonts w:ascii="Arial" w:hAnsi="Arial" w:cs="Arial"/>
        </w:rPr>
      </w:pPr>
      <w:r w:rsidRPr="00B27715">
        <w:rPr>
          <w:rStyle w:val="Teksttreci8Pogrubienie"/>
          <w:rFonts w:ascii="Arial" w:hAnsi="Arial" w:cs="Arial"/>
        </w:rPr>
        <w:t>Obwód elektryczny (instalacji elektrycznej)</w:t>
      </w:r>
      <w:r w:rsidRPr="00B27715">
        <w:rPr>
          <w:rFonts w:ascii="Arial" w:hAnsi="Arial" w:cs="Arial"/>
        </w:rPr>
        <w:t xml:space="preserve"> - zespół elementów połączonych pośrednio lub bezpośrednio ze źródłem energii elektrycznej za pomocą chronionego przed przetężeniem wspólnym zabezpieczeniem kompletu odpowiednio połączonych przewodów elektrycznych. Obejmuje przewody czynne, przewody ochronne, (jeżeli są), urządzenia ochronne i przyłączoną aparaturę łączeniową, sterowniczą i akcesoria. Przewód ochronny może być wspólny dla różnych obwodów.</w:t>
      </w:r>
    </w:p>
    <w:p w:rsidR="00073E8C" w:rsidRPr="00B27715" w:rsidRDefault="00073E8C">
      <w:pPr>
        <w:pStyle w:val="Teksttreci8"/>
        <w:spacing w:before="0" w:after="451"/>
        <w:ind w:left="20" w:right="20" w:firstLine="0"/>
        <w:rPr>
          <w:rFonts w:ascii="Arial" w:hAnsi="Arial" w:cs="Arial"/>
        </w:rPr>
      </w:pPr>
      <w:r w:rsidRPr="00B27715">
        <w:rPr>
          <w:rStyle w:val="Teksttreci8Pogrubienie"/>
          <w:rFonts w:ascii="Arial" w:hAnsi="Arial" w:cs="Arial"/>
        </w:rPr>
        <w:t>Deklaracja zgodności</w:t>
      </w:r>
      <w:r w:rsidRPr="00B27715">
        <w:rPr>
          <w:rFonts w:ascii="Arial" w:hAnsi="Arial" w:cs="Arial"/>
        </w:rPr>
        <w:t xml:space="preserve"> - oświadczenie producenta lub jego upoważnionego przedstawiciela stwierdzające, na jego wyłączną odpowiedzialność, że wyrób budowlany jest zgodny ze zharmonizowaną specyfikacją techniczną, a w przypadku braku takiej z Polską Normą wyrobu, niemającą statusu normy wycofanej lub aprobatą techniczną.</w:t>
      </w:r>
    </w:p>
    <w:p w:rsidR="00073E8C" w:rsidRPr="00B27715" w:rsidRDefault="00073E8C">
      <w:pPr>
        <w:pStyle w:val="Nagwek21"/>
        <w:rPr>
          <w:rFonts w:ascii="Arial" w:hAnsi="Arial" w:cs="Arial"/>
        </w:rPr>
      </w:pPr>
      <w:r w:rsidRPr="00B27715">
        <w:rPr>
          <w:rFonts w:ascii="Arial" w:hAnsi="Arial" w:cs="Arial"/>
        </w:rPr>
        <w:t>1.6. Ogólne wymagania dotyczące robót</w:t>
      </w:r>
    </w:p>
    <w:p w:rsidR="00073E8C" w:rsidRPr="00B27715" w:rsidRDefault="00073E8C">
      <w:pPr>
        <w:pStyle w:val="Teksttreci8"/>
        <w:spacing w:before="0" w:after="451"/>
        <w:ind w:left="20" w:right="20" w:firstLine="0"/>
        <w:rPr>
          <w:rFonts w:ascii="Arial" w:hAnsi="Arial" w:cs="Arial"/>
        </w:rPr>
      </w:pPr>
      <w:r w:rsidRPr="00B27715">
        <w:rPr>
          <w:rFonts w:ascii="Arial" w:hAnsi="Arial" w:cs="Arial"/>
        </w:rPr>
        <w:t>Wykonawca robót jest odpowiedzialny, za jakość ich wykonania oraz za zgodność z dokumentacją projektową, specyfikacjami technicznymi i poleceniami Inspektora nadzoru. Ogólne wymagania dotyczące robót podano w ST „Wymagania ogólne" Kod CPV 45000000-7, pkt. 1.5.</w:t>
      </w:r>
    </w:p>
    <w:p w:rsidR="00073E8C" w:rsidRPr="00B27715" w:rsidRDefault="00073E8C">
      <w:pPr>
        <w:pStyle w:val="Nagwek21"/>
        <w:rPr>
          <w:rFonts w:ascii="Arial" w:hAnsi="Arial" w:cs="Arial"/>
        </w:rPr>
      </w:pPr>
      <w:r w:rsidRPr="00B27715">
        <w:rPr>
          <w:rFonts w:ascii="Arial" w:hAnsi="Arial" w:cs="Arial"/>
        </w:rPr>
        <w:t>1.7. Dokumentacja robót montażowych i prefabrykacyjnych</w:t>
      </w:r>
    </w:p>
    <w:p w:rsidR="00073E8C" w:rsidRPr="00B27715" w:rsidRDefault="00073E8C">
      <w:pPr>
        <w:pStyle w:val="Teksttreci8"/>
        <w:spacing w:before="0" w:after="32" w:line="230" w:lineRule="exact"/>
        <w:ind w:left="320"/>
        <w:rPr>
          <w:rFonts w:ascii="Arial" w:hAnsi="Arial" w:cs="Arial"/>
        </w:rPr>
      </w:pPr>
      <w:r w:rsidRPr="00B27715">
        <w:rPr>
          <w:rFonts w:ascii="Arial" w:hAnsi="Arial" w:cs="Arial"/>
        </w:rPr>
        <w:t>Dokumentację robót montażowych i prefabrykacyjnych stanowią:</w:t>
      </w:r>
    </w:p>
    <w:p w:rsidR="00073E8C" w:rsidRPr="00B27715" w:rsidRDefault="00073E8C" w:rsidP="002828C1">
      <w:pPr>
        <w:pStyle w:val="Teksttreci8"/>
        <w:numPr>
          <w:ilvl w:val="0"/>
          <w:numId w:val="35"/>
        </w:numPr>
        <w:tabs>
          <w:tab w:val="left" w:pos="322"/>
        </w:tabs>
        <w:spacing w:before="0" w:after="60"/>
        <w:ind w:left="300" w:right="20"/>
        <w:rPr>
          <w:rFonts w:ascii="Arial" w:hAnsi="Arial" w:cs="Arial"/>
        </w:rPr>
      </w:pPr>
      <w:r w:rsidRPr="00B27715">
        <w:rPr>
          <w:rFonts w:ascii="Arial" w:hAnsi="Arial" w:cs="Arial"/>
        </w:rPr>
        <w:lastRenderedPageBreak/>
        <w:t>projekt budowlany i wykonawczy w zakresie wynikającym z rozporządzenia Ministra Infrastruktury z 02.09.2004 r. w sprawie szczegółowego zakresu i formy dokumentacji projektowej, specyfikacji technicznych wykonania i odbioru robót budowlanych oraz programu funkcjonalno-użytkowego (Dz. U. z 2004 r. Nr 202, poz. 2072, zmiana Dz. U. z 2005 r. Nr 75, poz. 664),</w:t>
      </w:r>
    </w:p>
    <w:p w:rsidR="00073E8C" w:rsidRPr="00B27715" w:rsidRDefault="00073E8C" w:rsidP="002828C1">
      <w:pPr>
        <w:pStyle w:val="Teksttreci8"/>
        <w:numPr>
          <w:ilvl w:val="0"/>
          <w:numId w:val="35"/>
        </w:numPr>
        <w:tabs>
          <w:tab w:val="left" w:pos="313"/>
        </w:tabs>
        <w:spacing w:before="0" w:after="60"/>
        <w:ind w:left="300" w:right="20" w:hanging="280"/>
        <w:rPr>
          <w:rFonts w:ascii="Arial" w:hAnsi="Arial" w:cs="Arial"/>
        </w:rPr>
      </w:pPr>
      <w:r w:rsidRPr="00B27715">
        <w:rPr>
          <w:rFonts w:ascii="Arial" w:hAnsi="Arial" w:cs="Arial"/>
        </w:rPr>
        <w:t>specyfikacje techniczne wykonania i odbioru robót (obligatoryjne w przypadku zamówień publicznych), sporządzone zgodnie z rozporządzeniem Ministra Infrastruktury z dnia 02.09.2004 r. w sprawie szczegółowego zakresu i formy dokumentacji projektowej, specyfikacji technicznych wykonania i odbioru robót budowlanych oraz programu funkcjonalno-użytkowego (Dz. U. z 2004 r. Nr 202, poz. 2072, zmiana Dz. U. z 2005 r. Nr 75, poz. 664),</w:t>
      </w:r>
    </w:p>
    <w:p w:rsidR="00073E8C" w:rsidRPr="00B27715" w:rsidRDefault="00073E8C" w:rsidP="002828C1">
      <w:pPr>
        <w:pStyle w:val="Teksttreci8"/>
        <w:numPr>
          <w:ilvl w:val="0"/>
          <w:numId w:val="35"/>
        </w:numPr>
        <w:tabs>
          <w:tab w:val="left" w:pos="313"/>
        </w:tabs>
        <w:spacing w:before="0" w:after="60"/>
        <w:ind w:left="300" w:right="20" w:hanging="280"/>
        <w:rPr>
          <w:rFonts w:ascii="Arial" w:hAnsi="Arial" w:cs="Arial"/>
        </w:rPr>
      </w:pPr>
      <w:r w:rsidRPr="00B27715">
        <w:rPr>
          <w:rFonts w:ascii="Arial" w:hAnsi="Arial" w:cs="Arial"/>
        </w:rPr>
        <w:t xml:space="preserve">dziennik budowy prowadzony zgodnie z rozporządzeniem Ministra Infrastruktury z dnia 26 czerwca 2002 r. w sprawie dziennika budowy, montażu i rozbiórki, tablicy informacyjnej oraz ogłoszenia zawierającego dane dotyczące bezpieczeństwa pracy i ochrony zdrowia (Dz. U. z 2002 r. Nr 108, poz. 953 z </w:t>
      </w:r>
      <w:proofErr w:type="spellStart"/>
      <w:r w:rsidRPr="00B27715">
        <w:rPr>
          <w:rFonts w:ascii="Arial" w:hAnsi="Arial" w:cs="Arial"/>
        </w:rPr>
        <w:t>późn</w:t>
      </w:r>
      <w:proofErr w:type="spellEnd"/>
      <w:r w:rsidRPr="00B27715">
        <w:rPr>
          <w:rFonts w:ascii="Arial" w:hAnsi="Arial" w:cs="Arial"/>
        </w:rPr>
        <w:t>. zmianami),</w:t>
      </w:r>
    </w:p>
    <w:p w:rsidR="00073E8C" w:rsidRPr="00B27715" w:rsidRDefault="00073E8C" w:rsidP="002828C1">
      <w:pPr>
        <w:pStyle w:val="Teksttreci8"/>
        <w:numPr>
          <w:ilvl w:val="0"/>
          <w:numId w:val="35"/>
        </w:numPr>
        <w:tabs>
          <w:tab w:val="left" w:pos="313"/>
        </w:tabs>
        <w:spacing w:before="0" w:after="60"/>
        <w:ind w:left="300" w:right="20" w:hanging="280"/>
        <w:rPr>
          <w:rFonts w:ascii="Arial" w:hAnsi="Arial" w:cs="Arial"/>
        </w:rPr>
      </w:pPr>
      <w:r w:rsidRPr="00B27715">
        <w:rPr>
          <w:rFonts w:ascii="Arial" w:hAnsi="Arial" w:cs="Arial"/>
        </w:rPr>
        <w:t>dokumenty świadczące o dopuszczeniu do obrotu i powszechnego lub jednostkowego zastosowania użytych wyrobów budowlanych, zgodnie z ustawą z 16 kwietnia 2004 r. o wyrobach budowlanych (Dz. U. z 2004 r. Nr 92, poz. 881), karty techniczne wyrobów lub zalecenia producentów dotyczące stosowania wyrobów,</w:t>
      </w:r>
    </w:p>
    <w:p w:rsidR="00073E8C" w:rsidRPr="00B27715" w:rsidRDefault="00073E8C" w:rsidP="002828C1">
      <w:pPr>
        <w:pStyle w:val="Teksttreci8"/>
        <w:numPr>
          <w:ilvl w:val="0"/>
          <w:numId w:val="35"/>
        </w:numPr>
        <w:tabs>
          <w:tab w:val="left" w:pos="318"/>
        </w:tabs>
        <w:spacing w:before="0" w:after="60"/>
        <w:ind w:left="300" w:right="20" w:hanging="280"/>
        <w:rPr>
          <w:rFonts w:ascii="Arial" w:hAnsi="Arial" w:cs="Arial"/>
        </w:rPr>
      </w:pPr>
      <w:r w:rsidRPr="00B27715">
        <w:rPr>
          <w:rFonts w:ascii="Arial" w:hAnsi="Arial" w:cs="Arial"/>
        </w:rPr>
        <w:t>protokoły odbiorów częściowych, końcowych oraz robót zanikających i ulegających zakryciu z załączonymi protokołami z badań kontrolnych,</w:t>
      </w:r>
    </w:p>
    <w:p w:rsidR="00073E8C" w:rsidRPr="00B27715" w:rsidRDefault="00073E8C" w:rsidP="002828C1">
      <w:pPr>
        <w:pStyle w:val="Teksttreci8"/>
        <w:numPr>
          <w:ilvl w:val="0"/>
          <w:numId w:val="35"/>
        </w:numPr>
        <w:tabs>
          <w:tab w:val="left" w:pos="313"/>
        </w:tabs>
        <w:spacing w:before="0" w:after="60"/>
        <w:ind w:left="300" w:right="20" w:hanging="280"/>
        <w:rPr>
          <w:rFonts w:ascii="Arial" w:hAnsi="Arial" w:cs="Arial"/>
        </w:rPr>
      </w:pPr>
      <w:r w:rsidRPr="00B27715">
        <w:rPr>
          <w:rFonts w:ascii="Arial" w:hAnsi="Arial" w:cs="Arial"/>
        </w:rPr>
        <w:t>dokumentacja powykonawcza (zgodnie z art. 3, pkt. 14 ustawy Prawo budowlane z dnia 7 lipca 1994 r. - Dz. U. z 2003 r. Nr 207, poz. 2016 z późniejszymi zmianami).</w:t>
      </w:r>
    </w:p>
    <w:p w:rsidR="00073E8C" w:rsidRPr="00B27715" w:rsidRDefault="00073E8C">
      <w:pPr>
        <w:pStyle w:val="Teksttreci8"/>
        <w:spacing w:before="0" w:after="451"/>
        <w:ind w:left="20" w:right="20" w:firstLine="280"/>
        <w:rPr>
          <w:rFonts w:ascii="Arial" w:hAnsi="Arial" w:cs="Arial"/>
        </w:rPr>
      </w:pPr>
      <w:r w:rsidRPr="00B27715">
        <w:rPr>
          <w:rFonts w:ascii="Arial" w:hAnsi="Arial" w:cs="Arial"/>
        </w:rPr>
        <w:t>Prefabrykację i montaż rozdzielnic należy wykonywać na podstawie dokumentacji projektowej i szczegółowej specyfikacji technicznej wykonania i odbioru robót montażowych i prefabrykacji, opracowanych dla konkretnego przedmiotu zamówienia.</w:t>
      </w:r>
    </w:p>
    <w:p w:rsidR="00073E8C" w:rsidRPr="00B27715" w:rsidRDefault="00073E8C">
      <w:pPr>
        <w:pStyle w:val="Nagwek21"/>
        <w:rPr>
          <w:rFonts w:ascii="Arial" w:hAnsi="Arial" w:cs="Arial"/>
        </w:rPr>
      </w:pPr>
      <w:r w:rsidRPr="00B27715">
        <w:rPr>
          <w:rFonts w:ascii="Arial" w:hAnsi="Arial" w:cs="Arial"/>
        </w:rPr>
        <w:t>1.8. Nazwy i kody:</w:t>
      </w:r>
    </w:p>
    <w:p w:rsidR="00073E8C" w:rsidRPr="00B27715" w:rsidRDefault="00073E8C">
      <w:pPr>
        <w:pStyle w:val="Normalny1"/>
        <w:rPr>
          <w:rFonts w:ascii="Arial" w:hAnsi="Arial" w:cs="Arial"/>
        </w:rPr>
      </w:pPr>
      <w:r w:rsidRPr="00B27715">
        <w:rPr>
          <w:rFonts w:ascii="Arial" w:hAnsi="Arial" w:cs="Arial"/>
        </w:rPr>
        <w:t>45315700-5</w:t>
      </w:r>
    </w:p>
    <w:p w:rsidR="00073E8C" w:rsidRPr="00B27715" w:rsidRDefault="00073E8C">
      <w:pPr>
        <w:pStyle w:val="Nagwek11"/>
        <w:rPr>
          <w:rFonts w:ascii="Arial" w:hAnsi="Arial" w:cs="Arial"/>
        </w:rPr>
      </w:pPr>
      <w:bookmarkStart w:id="101" w:name="_Toc483222587"/>
      <w:r w:rsidRPr="00B27715">
        <w:rPr>
          <w:rFonts w:ascii="Arial" w:hAnsi="Arial" w:cs="Arial"/>
        </w:rPr>
        <w:t>2. WYMAGANIA DOTYCZĄCE WŁAŚCIWOŚCI MATERIAŁÓW</w:t>
      </w:r>
      <w:bookmarkEnd w:id="101"/>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Wszelkie nazwy własne produktów i materiałów przywołane w specyfikacji służą ustaleniu pożądanego standardu wykonania i określenia właściwości i wymogów technicznych założonych w dokumentacji technicznej dla projektowanych rozwiązań.</w:t>
      </w:r>
    </w:p>
    <w:p w:rsidR="00073E8C" w:rsidRPr="00B27715" w:rsidRDefault="00073E8C">
      <w:pPr>
        <w:pStyle w:val="Teksttreci8"/>
        <w:spacing w:before="0" w:after="91"/>
        <w:ind w:left="20" w:right="20" w:firstLine="280"/>
        <w:rPr>
          <w:rFonts w:ascii="Arial" w:hAnsi="Arial" w:cs="Arial"/>
        </w:rPr>
      </w:pPr>
      <w:r w:rsidRPr="00B27715">
        <w:rPr>
          <w:rFonts w:ascii="Arial" w:hAnsi="Arial" w:cs="Arial"/>
        </w:rPr>
        <w:t>Dopuszcza się zamieszczenie rozwiązań w oparciu o produkty (wyroby) innych producentów pod warunkiem:</w:t>
      </w:r>
    </w:p>
    <w:p w:rsidR="00073E8C" w:rsidRPr="00B27715" w:rsidRDefault="00073E8C" w:rsidP="002828C1">
      <w:pPr>
        <w:pStyle w:val="Teksttreci8"/>
        <w:numPr>
          <w:ilvl w:val="0"/>
          <w:numId w:val="35"/>
        </w:numPr>
        <w:tabs>
          <w:tab w:val="left" w:pos="313"/>
        </w:tabs>
        <w:spacing w:before="0" w:after="37" w:line="230" w:lineRule="exact"/>
        <w:ind w:left="300" w:hanging="280"/>
        <w:rPr>
          <w:rFonts w:ascii="Arial" w:hAnsi="Arial" w:cs="Arial"/>
        </w:rPr>
      </w:pPr>
      <w:r w:rsidRPr="00B27715">
        <w:rPr>
          <w:rFonts w:ascii="Arial" w:hAnsi="Arial" w:cs="Arial"/>
        </w:rPr>
        <w:t>spełniania tych samych właściwości technicznych,</w:t>
      </w:r>
    </w:p>
    <w:p w:rsidR="00073E8C" w:rsidRPr="00B27715" w:rsidRDefault="00073E8C" w:rsidP="002828C1">
      <w:pPr>
        <w:pStyle w:val="Teksttreci8"/>
        <w:numPr>
          <w:ilvl w:val="0"/>
          <w:numId w:val="35"/>
        </w:numPr>
        <w:tabs>
          <w:tab w:val="left" w:pos="318"/>
        </w:tabs>
        <w:spacing w:before="0" w:after="0"/>
        <w:ind w:left="300" w:right="20" w:hanging="280"/>
        <w:rPr>
          <w:rFonts w:ascii="Arial" w:hAnsi="Arial" w:cs="Arial"/>
        </w:rPr>
      </w:pPr>
      <w:r w:rsidRPr="00B27715">
        <w:rPr>
          <w:rFonts w:ascii="Arial" w:hAnsi="Arial" w:cs="Arial"/>
        </w:rPr>
        <w:t>przedstawienia zamiennych rozwiązań na piśmie (dane techniczne, atesty, dopuszczenia do stosowania, uzyskanie akceptacji projektanta).</w:t>
      </w:r>
    </w:p>
    <w:p w:rsidR="00073E8C" w:rsidRPr="00B27715" w:rsidRDefault="00073E8C">
      <w:pPr>
        <w:pStyle w:val="Nagwek21"/>
        <w:rPr>
          <w:rFonts w:ascii="Arial" w:hAnsi="Arial" w:cs="Arial"/>
        </w:rPr>
      </w:pPr>
      <w:r w:rsidRPr="00B27715">
        <w:rPr>
          <w:rFonts w:ascii="Arial" w:hAnsi="Arial" w:cs="Arial"/>
        </w:rPr>
        <w:t>2.1.Ogólne wymagania dotyczące właściwości materiałów, ich pozyskiwania i składowania podano w ST „Wymagania ogólne" Kod CPV 45000000-7, pkt. 2</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Do wykonania i montażu instalacji i urządzeń elektrycznych w obiektach budowlanych należy stosować przewody, kable, osprzęt oraz aparaturę i urządzenia elektryczne posiadające dopuszczenie do stosowania w budownictwie.</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lastRenderedPageBreak/>
        <w:t>Za dopuszczone do obrotu i stosowania uznaje się wyroby, dla których producent lub jego upoważniony przedstawiciel:</w:t>
      </w:r>
    </w:p>
    <w:p w:rsidR="00073E8C" w:rsidRPr="00B27715" w:rsidRDefault="00073E8C" w:rsidP="002828C1">
      <w:pPr>
        <w:pStyle w:val="Teksttreci8"/>
        <w:numPr>
          <w:ilvl w:val="0"/>
          <w:numId w:val="35"/>
        </w:numPr>
        <w:tabs>
          <w:tab w:val="left" w:pos="313"/>
        </w:tabs>
        <w:spacing w:before="0" w:after="60"/>
        <w:ind w:left="300" w:right="20" w:hanging="280"/>
        <w:rPr>
          <w:rFonts w:ascii="Arial" w:hAnsi="Arial" w:cs="Arial"/>
        </w:rPr>
      </w:pPr>
      <w:r w:rsidRPr="00B27715">
        <w:rPr>
          <w:rFonts w:ascii="Arial" w:hAnsi="Arial" w:cs="Arial"/>
        </w:rPr>
        <w:t>dokonał oceny zgodności z wymaganiami dokumentu odniesienia według określonego systemu oceny zgodności,</w:t>
      </w:r>
    </w:p>
    <w:p w:rsidR="00073E8C" w:rsidRPr="00B27715" w:rsidRDefault="00073E8C" w:rsidP="002828C1">
      <w:pPr>
        <w:pStyle w:val="Teksttreci8"/>
        <w:numPr>
          <w:ilvl w:val="0"/>
          <w:numId w:val="35"/>
        </w:numPr>
        <w:tabs>
          <w:tab w:val="left" w:pos="303"/>
        </w:tabs>
        <w:spacing w:before="0" w:after="60"/>
        <w:ind w:left="300" w:right="20" w:hanging="280"/>
        <w:rPr>
          <w:rFonts w:ascii="Arial" w:hAnsi="Arial" w:cs="Arial"/>
        </w:rPr>
      </w:pPr>
      <w:r w:rsidRPr="00B27715">
        <w:rPr>
          <w:rFonts w:ascii="Arial" w:hAnsi="Arial" w:cs="Arial"/>
        </w:rPr>
        <w:t>wydał deklarację zgodności z dokumentami odniesienia, takimi jak: zharmonizowane specyfikacje techniczne, normy opracowane przez Międzynarodową Komisję Elektrotechniczną (IEC) i wprowadzone do zbioru Polskich Norm, normy krajowe opracowane z uwzględnieniem przepisów bezpieczeństwa Międzynarodowej Komisji ds. Przepisów Dotyczących Zatwierdzenia Sprzętu Elektrycznego (CEE), aprobaty techniczne,</w:t>
      </w:r>
    </w:p>
    <w:p w:rsidR="00073E8C" w:rsidRPr="00B27715" w:rsidRDefault="00073E8C" w:rsidP="002828C1">
      <w:pPr>
        <w:pStyle w:val="Teksttreci8"/>
        <w:numPr>
          <w:ilvl w:val="0"/>
          <w:numId w:val="35"/>
        </w:numPr>
        <w:tabs>
          <w:tab w:val="left" w:pos="313"/>
        </w:tabs>
        <w:spacing w:before="0" w:after="60"/>
        <w:ind w:left="300" w:right="20" w:hanging="280"/>
        <w:rPr>
          <w:rFonts w:ascii="Arial" w:hAnsi="Arial" w:cs="Arial"/>
        </w:rPr>
      </w:pPr>
      <w:r w:rsidRPr="00B27715">
        <w:rPr>
          <w:rFonts w:ascii="Arial" w:hAnsi="Arial" w:cs="Arial"/>
        </w:rPr>
        <w:t>oznakował wyroby znakiem CE lub znakiem budowlanym B zgodnie z obowiązującymi przepisami,</w:t>
      </w:r>
    </w:p>
    <w:p w:rsidR="00073E8C" w:rsidRPr="00B27715" w:rsidRDefault="00073E8C" w:rsidP="002828C1">
      <w:pPr>
        <w:pStyle w:val="Teksttreci8"/>
        <w:numPr>
          <w:ilvl w:val="0"/>
          <w:numId w:val="35"/>
        </w:numPr>
        <w:tabs>
          <w:tab w:val="left" w:pos="303"/>
        </w:tabs>
        <w:spacing w:before="0" w:after="60"/>
        <w:ind w:left="300" w:right="20" w:hanging="280"/>
        <w:rPr>
          <w:rFonts w:ascii="Arial" w:hAnsi="Arial" w:cs="Arial"/>
        </w:rPr>
      </w:pPr>
      <w:r w:rsidRPr="00B27715">
        <w:rPr>
          <w:rFonts w:ascii="Arial" w:hAnsi="Arial" w:cs="Arial"/>
        </w:rPr>
        <w:t>wydał deklarację zgodności z uznanymi regułami sztuki budowlanej, dla wyrobu umieszczonego w określonym przez Komisję Europejską wykazie wyrobów mających niewielkie znaczenie dla zdrowia i bezpieczeństwa,</w:t>
      </w:r>
    </w:p>
    <w:p w:rsidR="00073E8C" w:rsidRPr="00B27715" w:rsidRDefault="00073E8C" w:rsidP="002828C1">
      <w:pPr>
        <w:pStyle w:val="Teksttreci8"/>
        <w:numPr>
          <w:ilvl w:val="0"/>
          <w:numId w:val="35"/>
        </w:numPr>
        <w:tabs>
          <w:tab w:val="left" w:pos="303"/>
        </w:tabs>
        <w:spacing w:before="0" w:after="60"/>
        <w:ind w:left="300" w:right="20" w:hanging="280"/>
        <w:rPr>
          <w:rFonts w:ascii="Arial" w:hAnsi="Arial" w:cs="Arial"/>
        </w:rPr>
      </w:pPr>
      <w:r w:rsidRPr="00B27715">
        <w:rPr>
          <w:rFonts w:ascii="Arial" w:hAnsi="Arial" w:cs="Arial"/>
        </w:rPr>
        <w:t>wydał oświadczenie, że zapewniono zgodność wyrobu budowlanego, dopuszczonego do jednostkowego zastosowania w obiekcie budowlanym, z indywidualną dokumentacją projektową, sporządzoną przez projektanta obiektu lub z nim uzgodnioną.</w:t>
      </w:r>
    </w:p>
    <w:p w:rsidR="00073E8C" w:rsidRPr="00B27715" w:rsidRDefault="00073E8C">
      <w:pPr>
        <w:pStyle w:val="Teksttreci8"/>
        <w:spacing w:before="0" w:after="451"/>
        <w:ind w:left="20" w:right="20" w:firstLine="280"/>
        <w:rPr>
          <w:rFonts w:ascii="Arial" w:hAnsi="Arial" w:cs="Arial"/>
        </w:rPr>
      </w:pPr>
      <w:r w:rsidRPr="00B27715">
        <w:rPr>
          <w:rFonts w:ascii="Arial" w:hAnsi="Arial" w:cs="Arial"/>
        </w:rPr>
        <w:t>Zastosowanie innych wyrobów, wyżej niewymienionych, jest możliwe pod warunkiem posiadania przez nie dopuszczenia do stosowania w budownictwie i uwzględnienia ich w zatwierdzonym projekcie dotyczącym montażu urządzeń elektroenergetycznych w obiekcie budowlanym.</w:t>
      </w:r>
    </w:p>
    <w:p w:rsidR="00073E8C" w:rsidRPr="00B27715" w:rsidRDefault="00073E8C">
      <w:pPr>
        <w:pStyle w:val="Nagwek21"/>
        <w:rPr>
          <w:rFonts w:ascii="Arial" w:hAnsi="Arial" w:cs="Arial"/>
        </w:rPr>
      </w:pPr>
      <w:r w:rsidRPr="00B27715">
        <w:rPr>
          <w:rFonts w:ascii="Arial" w:hAnsi="Arial" w:cs="Arial"/>
        </w:rPr>
        <w:t>2.2. Rodzaje materiałów</w:t>
      </w:r>
    </w:p>
    <w:p w:rsidR="00073E8C" w:rsidRPr="00B27715" w:rsidRDefault="00073E8C">
      <w:pPr>
        <w:pStyle w:val="Teksttreci8"/>
        <w:tabs>
          <w:tab w:val="right" w:pos="9543"/>
        </w:tabs>
        <w:spacing w:before="0" w:after="0"/>
        <w:ind w:left="20" w:firstLine="0"/>
        <w:rPr>
          <w:rFonts w:ascii="Arial" w:hAnsi="Arial" w:cs="Arial"/>
        </w:rPr>
      </w:pPr>
      <w:r w:rsidRPr="00B27715">
        <w:rPr>
          <w:rFonts w:ascii="Arial" w:hAnsi="Arial" w:cs="Arial"/>
        </w:rPr>
        <w:t>Wszystkie materiały do prefabrykacji i montażu rozdzielnic powinny odpowiadać wymaganiom zawartym w dokumentach odniesienia (normach, aprobatach technicznych).</w:t>
      </w:r>
    </w:p>
    <w:p w:rsidR="00073E8C" w:rsidRPr="00B27715" w:rsidRDefault="00073E8C">
      <w:pPr>
        <w:pStyle w:val="Nagwek31"/>
        <w:rPr>
          <w:rFonts w:ascii="Arial" w:hAnsi="Arial" w:cs="Arial"/>
        </w:rPr>
      </w:pPr>
      <w:r w:rsidRPr="00B27715">
        <w:rPr>
          <w:rStyle w:val="Nagwek23Pogrubienie"/>
          <w:rFonts w:ascii="Arial" w:hAnsi="Arial" w:cs="Arial"/>
          <w:sz w:val="24"/>
        </w:rPr>
        <w:t>2.2.1.</w:t>
      </w:r>
      <w:r w:rsidRPr="00B27715">
        <w:rPr>
          <w:rFonts w:ascii="Arial" w:hAnsi="Arial" w:cs="Arial"/>
        </w:rPr>
        <w:t xml:space="preserve"> Obudowy</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Stanowią element pomocniczy przy budowie rozdzielnicy elektrycznej (samodzielnie nie są elementem instalacji elektrycznej); spełniają rolę zabezpieczającą przed dotykiem elementów pod napięciem, są elementem łączącym podzespoły rozdzielnicy, chronią przed przedostawaniem się do wewnątrz ciał obcych (stopień ochrony obudowy IP), poprzez montaż wyposażenia dodatkowego umożliwiają prawidłowe funkcjonowanie rozdzielnicy w zmieniających się warunkach zewnętrznych i przy różnym obciążeniu, podnoszą estetykę instalacji elektrycznych, umożliwiają prawidłowy montaż.</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Należy przestrzegać stosowania tylko takich zamienników obudów, które wymieniane są, jako marka referencyjna.</w:t>
      </w:r>
    </w:p>
    <w:p w:rsidR="00073E8C" w:rsidRPr="00B27715" w:rsidRDefault="00073E8C">
      <w:pPr>
        <w:pStyle w:val="Teksttreci8"/>
        <w:spacing w:before="0" w:after="0"/>
        <w:ind w:left="20" w:right="20" w:firstLine="280"/>
        <w:rPr>
          <w:rFonts w:ascii="Arial" w:hAnsi="Arial" w:cs="Arial"/>
        </w:rPr>
      </w:pPr>
      <w:r w:rsidRPr="00B27715">
        <w:rPr>
          <w:rFonts w:ascii="Arial" w:hAnsi="Arial" w:cs="Arial"/>
        </w:rPr>
        <w:t>Wykonujący prefabrykację powinien sprawdzić czy poszczególne elementy obudowy (lub cała obudowa) posiadają certyfikat zgodności lub aprobatę techniczną bądź nadaną przez wytwórcę deklarację zgodności. Wymagania ogólne dotyczące pustych obudów rozdzielnic i sterownic niskonapięciowych podane są w PN-EN 50298:2004, PN-EN 62208:2005 (U).</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 xml:space="preserve">Podczas przygotowywania obudowy rozdzielnicy do wyposażania w zaprojektowane urządzenia lub prefabrykaty składowe, muszą zostać zachowane wszelkie uwagi i wytyczne producenta obudowy dotyczące metod łączenia obudów w zestawy, sposobu montowania lub usuwania ścianek bocznych wg potrzeb, zastosowania zalecanych materiałów złącznych i uszczelniających obudowy składowe. Wszelkie zaczepy, ucha oraz wzmocnienia transportowe montować zgodnie z instrukcją producenta obudów. Należy stosować wszelkie zaprojektowane pomocnicze elementy systematyzujące porządek wewnątrz rozdzielnicy </w:t>
      </w:r>
      <w:r w:rsidRPr="00B27715">
        <w:rPr>
          <w:rFonts w:ascii="Arial" w:hAnsi="Arial" w:cs="Arial"/>
        </w:rPr>
        <w:lastRenderedPageBreak/>
        <w:t>(uchwyty, prowadnice i koryta kablowe, maskownice, panele szczotkowe itp.) oraz stosować odpowiednie zabezpieczanie elementów po obróbce mechanicznej (zaprawki).</w:t>
      </w:r>
    </w:p>
    <w:p w:rsidR="00073E8C" w:rsidRPr="00B27715" w:rsidRDefault="00073E8C">
      <w:pPr>
        <w:pStyle w:val="Teksttreci8"/>
        <w:spacing w:before="0" w:after="91"/>
        <w:ind w:left="20" w:right="20" w:firstLine="300"/>
        <w:rPr>
          <w:rFonts w:ascii="Arial" w:hAnsi="Arial" w:cs="Arial"/>
        </w:rPr>
      </w:pPr>
      <w:r w:rsidRPr="00B27715">
        <w:rPr>
          <w:rFonts w:ascii="Arial" w:hAnsi="Arial" w:cs="Arial"/>
        </w:rPr>
        <w:t>Listwy oraz linki uziemienia powinny wyróżniać się odpowiednimi kolorami, zgodnie z PN-EN 60446:2004.</w:t>
      </w:r>
    </w:p>
    <w:p w:rsidR="00073E8C" w:rsidRPr="00B27715" w:rsidRDefault="00073E8C">
      <w:pPr>
        <w:pStyle w:val="Nagwek31"/>
        <w:rPr>
          <w:rFonts w:ascii="Arial" w:hAnsi="Arial" w:cs="Arial"/>
        </w:rPr>
      </w:pPr>
      <w:r w:rsidRPr="00B27715">
        <w:rPr>
          <w:rFonts w:ascii="Arial" w:hAnsi="Arial" w:cs="Arial"/>
        </w:rPr>
        <w:t>2.2.2. Wyposażenie wewnętrzne rozdzielnic</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Skład zestawu elementów wewnętrznych rozdzielnicy określa projekt, jednocześnie wykonujący prefabrykację powinien sprawdzić czy wszystkie zaprojektowane elementy wyposażenia wewnętrznego posiadają nadany przez wytwórcę certyfikat zgodności lub aprobatę techniczną bądź deklarację zgodności.</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Należy przestrzegać stosowania tylko takich zamienników elementów wewnętrznych rozdzielnicy, które wymieniane są, jako marka referencyjna.</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Osprzęt ten należy montować do obudowy za pomocą: płyty montażowej lub płyty zabudowy, szyn lub belek nośnych zunifikowanych lub zaprojektowanych, półek i szuflad.</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Połączenia wewnętrzne elementów należy wykonywać za pomocą: szyn poprzez zaciski szynowe, szyn elastycznych, zacisków przyłączeniowych lub przewodów. Przewody o przekroju żyły do 2,5 (4)mm</w:t>
      </w:r>
      <w:r w:rsidRPr="00B27715">
        <w:rPr>
          <w:rStyle w:val="Domylnaczcionkaakapitu1"/>
          <w:rFonts w:ascii="Arial" w:hAnsi="Arial" w:cs="Arial"/>
          <w:vertAlign w:val="superscript"/>
        </w:rPr>
        <w:t>2</w:t>
      </w:r>
      <w:r w:rsidRPr="00B27715">
        <w:rPr>
          <w:rFonts w:ascii="Arial" w:hAnsi="Arial" w:cs="Arial"/>
        </w:rPr>
        <w:t xml:space="preserve"> należy pocynować, natomiast na przewody powyżej 4mm</w:t>
      </w:r>
      <w:r w:rsidRPr="00B27715">
        <w:rPr>
          <w:rStyle w:val="Domylnaczcionkaakapitu1"/>
          <w:rFonts w:ascii="Arial" w:hAnsi="Arial" w:cs="Arial"/>
          <w:vertAlign w:val="superscript"/>
        </w:rPr>
        <w:t>2</w:t>
      </w:r>
      <w:r w:rsidRPr="00B27715">
        <w:rPr>
          <w:rFonts w:ascii="Arial" w:hAnsi="Arial" w:cs="Arial"/>
        </w:rPr>
        <w:t xml:space="preserve"> należy montować końcówki kablowe wg instrukcji producenta.</w:t>
      </w:r>
    </w:p>
    <w:p w:rsidR="00073E8C" w:rsidRPr="00B27715" w:rsidRDefault="00073E8C">
      <w:pPr>
        <w:pStyle w:val="Teksttreci8"/>
        <w:spacing w:before="0" w:after="91"/>
        <w:ind w:left="20" w:right="20" w:firstLine="300"/>
        <w:rPr>
          <w:rFonts w:ascii="Arial" w:hAnsi="Arial" w:cs="Arial"/>
        </w:rPr>
      </w:pPr>
      <w:r w:rsidRPr="00B27715">
        <w:rPr>
          <w:rFonts w:ascii="Arial" w:hAnsi="Arial" w:cs="Arial"/>
        </w:rPr>
        <w:t xml:space="preserve">Dla rozdzielnic teleinformatycznych należy używać elementów przyłączeniowych prefabrykowanych jak kable czteroparowe, krosowe, światłowody krosowe, </w:t>
      </w:r>
      <w:proofErr w:type="spellStart"/>
      <w:r w:rsidRPr="00B27715">
        <w:rPr>
          <w:rFonts w:ascii="Arial" w:hAnsi="Arial" w:cs="Arial"/>
        </w:rPr>
        <w:t>pigtaile</w:t>
      </w:r>
      <w:proofErr w:type="spellEnd"/>
      <w:r w:rsidRPr="00B27715">
        <w:rPr>
          <w:rFonts w:ascii="Arial" w:hAnsi="Arial" w:cs="Arial"/>
        </w:rPr>
        <w:t xml:space="preserve"> i </w:t>
      </w:r>
      <w:proofErr w:type="spellStart"/>
      <w:r w:rsidRPr="00B27715">
        <w:rPr>
          <w:rFonts w:ascii="Arial" w:hAnsi="Arial" w:cs="Arial"/>
        </w:rPr>
        <w:t>patchkordy</w:t>
      </w:r>
      <w:proofErr w:type="spellEnd"/>
      <w:r w:rsidRPr="00B27715">
        <w:rPr>
          <w:rFonts w:ascii="Arial" w:hAnsi="Arial" w:cs="Arial"/>
        </w:rPr>
        <w:t xml:space="preserve"> o określonych długościach.</w:t>
      </w:r>
    </w:p>
    <w:p w:rsidR="00073E8C" w:rsidRPr="00B27715" w:rsidRDefault="00073E8C">
      <w:pPr>
        <w:pStyle w:val="Nagwek31"/>
        <w:rPr>
          <w:rFonts w:ascii="Arial" w:hAnsi="Arial" w:cs="Arial"/>
        </w:rPr>
      </w:pPr>
      <w:r w:rsidRPr="00B27715">
        <w:rPr>
          <w:rFonts w:ascii="Arial" w:hAnsi="Arial" w:cs="Arial"/>
        </w:rPr>
        <w:t>2.2.3. Elementy mocujące rozdzielnice</w:t>
      </w:r>
    </w:p>
    <w:p w:rsidR="00073E8C" w:rsidRPr="00B27715" w:rsidRDefault="00073E8C">
      <w:pPr>
        <w:pStyle w:val="Teksttreci8"/>
        <w:spacing w:before="0" w:after="91"/>
        <w:ind w:left="20" w:right="20" w:firstLine="0"/>
        <w:rPr>
          <w:rFonts w:ascii="Arial" w:hAnsi="Arial" w:cs="Arial"/>
        </w:rPr>
      </w:pPr>
      <w:r w:rsidRPr="00B27715">
        <w:rPr>
          <w:rFonts w:ascii="Arial" w:hAnsi="Arial" w:cs="Arial"/>
        </w:rPr>
        <w:t>Wykonujący montaż rozdzielnicy lub każdego z jej segmentów powinien sprawdzić czy wszystkie zaprojektowane elementy mocujące posiadają nadany przez wytwórcę certyfikat zgodności lub aprobatę techniczną bądź deklarację zgodności.</w:t>
      </w:r>
    </w:p>
    <w:p w:rsidR="00073E8C" w:rsidRPr="00B27715" w:rsidRDefault="00073E8C">
      <w:pPr>
        <w:pStyle w:val="Teksttreci8"/>
        <w:spacing w:before="0" w:after="68" w:line="230" w:lineRule="exact"/>
        <w:ind w:left="20" w:firstLine="0"/>
        <w:rPr>
          <w:rFonts w:ascii="Arial" w:hAnsi="Arial" w:cs="Arial"/>
        </w:rPr>
      </w:pPr>
      <w:r w:rsidRPr="00B27715">
        <w:rPr>
          <w:rFonts w:ascii="Arial" w:hAnsi="Arial" w:cs="Arial"/>
        </w:rPr>
        <w:t>Podstawowe sposoby montażu:</w:t>
      </w:r>
    </w:p>
    <w:p w:rsidR="00073E8C" w:rsidRPr="00B27715" w:rsidRDefault="00073E8C" w:rsidP="002828C1">
      <w:pPr>
        <w:pStyle w:val="Teksttreci8"/>
        <w:numPr>
          <w:ilvl w:val="0"/>
          <w:numId w:val="35"/>
        </w:numPr>
        <w:tabs>
          <w:tab w:val="left" w:pos="308"/>
        </w:tabs>
        <w:spacing w:before="0" w:after="37" w:line="230" w:lineRule="exact"/>
        <w:ind w:left="20" w:firstLine="0"/>
        <w:rPr>
          <w:rFonts w:ascii="Arial" w:hAnsi="Arial" w:cs="Arial"/>
        </w:rPr>
      </w:pPr>
      <w:r w:rsidRPr="00B27715">
        <w:rPr>
          <w:rFonts w:ascii="Arial" w:hAnsi="Arial" w:cs="Arial"/>
        </w:rPr>
        <w:t>zabetonowanie w podłożu lub ścianie przygotowanych w obudowie kotew stalowych,</w:t>
      </w:r>
    </w:p>
    <w:p w:rsidR="00073E8C" w:rsidRPr="00B27715" w:rsidRDefault="00073E8C" w:rsidP="002828C1">
      <w:pPr>
        <w:pStyle w:val="Teksttreci8"/>
        <w:numPr>
          <w:ilvl w:val="0"/>
          <w:numId w:val="35"/>
        </w:numPr>
        <w:tabs>
          <w:tab w:val="left" w:pos="313"/>
        </w:tabs>
        <w:spacing w:before="0" w:after="60"/>
        <w:ind w:left="320" w:right="20"/>
        <w:jc w:val="left"/>
        <w:rPr>
          <w:rFonts w:ascii="Arial" w:hAnsi="Arial" w:cs="Arial"/>
        </w:rPr>
      </w:pPr>
      <w:r w:rsidRPr="00B27715">
        <w:rPr>
          <w:rFonts w:ascii="Arial" w:hAnsi="Arial" w:cs="Arial"/>
        </w:rPr>
        <w:t>osadzenie w podłożu przy użyciu kołków kotwiących lub rozporowych (otwory do mocowania przygotowane w obudowie),</w:t>
      </w:r>
    </w:p>
    <w:p w:rsidR="00073E8C" w:rsidRPr="00B27715" w:rsidRDefault="00073E8C" w:rsidP="002828C1">
      <w:pPr>
        <w:pStyle w:val="Teksttreci8"/>
        <w:numPr>
          <w:ilvl w:val="0"/>
          <w:numId w:val="35"/>
        </w:numPr>
        <w:tabs>
          <w:tab w:val="left" w:pos="318"/>
        </w:tabs>
        <w:spacing w:before="0" w:after="0"/>
        <w:ind w:left="320" w:right="20"/>
        <w:jc w:val="left"/>
        <w:rPr>
          <w:rFonts w:ascii="Arial" w:hAnsi="Arial" w:cs="Arial"/>
        </w:rPr>
      </w:pPr>
      <w:r w:rsidRPr="00B27715">
        <w:rPr>
          <w:rFonts w:ascii="Arial" w:hAnsi="Arial" w:cs="Arial"/>
        </w:rPr>
        <w:t>przykręcenie za pomocą materiałów złącznych lub przyspawanie do przygotowanej konstrukcji wsporczej.</w:t>
      </w:r>
    </w:p>
    <w:p w:rsidR="00073E8C" w:rsidRPr="00B27715" w:rsidRDefault="00073E8C">
      <w:pPr>
        <w:pStyle w:val="Nagwek31"/>
        <w:rPr>
          <w:rFonts w:ascii="Arial" w:hAnsi="Arial" w:cs="Arial"/>
        </w:rPr>
      </w:pPr>
      <w:r w:rsidRPr="00B27715">
        <w:rPr>
          <w:rStyle w:val="Podpistabeli3Pogrubienie"/>
          <w:rFonts w:ascii="Arial" w:hAnsi="Arial" w:cs="Arial"/>
          <w:sz w:val="24"/>
        </w:rPr>
        <w:t>2.2.4.</w:t>
      </w:r>
      <w:r w:rsidRPr="00B27715">
        <w:rPr>
          <w:rFonts w:ascii="Arial" w:hAnsi="Arial" w:cs="Arial"/>
        </w:rPr>
        <w:t xml:space="preserve"> Przykładowa specyfikacja materiałowa</w:t>
      </w:r>
    </w:p>
    <w:p w:rsidR="00073E8C" w:rsidRPr="00B27715" w:rsidRDefault="00073E8C">
      <w:pPr>
        <w:pStyle w:val="Podpistabeli4"/>
        <w:spacing w:line="230" w:lineRule="exact"/>
        <w:rPr>
          <w:rFonts w:ascii="Arial" w:hAnsi="Arial" w:cs="Arial"/>
        </w:rPr>
      </w:pPr>
      <w:r w:rsidRPr="00B27715">
        <w:rPr>
          <w:rFonts w:ascii="Arial" w:hAnsi="Arial" w:cs="Arial"/>
        </w:rPr>
        <w:t xml:space="preserve">Rozdzielnica 0.4 </w:t>
      </w:r>
      <w:proofErr w:type="spellStart"/>
      <w:r w:rsidRPr="00B27715">
        <w:rPr>
          <w:rFonts w:ascii="Arial" w:hAnsi="Arial" w:cs="Arial"/>
        </w:rPr>
        <w:t>kV</w:t>
      </w:r>
      <w:proofErr w:type="spellEnd"/>
      <w:r w:rsidRPr="00B27715">
        <w:rPr>
          <w:rFonts w:ascii="Arial" w:hAnsi="Arial" w:cs="Arial"/>
        </w:rPr>
        <w:t xml:space="preserve"> RN...</w:t>
      </w:r>
    </w:p>
    <w:tbl>
      <w:tblPr>
        <w:tblW w:w="0" w:type="auto"/>
        <w:jc w:val="center"/>
        <w:tblLayout w:type="fixed"/>
        <w:tblCellMar>
          <w:left w:w="0" w:type="dxa"/>
          <w:right w:w="0" w:type="dxa"/>
        </w:tblCellMar>
        <w:tblLook w:val="0000" w:firstRow="0" w:lastRow="0" w:firstColumn="0" w:lastColumn="0" w:noHBand="0" w:noVBand="0"/>
      </w:tblPr>
      <w:tblGrid>
        <w:gridCol w:w="480"/>
        <w:gridCol w:w="4018"/>
        <w:gridCol w:w="845"/>
        <w:gridCol w:w="739"/>
        <w:gridCol w:w="1358"/>
        <w:gridCol w:w="931"/>
      </w:tblGrid>
      <w:tr w:rsidR="00073E8C" w:rsidRPr="00073E8C" w:rsidTr="002828C1">
        <w:trPr>
          <w:trHeight w:val="821"/>
          <w:jc w:val="center"/>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Lp.</w:t>
            </w:r>
          </w:p>
        </w:tc>
        <w:tc>
          <w:tcPr>
            <w:tcW w:w="4018"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1140"/>
              <w:jc w:val="center"/>
              <w:rPr>
                <w:rFonts w:cs="Arial"/>
              </w:rPr>
            </w:pPr>
            <w:r w:rsidRPr="00E461FE">
              <w:rPr>
                <w:rFonts w:cs="Arial"/>
              </w:rPr>
              <w:t>Wyszczególnienie</w:t>
            </w:r>
          </w:p>
        </w:tc>
        <w:tc>
          <w:tcPr>
            <w:tcW w:w="845"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50" w:lineRule="exact"/>
              <w:jc w:val="center"/>
              <w:rPr>
                <w:rFonts w:cs="Arial"/>
              </w:rPr>
            </w:pPr>
            <w:r w:rsidRPr="00E461FE">
              <w:rPr>
                <w:rFonts w:cs="Arial"/>
              </w:rPr>
              <w:t>Jedn. miary</w:t>
            </w:r>
          </w:p>
        </w:tc>
        <w:tc>
          <w:tcPr>
            <w:tcW w:w="739"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160"/>
              <w:jc w:val="center"/>
              <w:rPr>
                <w:rStyle w:val="Teksttreci9115pt"/>
                <w:rFonts w:cs="Arial"/>
              </w:rPr>
            </w:pPr>
            <w:r w:rsidRPr="00E461FE">
              <w:rPr>
                <w:rFonts w:cs="Arial"/>
              </w:rPr>
              <w:t>Ilo</w:t>
            </w:r>
            <w:r w:rsidRPr="00E461FE">
              <w:rPr>
                <w:rStyle w:val="Teksttreci9115pt"/>
                <w:rFonts w:cs="Arial"/>
              </w:rPr>
              <w:t>ść</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5" w:lineRule="exact"/>
              <w:ind w:left="140" w:firstLine="400"/>
              <w:rPr>
                <w:rFonts w:cs="Arial"/>
              </w:rPr>
            </w:pPr>
            <w:r w:rsidRPr="00E461FE">
              <w:rPr>
                <w:rFonts w:cs="Arial"/>
              </w:rPr>
              <w:t>Typ, podstawowe parametry</w:t>
            </w:r>
          </w:p>
        </w:tc>
        <w:tc>
          <w:tcPr>
            <w:tcW w:w="931"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180"/>
              <w:jc w:val="center"/>
              <w:rPr>
                <w:rFonts w:cs="Arial"/>
              </w:rPr>
            </w:pPr>
            <w:r w:rsidRPr="00E461FE">
              <w:rPr>
                <w:rFonts w:cs="Arial"/>
              </w:rPr>
              <w:t>Uwagi</w:t>
            </w:r>
          </w:p>
        </w:tc>
      </w:tr>
      <w:tr w:rsidR="00073E8C" w:rsidRPr="00073E8C" w:rsidTr="002828C1">
        <w:trPr>
          <w:trHeight w:val="322"/>
          <w:jc w:val="center"/>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1</w:t>
            </w:r>
          </w:p>
        </w:tc>
        <w:tc>
          <w:tcPr>
            <w:tcW w:w="4018"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1960"/>
              <w:jc w:val="center"/>
              <w:rPr>
                <w:rFonts w:cs="Arial"/>
              </w:rPr>
            </w:pPr>
            <w:r w:rsidRPr="00E461FE">
              <w:rPr>
                <w:rFonts w:cs="Arial"/>
              </w:rPr>
              <w:t>2</w:t>
            </w:r>
          </w:p>
        </w:tc>
        <w:tc>
          <w:tcPr>
            <w:tcW w:w="845"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3</w:t>
            </w:r>
          </w:p>
        </w:tc>
        <w:tc>
          <w:tcPr>
            <w:tcW w:w="739"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320"/>
              <w:jc w:val="center"/>
              <w:rPr>
                <w:rFonts w:cs="Arial"/>
              </w:rPr>
            </w:pPr>
            <w:r w:rsidRPr="00E461FE">
              <w:rPr>
                <w:rFonts w:cs="Arial"/>
              </w:rPr>
              <w:t>4</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140" w:firstLine="400"/>
              <w:jc w:val="center"/>
              <w:rPr>
                <w:rFonts w:cs="Arial"/>
              </w:rPr>
            </w:pPr>
            <w:r w:rsidRPr="00E461FE">
              <w:rPr>
                <w:rFonts w:cs="Arial"/>
              </w:rPr>
              <w:t>5</w:t>
            </w:r>
          </w:p>
        </w:tc>
        <w:tc>
          <w:tcPr>
            <w:tcW w:w="931"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400"/>
              <w:jc w:val="center"/>
              <w:rPr>
                <w:rFonts w:cs="Arial"/>
              </w:rPr>
            </w:pPr>
            <w:r w:rsidRPr="00E461FE">
              <w:rPr>
                <w:rFonts w:cs="Arial"/>
              </w:rPr>
              <w:t>6</w:t>
            </w:r>
          </w:p>
        </w:tc>
      </w:tr>
      <w:tr w:rsidR="00073E8C" w:rsidRPr="00073E8C" w:rsidTr="002828C1">
        <w:trPr>
          <w:trHeight w:val="1085"/>
          <w:jc w:val="center"/>
        </w:trPr>
        <w:tc>
          <w:tcPr>
            <w:tcW w:w="480" w:type="dxa"/>
            <w:tcBorders>
              <w:top w:val="single" w:sz="4" w:space="0" w:color="auto"/>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1</w:t>
            </w:r>
          </w:p>
        </w:tc>
        <w:tc>
          <w:tcPr>
            <w:tcW w:w="4018" w:type="dxa"/>
            <w:tcBorders>
              <w:top w:val="single" w:sz="4" w:space="0" w:color="auto"/>
              <w:left w:val="single" w:sz="4" w:space="0" w:color="auto"/>
              <w:right w:val="single" w:sz="4" w:space="0" w:color="auto"/>
            </w:tcBorders>
            <w:shd w:val="clear" w:color="auto" w:fill="auto"/>
          </w:tcPr>
          <w:p w:rsidR="00073E8C" w:rsidRPr="00E461FE" w:rsidRDefault="00073E8C" w:rsidP="002828C1">
            <w:pPr>
              <w:pStyle w:val="Teksttreci9"/>
              <w:spacing w:line="245" w:lineRule="exact"/>
              <w:ind w:left="60"/>
              <w:jc w:val="left"/>
              <w:rPr>
                <w:rFonts w:cs="Arial"/>
              </w:rPr>
            </w:pPr>
            <w:r w:rsidRPr="00E461FE">
              <w:rPr>
                <w:rFonts w:cs="Arial"/>
              </w:rPr>
              <w:t>Rozdzielnica typu 600 V 250 P wykonana ze skrzynek z poliw</w:t>
            </w:r>
            <w:r w:rsidRPr="00E461FE">
              <w:rPr>
                <w:rStyle w:val="Teksttreci9115pt"/>
                <w:rFonts w:cs="Arial"/>
              </w:rPr>
              <w:t>ę</w:t>
            </w:r>
            <w:r w:rsidRPr="00E461FE">
              <w:rPr>
                <w:rFonts w:cs="Arial"/>
              </w:rPr>
              <w:t>glanu o wymiarach......... , stopie</w:t>
            </w:r>
            <w:r w:rsidRPr="00E461FE">
              <w:rPr>
                <w:rStyle w:val="Teksttreci9115pt"/>
                <w:rFonts w:cs="Arial"/>
              </w:rPr>
              <w:t>ń</w:t>
            </w:r>
            <w:r w:rsidRPr="00E461FE">
              <w:rPr>
                <w:rFonts w:cs="Arial"/>
              </w:rPr>
              <w:t xml:space="preserve"> ochrony IP65 wyposa</w:t>
            </w:r>
            <w:r w:rsidRPr="00E461FE">
              <w:rPr>
                <w:rStyle w:val="Teksttreci9115pt"/>
                <w:rFonts w:cs="Arial"/>
              </w:rPr>
              <w:t>ż</w:t>
            </w:r>
            <w:r w:rsidRPr="00E461FE">
              <w:rPr>
                <w:rFonts w:cs="Arial"/>
              </w:rPr>
              <w:t>ona jak poni</w:t>
            </w:r>
            <w:r w:rsidRPr="00E461FE">
              <w:rPr>
                <w:rStyle w:val="Teksttreci9115pt"/>
                <w:rFonts w:cs="Arial"/>
              </w:rPr>
              <w:t>ż</w:t>
            </w:r>
            <w:r w:rsidRPr="00E461FE">
              <w:rPr>
                <w:rFonts w:cs="Arial"/>
              </w:rPr>
              <w:t>ej</w:t>
            </w:r>
          </w:p>
        </w:tc>
        <w:tc>
          <w:tcPr>
            <w:tcW w:w="845" w:type="dxa"/>
            <w:tcBorders>
              <w:top w:val="single" w:sz="4" w:space="0" w:color="auto"/>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proofErr w:type="spellStart"/>
            <w:r w:rsidRPr="00E461FE">
              <w:rPr>
                <w:rFonts w:cs="Arial"/>
              </w:rPr>
              <w:t>kpl</w:t>
            </w:r>
            <w:proofErr w:type="spellEnd"/>
          </w:p>
        </w:tc>
        <w:tc>
          <w:tcPr>
            <w:tcW w:w="739" w:type="dxa"/>
            <w:tcBorders>
              <w:top w:val="single" w:sz="4" w:space="0" w:color="auto"/>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ind w:left="320"/>
              <w:jc w:val="center"/>
              <w:rPr>
                <w:rFonts w:cs="Arial"/>
              </w:rPr>
            </w:pPr>
            <w:r w:rsidRPr="00E461FE">
              <w:rPr>
                <w:rFonts w:cs="Arial"/>
              </w:rPr>
              <w:t>1</w:t>
            </w:r>
          </w:p>
        </w:tc>
        <w:tc>
          <w:tcPr>
            <w:tcW w:w="1358" w:type="dxa"/>
            <w:tcBorders>
              <w:top w:val="single" w:sz="4" w:space="0" w:color="auto"/>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top w:val="single" w:sz="4" w:space="0" w:color="auto"/>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1474"/>
          <w:jc w:val="center"/>
        </w:trPr>
        <w:tc>
          <w:tcPr>
            <w:tcW w:w="480"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2</w:t>
            </w:r>
          </w:p>
        </w:tc>
        <w:tc>
          <w:tcPr>
            <w:tcW w:w="4018" w:type="dxa"/>
            <w:tcBorders>
              <w:left w:val="single" w:sz="4" w:space="0" w:color="auto"/>
              <w:right w:val="single" w:sz="4" w:space="0" w:color="auto"/>
            </w:tcBorders>
            <w:shd w:val="clear" w:color="auto" w:fill="auto"/>
          </w:tcPr>
          <w:p w:rsidR="00073E8C" w:rsidRPr="00E461FE" w:rsidRDefault="00073E8C" w:rsidP="002828C1">
            <w:pPr>
              <w:pStyle w:val="Teksttreci9"/>
              <w:tabs>
                <w:tab w:val="left" w:leader="dot" w:pos="3362"/>
              </w:tabs>
              <w:spacing w:line="245" w:lineRule="exact"/>
              <w:ind w:left="60"/>
              <w:jc w:val="left"/>
              <w:rPr>
                <w:rFonts w:cs="Arial"/>
              </w:rPr>
            </w:pPr>
            <w:r w:rsidRPr="00E461FE">
              <w:rPr>
                <w:rFonts w:cs="Arial"/>
              </w:rPr>
              <w:t>Roz</w:t>
            </w:r>
            <w:r w:rsidRPr="00E461FE">
              <w:rPr>
                <w:rStyle w:val="Teksttreci9115pt"/>
                <w:rFonts w:cs="Arial"/>
              </w:rPr>
              <w:t>łą</w:t>
            </w:r>
            <w:r w:rsidRPr="00E461FE">
              <w:rPr>
                <w:rFonts w:cs="Arial"/>
              </w:rPr>
              <w:t>cznik bezpiecznikowy</w:t>
            </w:r>
            <w:r w:rsidRPr="00E461FE">
              <w:rPr>
                <w:rFonts w:cs="Arial"/>
              </w:rPr>
              <w:tab/>
            </w:r>
          </w:p>
          <w:p w:rsidR="00073E8C" w:rsidRPr="00E461FE" w:rsidRDefault="00073E8C" w:rsidP="002828C1">
            <w:pPr>
              <w:pStyle w:val="Teksttreci9"/>
              <w:spacing w:line="245" w:lineRule="exact"/>
              <w:ind w:left="60"/>
              <w:jc w:val="left"/>
              <w:rPr>
                <w:rFonts w:cs="Arial"/>
              </w:rPr>
            </w:pPr>
            <w:r w:rsidRPr="00E461FE">
              <w:rPr>
                <w:rFonts w:cs="Arial"/>
              </w:rPr>
              <w:t>A V z wk</w:t>
            </w:r>
            <w:r w:rsidRPr="00E461FE">
              <w:rPr>
                <w:rStyle w:val="Teksttreci9115pt"/>
                <w:rFonts w:cs="Arial"/>
              </w:rPr>
              <w:t>ł</w:t>
            </w:r>
            <w:r w:rsidRPr="00E461FE">
              <w:rPr>
                <w:rFonts w:cs="Arial"/>
              </w:rPr>
              <w:t>adk</w:t>
            </w:r>
            <w:r w:rsidRPr="00E461FE">
              <w:rPr>
                <w:rStyle w:val="Teksttreci9115pt"/>
                <w:rFonts w:cs="Arial"/>
              </w:rPr>
              <w:t>ą</w:t>
            </w:r>
            <w:r w:rsidRPr="00E461FE">
              <w:rPr>
                <w:rFonts w:cs="Arial"/>
              </w:rPr>
              <w:t xml:space="preserve"> bezpiecznikow</w:t>
            </w:r>
            <w:r w:rsidRPr="00E461FE">
              <w:rPr>
                <w:rStyle w:val="Teksttreci9115pt"/>
                <w:rFonts w:cs="Arial"/>
              </w:rPr>
              <w:t>ą</w:t>
            </w:r>
            <w:r w:rsidRPr="00E461FE">
              <w:rPr>
                <w:rFonts w:cs="Arial"/>
              </w:rPr>
              <w:t xml:space="preserve"> ..../A z blokad</w:t>
            </w:r>
            <w:r w:rsidRPr="00E461FE">
              <w:rPr>
                <w:rStyle w:val="Teksttreci9115pt"/>
                <w:rFonts w:cs="Arial"/>
              </w:rPr>
              <w:t>ą</w:t>
            </w:r>
            <w:r w:rsidRPr="00E461FE">
              <w:rPr>
                <w:rFonts w:cs="Arial"/>
              </w:rPr>
              <w:t xml:space="preserve"> mechaniczn</w:t>
            </w:r>
            <w:r w:rsidRPr="00E461FE">
              <w:rPr>
                <w:rStyle w:val="Teksttreci9115pt"/>
                <w:rFonts w:cs="Arial"/>
              </w:rPr>
              <w:t>ą</w:t>
            </w:r>
            <w:r w:rsidRPr="00E461FE">
              <w:rPr>
                <w:rFonts w:cs="Arial"/>
              </w:rPr>
              <w:t xml:space="preserve"> za</w:t>
            </w:r>
            <w:r w:rsidRPr="00E461FE">
              <w:rPr>
                <w:rStyle w:val="Teksttreci9115pt"/>
                <w:rFonts w:cs="Arial"/>
              </w:rPr>
              <w:t>łą</w:t>
            </w:r>
            <w:r w:rsidRPr="00E461FE">
              <w:rPr>
                <w:rFonts w:cs="Arial"/>
              </w:rPr>
              <w:t>czania drugiego roz</w:t>
            </w:r>
            <w:r w:rsidRPr="00E461FE">
              <w:rPr>
                <w:rStyle w:val="Teksttreci9115pt"/>
                <w:rFonts w:cs="Arial"/>
              </w:rPr>
              <w:t>łą</w:t>
            </w:r>
            <w:r w:rsidRPr="00E461FE">
              <w:rPr>
                <w:rFonts w:cs="Arial"/>
              </w:rPr>
              <w:t>cznika</w:t>
            </w:r>
          </w:p>
        </w:tc>
        <w:tc>
          <w:tcPr>
            <w:tcW w:w="845"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szt.</w:t>
            </w:r>
          </w:p>
        </w:tc>
        <w:tc>
          <w:tcPr>
            <w:tcW w:w="739" w:type="dxa"/>
            <w:tcBorders>
              <w:left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1382"/>
          <w:jc w:val="center"/>
        </w:trPr>
        <w:tc>
          <w:tcPr>
            <w:tcW w:w="480"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lastRenderedPageBreak/>
              <w:t>8</w:t>
            </w:r>
          </w:p>
        </w:tc>
        <w:tc>
          <w:tcPr>
            <w:tcW w:w="4018" w:type="dxa"/>
            <w:tcBorders>
              <w:left w:val="single" w:sz="4" w:space="0" w:color="auto"/>
              <w:right w:val="single" w:sz="4" w:space="0" w:color="auto"/>
            </w:tcBorders>
            <w:shd w:val="clear" w:color="auto" w:fill="auto"/>
          </w:tcPr>
          <w:p w:rsidR="00073E8C" w:rsidRPr="00E461FE" w:rsidRDefault="00073E8C" w:rsidP="002828C1">
            <w:pPr>
              <w:pStyle w:val="Teksttreci9"/>
              <w:tabs>
                <w:tab w:val="left" w:leader="dot" w:pos="1351"/>
              </w:tabs>
              <w:spacing w:line="245" w:lineRule="exact"/>
              <w:ind w:left="60"/>
              <w:jc w:val="left"/>
              <w:rPr>
                <w:rStyle w:val="Teksttreci9115pt"/>
                <w:rFonts w:cs="Arial"/>
              </w:rPr>
            </w:pPr>
            <w:r w:rsidRPr="00E461FE">
              <w:rPr>
                <w:rFonts w:cs="Arial"/>
              </w:rPr>
              <w:t>Roz</w:t>
            </w:r>
            <w:r w:rsidRPr="00E461FE">
              <w:rPr>
                <w:rStyle w:val="Teksttreci9115pt"/>
                <w:rFonts w:cs="Arial"/>
              </w:rPr>
              <w:t>łą</w:t>
            </w:r>
            <w:r w:rsidRPr="00E461FE">
              <w:rPr>
                <w:rFonts w:cs="Arial"/>
              </w:rPr>
              <w:t>cznik izolacyjny bezpiecznikowy 3 bieg. typ</w:t>
            </w:r>
            <w:r w:rsidRPr="00E461FE">
              <w:rPr>
                <w:rFonts w:cs="Arial"/>
              </w:rPr>
              <w:tab/>
              <w:t>, ....A z wk</w:t>
            </w:r>
            <w:r w:rsidRPr="00E461FE">
              <w:rPr>
                <w:rStyle w:val="Teksttreci9115pt"/>
                <w:rFonts w:cs="Arial"/>
              </w:rPr>
              <w:t>ł</w:t>
            </w:r>
            <w:r w:rsidRPr="00E461FE">
              <w:rPr>
                <w:rFonts w:cs="Arial"/>
              </w:rPr>
              <w:t>adk</w:t>
            </w:r>
            <w:r w:rsidRPr="00E461FE">
              <w:rPr>
                <w:rStyle w:val="Teksttreci9115pt"/>
                <w:rFonts w:cs="Arial"/>
              </w:rPr>
              <w:t>ą</w:t>
            </w:r>
          </w:p>
        </w:tc>
        <w:tc>
          <w:tcPr>
            <w:tcW w:w="845"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szt.</w:t>
            </w:r>
          </w:p>
        </w:tc>
        <w:tc>
          <w:tcPr>
            <w:tcW w:w="739" w:type="dxa"/>
            <w:tcBorders>
              <w:left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1368"/>
          <w:jc w:val="center"/>
        </w:trPr>
        <w:tc>
          <w:tcPr>
            <w:tcW w:w="480"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20</w:t>
            </w:r>
          </w:p>
        </w:tc>
        <w:tc>
          <w:tcPr>
            <w:tcW w:w="4018" w:type="dxa"/>
            <w:tcBorders>
              <w:left w:val="single" w:sz="4" w:space="0" w:color="auto"/>
              <w:right w:val="single" w:sz="4" w:space="0" w:color="auto"/>
            </w:tcBorders>
            <w:shd w:val="clear" w:color="auto" w:fill="auto"/>
          </w:tcPr>
          <w:p w:rsidR="00073E8C" w:rsidRPr="00E461FE" w:rsidRDefault="00073E8C" w:rsidP="002828C1">
            <w:pPr>
              <w:pStyle w:val="Teksttreci9"/>
              <w:spacing w:line="254" w:lineRule="exact"/>
              <w:ind w:left="60"/>
              <w:jc w:val="left"/>
              <w:rPr>
                <w:rFonts w:cs="Arial"/>
              </w:rPr>
            </w:pPr>
            <w:r w:rsidRPr="00E461FE">
              <w:rPr>
                <w:rFonts w:cs="Arial"/>
              </w:rPr>
              <w:t>Wy</w:t>
            </w:r>
            <w:r w:rsidRPr="00E461FE">
              <w:rPr>
                <w:rStyle w:val="Teksttreci9115pt"/>
                <w:rFonts w:cs="Arial"/>
              </w:rPr>
              <w:t>łą</w:t>
            </w:r>
            <w:r w:rsidRPr="00E461FE">
              <w:rPr>
                <w:rFonts w:cs="Arial"/>
              </w:rPr>
              <w:t>cznik ró</w:t>
            </w:r>
            <w:r w:rsidRPr="00E461FE">
              <w:rPr>
                <w:rStyle w:val="Teksttreci9115pt"/>
                <w:rFonts w:cs="Arial"/>
              </w:rPr>
              <w:t>ż</w:t>
            </w:r>
            <w:r w:rsidRPr="00E461FE">
              <w:rPr>
                <w:rFonts w:cs="Arial"/>
              </w:rPr>
              <w:t>nicowopr</w:t>
            </w:r>
            <w:r w:rsidRPr="00E461FE">
              <w:rPr>
                <w:rStyle w:val="Teksttreci9115pt"/>
                <w:rFonts w:cs="Arial"/>
              </w:rPr>
              <w:t>ą</w:t>
            </w:r>
            <w:r w:rsidRPr="00E461FE">
              <w:rPr>
                <w:rFonts w:cs="Arial"/>
              </w:rPr>
              <w:t>dowy typ AC</w:t>
            </w:r>
          </w:p>
        </w:tc>
        <w:tc>
          <w:tcPr>
            <w:tcW w:w="845"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szt.</w:t>
            </w:r>
          </w:p>
        </w:tc>
        <w:tc>
          <w:tcPr>
            <w:tcW w:w="739" w:type="dxa"/>
            <w:tcBorders>
              <w:left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1469"/>
          <w:jc w:val="center"/>
        </w:trPr>
        <w:tc>
          <w:tcPr>
            <w:tcW w:w="480"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50</w:t>
            </w:r>
          </w:p>
        </w:tc>
        <w:tc>
          <w:tcPr>
            <w:tcW w:w="4018" w:type="dxa"/>
            <w:tcBorders>
              <w:left w:val="single" w:sz="4" w:space="0" w:color="auto"/>
              <w:right w:val="single" w:sz="4" w:space="0" w:color="auto"/>
            </w:tcBorders>
            <w:shd w:val="clear" w:color="auto" w:fill="auto"/>
          </w:tcPr>
          <w:p w:rsidR="00073E8C" w:rsidRPr="00E461FE" w:rsidRDefault="00073E8C" w:rsidP="002828C1">
            <w:pPr>
              <w:pStyle w:val="Teksttreci9"/>
              <w:spacing w:line="240" w:lineRule="auto"/>
              <w:ind w:left="60"/>
              <w:jc w:val="left"/>
              <w:rPr>
                <w:rFonts w:cs="Arial"/>
              </w:rPr>
            </w:pPr>
            <w:r w:rsidRPr="00E461FE">
              <w:rPr>
                <w:rFonts w:cs="Arial"/>
              </w:rPr>
              <w:t>Przycisk sterownicy typ ....</w:t>
            </w:r>
          </w:p>
        </w:tc>
        <w:tc>
          <w:tcPr>
            <w:tcW w:w="845"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szt.</w:t>
            </w:r>
          </w:p>
        </w:tc>
        <w:tc>
          <w:tcPr>
            <w:tcW w:w="739" w:type="dxa"/>
            <w:tcBorders>
              <w:left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979"/>
          <w:jc w:val="center"/>
        </w:trPr>
        <w:tc>
          <w:tcPr>
            <w:tcW w:w="480"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60</w:t>
            </w:r>
          </w:p>
        </w:tc>
        <w:tc>
          <w:tcPr>
            <w:tcW w:w="4018" w:type="dxa"/>
            <w:tcBorders>
              <w:left w:val="single" w:sz="4" w:space="0" w:color="auto"/>
              <w:right w:val="single" w:sz="4" w:space="0" w:color="auto"/>
            </w:tcBorders>
            <w:shd w:val="clear" w:color="auto" w:fill="auto"/>
          </w:tcPr>
          <w:p w:rsidR="00073E8C" w:rsidRPr="00E461FE" w:rsidRDefault="00073E8C" w:rsidP="002828C1">
            <w:pPr>
              <w:pStyle w:val="Teksttreci9"/>
              <w:spacing w:line="250" w:lineRule="exact"/>
              <w:ind w:left="60"/>
              <w:jc w:val="left"/>
              <w:rPr>
                <w:rFonts w:cs="Arial"/>
              </w:rPr>
            </w:pPr>
            <w:r w:rsidRPr="00E461FE">
              <w:rPr>
                <w:rFonts w:cs="Arial"/>
              </w:rPr>
              <w:t>Transformator bezpiecze</w:t>
            </w:r>
            <w:r w:rsidRPr="00E461FE">
              <w:rPr>
                <w:rStyle w:val="Teksttreci9115pt"/>
                <w:rFonts w:cs="Arial"/>
              </w:rPr>
              <w:t>ń</w:t>
            </w:r>
            <w:r w:rsidRPr="00E461FE">
              <w:rPr>
                <w:rFonts w:cs="Arial"/>
              </w:rPr>
              <w:t>stwa 230/24 ....VA</w:t>
            </w:r>
          </w:p>
        </w:tc>
        <w:tc>
          <w:tcPr>
            <w:tcW w:w="845"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szt.</w:t>
            </w:r>
          </w:p>
        </w:tc>
        <w:tc>
          <w:tcPr>
            <w:tcW w:w="739" w:type="dxa"/>
            <w:tcBorders>
              <w:left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1142"/>
          <w:jc w:val="center"/>
        </w:trPr>
        <w:tc>
          <w:tcPr>
            <w:tcW w:w="480"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64</w:t>
            </w:r>
          </w:p>
        </w:tc>
        <w:tc>
          <w:tcPr>
            <w:tcW w:w="4018" w:type="dxa"/>
            <w:tcBorders>
              <w:left w:val="single" w:sz="4" w:space="0" w:color="auto"/>
              <w:right w:val="single" w:sz="4" w:space="0" w:color="auto"/>
            </w:tcBorders>
            <w:shd w:val="clear" w:color="auto" w:fill="auto"/>
          </w:tcPr>
          <w:p w:rsidR="00073E8C" w:rsidRPr="00E461FE" w:rsidRDefault="00073E8C" w:rsidP="002828C1">
            <w:pPr>
              <w:pStyle w:val="Teksttreci9"/>
              <w:spacing w:line="240" w:lineRule="auto"/>
              <w:ind w:left="60"/>
              <w:jc w:val="left"/>
              <w:rPr>
                <w:rFonts w:cs="Arial"/>
              </w:rPr>
            </w:pPr>
            <w:r w:rsidRPr="00E461FE">
              <w:rPr>
                <w:rFonts w:cs="Arial"/>
              </w:rPr>
              <w:t>Miernik typ ....</w:t>
            </w:r>
          </w:p>
        </w:tc>
        <w:tc>
          <w:tcPr>
            <w:tcW w:w="845"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szt.</w:t>
            </w:r>
          </w:p>
        </w:tc>
        <w:tc>
          <w:tcPr>
            <w:tcW w:w="739" w:type="dxa"/>
            <w:tcBorders>
              <w:left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1147"/>
          <w:jc w:val="center"/>
        </w:trPr>
        <w:tc>
          <w:tcPr>
            <w:tcW w:w="480"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70</w:t>
            </w:r>
          </w:p>
        </w:tc>
        <w:tc>
          <w:tcPr>
            <w:tcW w:w="4018" w:type="dxa"/>
            <w:tcBorders>
              <w:left w:val="single" w:sz="4" w:space="0" w:color="auto"/>
              <w:right w:val="single" w:sz="4" w:space="0" w:color="auto"/>
            </w:tcBorders>
            <w:shd w:val="clear" w:color="auto" w:fill="auto"/>
          </w:tcPr>
          <w:p w:rsidR="00073E8C" w:rsidRPr="00E461FE" w:rsidRDefault="00073E8C" w:rsidP="002828C1">
            <w:pPr>
              <w:pStyle w:val="Teksttreci9"/>
              <w:spacing w:line="240" w:lineRule="auto"/>
              <w:ind w:left="60"/>
              <w:jc w:val="left"/>
              <w:rPr>
                <w:rFonts w:cs="Arial"/>
              </w:rPr>
            </w:pPr>
            <w:r w:rsidRPr="00E461FE">
              <w:rPr>
                <w:rFonts w:cs="Arial"/>
              </w:rPr>
              <w:t>Szyna monta</w:t>
            </w:r>
            <w:r w:rsidRPr="00E461FE">
              <w:rPr>
                <w:rStyle w:val="Teksttreci9115pt"/>
                <w:rFonts w:cs="Arial"/>
              </w:rPr>
              <w:t>ż</w:t>
            </w:r>
            <w:r w:rsidRPr="00E461FE">
              <w:rPr>
                <w:rFonts w:cs="Arial"/>
              </w:rPr>
              <w:t>owa typ</w:t>
            </w:r>
          </w:p>
        </w:tc>
        <w:tc>
          <w:tcPr>
            <w:tcW w:w="845" w:type="dxa"/>
            <w:tcBorders>
              <w:left w:val="single" w:sz="4" w:space="0" w:color="auto"/>
              <w:right w:val="single" w:sz="4" w:space="0" w:color="auto"/>
            </w:tcBorders>
            <w:shd w:val="clear" w:color="auto" w:fill="auto"/>
            <w:vAlign w:val="center"/>
          </w:tcPr>
          <w:p w:rsidR="00073E8C" w:rsidRPr="00E461FE" w:rsidRDefault="00073E8C" w:rsidP="002828C1">
            <w:pPr>
              <w:pStyle w:val="Teksttreci9"/>
              <w:spacing w:line="240" w:lineRule="auto"/>
              <w:jc w:val="center"/>
              <w:rPr>
                <w:rFonts w:cs="Arial"/>
              </w:rPr>
            </w:pPr>
            <w:r w:rsidRPr="00E461FE">
              <w:rPr>
                <w:rFonts w:cs="Arial"/>
              </w:rPr>
              <w:t>m</w:t>
            </w:r>
          </w:p>
        </w:tc>
        <w:tc>
          <w:tcPr>
            <w:tcW w:w="739" w:type="dxa"/>
            <w:tcBorders>
              <w:left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r w:rsidR="00073E8C" w:rsidRPr="00073E8C" w:rsidTr="002828C1">
        <w:trPr>
          <w:trHeight w:val="1469"/>
          <w:jc w:val="center"/>
        </w:trPr>
        <w:tc>
          <w:tcPr>
            <w:tcW w:w="480" w:type="dxa"/>
            <w:tcBorders>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5" w:lineRule="exact"/>
              <w:jc w:val="center"/>
              <w:rPr>
                <w:rFonts w:cs="Arial"/>
              </w:rPr>
            </w:pPr>
            <w:r w:rsidRPr="00E461FE">
              <w:rPr>
                <w:rFonts w:cs="Arial"/>
              </w:rPr>
              <w:t>80 81 82</w:t>
            </w:r>
          </w:p>
        </w:tc>
        <w:tc>
          <w:tcPr>
            <w:tcW w:w="4018" w:type="dxa"/>
            <w:tcBorders>
              <w:left w:val="single" w:sz="4" w:space="0" w:color="auto"/>
              <w:bottom w:val="single" w:sz="4" w:space="0" w:color="auto"/>
              <w:right w:val="single" w:sz="4" w:space="0" w:color="auto"/>
            </w:tcBorders>
            <w:shd w:val="clear" w:color="auto" w:fill="auto"/>
          </w:tcPr>
          <w:p w:rsidR="00073E8C" w:rsidRPr="00E461FE" w:rsidRDefault="00073E8C" w:rsidP="002828C1">
            <w:pPr>
              <w:pStyle w:val="Teksttreci9"/>
              <w:spacing w:line="245" w:lineRule="exact"/>
              <w:ind w:left="60"/>
              <w:jc w:val="left"/>
              <w:rPr>
                <w:rFonts w:cs="Arial"/>
              </w:rPr>
            </w:pPr>
            <w:r w:rsidRPr="00E461FE">
              <w:rPr>
                <w:rFonts w:cs="Arial"/>
              </w:rPr>
              <w:t>Przewód monta</w:t>
            </w:r>
            <w:r w:rsidRPr="00E461FE">
              <w:rPr>
                <w:rStyle w:val="Teksttreci9115pt"/>
                <w:rFonts w:cs="Arial"/>
              </w:rPr>
              <w:t>ż</w:t>
            </w:r>
            <w:r w:rsidRPr="00E461FE">
              <w:rPr>
                <w:rFonts w:cs="Arial"/>
              </w:rPr>
              <w:t>owy typ</w:t>
            </w:r>
          </w:p>
          <w:p w:rsidR="00073E8C" w:rsidRPr="00E461FE" w:rsidRDefault="00073E8C" w:rsidP="002828C1">
            <w:pPr>
              <w:pStyle w:val="Teksttreci9"/>
              <w:tabs>
                <w:tab w:val="left" w:leader="dot" w:pos="516"/>
                <w:tab w:val="left" w:leader="dot" w:pos="1529"/>
              </w:tabs>
              <w:spacing w:line="245" w:lineRule="exact"/>
              <w:ind w:left="60"/>
              <w:jc w:val="left"/>
              <w:rPr>
                <w:rStyle w:val="Domylnaczcionkaakapitu1"/>
                <w:rFonts w:cs="Arial"/>
              </w:rPr>
            </w:pPr>
            <w:r w:rsidRPr="00E461FE">
              <w:rPr>
                <w:rFonts w:cs="Arial"/>
              </w:rPr>
              <w:tab/>
              <w:t xml:space="preserve"> 750V</w:t>
            </w:r>
            <w:r w:rsidRPr="00E461FE">
              <w:rPr>
                <w:rFonts w:cs="Arial"/>
              </w:rPr>
              <w:tab/>
              <w:t>mm</w:t>
            </w:r>
            <w:r w:rsidRPr="00E461FE">
              <w:rPr>
                <w:rStyle w:val="Domylnaczcionkaakapitu1"/>
                <w:rFonts w:cs="Arial"/>
                <w:vertAlign w:val="superscript"/>
              </w:rPr>
              <w:t>2</w:t>
            </w:r>
          </w:p>
          <w:p w:rsidR="00073E8C" w:rsidRPr="00E461FE" w:rsidRDefault="00073E8C" w:rsidP="002828C1">
            <w:pPr>
              <w:pStyle w:val="Teksttreci9"/>
              <w:tabs>
                <w:tab w:val="left" w:leader="dot" w:pos="516"/>
                <w:tab w:val="left" w:leader="dot" w:pos="1529"/>
              </w:tabs>
              <w:spacing w:line="245" w:lineRule="exact"/>
              <w:ind w:left="60"/>
              <w:jc w:val="left"/>
              <w:rPr>
                <w:rStyle w:val="Domylnaczcionkaakapitu1"/>
                <w:rFonts w:cs="Arial"/>
              </w:rPr>
            </w:pPr>
            <w:r w:rsidRPr="00E461FE">
              <w:rPr>
                <w:rFonts w:cs="Arial"/>
              </w:rPr>
              <w:tab/>
              <w:t xml:space="preserve"> 750V</w:t>
            </w:r>
            <w:r w:rsidRPr="00E461FE">
              <w:rPr>
                <w:rFonts w:cs="Arial"/>
              </w:rPr>
              <w:tab/>
              <w:t>mm</w:t>
            </w:r>
            <w:r w:rsidRPr="00E461FE">
              <w:rPr>
                <w:rStyle w:val="Domylnaczcionkaakapitu1"/>
                <w:rFonts w:cs="Arial"/>
                <w:vertAlign w:val="superscript"/>
              </w:rPr>
              <w:t>2</w:t>
            </w:r>
          </w:p>
          <w:p w:rsidR="00073E8C" w:rsidRPr="00E461FE" w:rsidRDefault="00073E8C" w:rsidP="002828C1">
            <w:pPr>
              <w:pStyle w:val="Teksttreci9"/>
              <w:tabs>
                <w:tab w:val="left" w:leader="dot" w:pos="516"/>
                <w:tab w:val="left" w:leader="dot" w:pos="1529"/>
              </w:tabs>
              <w:spacing w:line="245" w:lineRule="exact"/>
              <w:ind w:left="60"/>
              <w:jc w:val="left"/>
              <w:rPr>
                <w:rStyle w:val="Domylnaczcionkaakapitu1"/>
                <w:rFonts w:cs="Arial"/>
              </w:rPr>
            </w:pPr>
            <w:r w:rsidRPr="00E461FE">
              <w:rPr>
                <w:rFonts w:cs="Arial"/>
              </w:rPr>
              <w:tab/>
              <w:t xml:space="preserve"> 750V</w:t>
            </w:r>
            <w:r w:rsidRPr="00E461FE">
              <w:rPr>
                <w:rFonts w:cs="Arial"/>
              </w:rPr>
              <w:tab/>
              <w:t>mm</w:t>
            </w:r>
            <w:r w:rsidRPr="00E461FE">
              <w:rPr>
                <w:rStyle w:val="Domylnaczcionkaakapitu1"/>
                <w:rFonts w:cs="Arial"/>
                <w:vertAlign w:val="superscript"/>
              </w:rPr>
              <w:t>2</w:t>
            </w:r>
          </w:p>
        </w:tc>
        <w:tc>
          <w:tcPr>
            <w:tcW w:w="845" w:type="dxa"/>
            <w:tcBorders>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Teksttreci9"/>
              <w:spacing w:line="245" w:lineRule="exact"/>
              <w:jc w:val="center"/>
              <w:rPr>
                <w:rStyle w:val="Domylnaczcionkaakapitu1"/>
                <w:rFonts w:cs="Arial"/>
              </w:rPr>
            </w:pPr>
          </w:p>
          <w:p w:rsidR="00073E8C" w:rsidRPr="00E461FE" w:rsidRDefault="00073E8C" w:rsidP="002828C1">
            <w:pPr>
              <w:pStyle w:val="Teksttreci9"/>
              <w:spacing w:line="245" w:lineRule="exact"/>
              <w:jc w:val="center"/>
              <w:rPr>
                <w:rFonts w:cs="Arial"/>
              </w:rPr>
            </w:pPr>
            <w:r w:rsidRPr="00E461FE">
              <w:rPr>
                <w:rFonts w:cs="Arial"/>
              </w:rPr>
              <w:t>m</w:t>
            </w:r>
          </w:p>
          <w:p w:rsidR="00073E8C" w:rsidRPr="00E461FE" w:rsidRDefault="00073E8C" w:rsidP="002828C1">
            <w:pPr>
              <w:pStyle w:val="Teksttreci9"/>
              <w:spacing w:line="245" w:lineRule="exact"/>
              <w:jc w:val="center"/>
              <w:rPr>
                <w:rFonts w:cs="Arial"/>
              </w:rPr>
            </w:pPr>
            <w:r w:rsidRPr="00E461FE">
              <w:rPr>
                <w:rFonts w:cs="Arial"/>
              </w:rPr>
              <w:t>m</w:t>
            </w:r>
          </w:p>
          <w:p w:rsidR="00073E8C" w:rsidRPr="00E461FE" w:rsidRDefault="00073E8C" w:rsidP="002828C1">
            <w:pPr>
              <w:pStyle w:val="Teksttreci9"/>
              <w:spacing w:line="245" w:lineRule="exact"/>
              <w:jc w:val="center"/>
              <w:rPr>
                <w:rFonts w:cs="Arial"/>
              </w:rPr>
            </w:pPr>
            <w:r w:rsidRPr="00E461FE">
              <w:rPr>
                <w:rFonts w:cs="Arial"/>
              </w:rPr>
              <w:t>m</w:t>
            </w:r>
          </w:p>
        </w:tc>
        <w:tc>
          <w:tcPr>
            <w:tcW w:w="739" w:type="dxa"/>
            <w:tcBorders>
              <w:left w:val="single" w:sz="4" w:space="0" w:color="auto"/>
              <w:bottom w:val="single" w:sz="4" w:space="0" w:color="auto"/>
              <w:right w:val="single" w:sz="4" w:space="0" w:color="auto"/>
            </w:tcBorders>
            <w:shd w:val="clear" w:color="auto" w:fill="auto"/>
            <w:vAlign w:val="center"/>
          </w:tcPr>
          <w:p w:rsidR="00073E8C" w:rsidRPr="00E461FE" w:rsidRDefault="00073E8C" w:rsidP="002828C1">
            <w:pPr>
              <w:pStyle w:val="Normalny1"/>
              <w:jc w:val="center"/>
              <w:rPr>
                <w:rStyle w:val="Domylnaczcionkaakapitu1"/>
                <w:rFonts w:ascii="Arial" w:hAnsi="Arial" w:cs="Arial"/>
                <w:sz w:val="10"/>
              </w:rPr>
            </w:pPr>
          </w:p>
        </w:tc>
        <w:tc>
          <w:tcPr>
            <w:tcW w:w="1358" w:type="dxa"/>
            <w:tcBorders>
              <w:left w:val="single" w:sz="4" w:space="0" w:color="auto"/>
              <w:bottom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c>
          <w:tcPr>
            <w:tcW w:w="931" w:type="dxa"/>
            <w:tcBorders>
              <w:left w:val="single" w:sz="4" w:space="0" w:color="auto"/>
              <w:bottom w:val="single" w:sz="4" w:space="0" w:color="auto"/>
              <w:right w:val="single" w:sz="4" w:space="0" w:color="auto"/>
            </w:tcBorders>
            <w:shd w:val="clear" w:color="auto" w:fill="auto"/>
          </w:tcPr>
          <w:p w:rsidR="00073E8C" w:rsidRPr="00E461FE" w:rsidRDefault="00073E8C">
            <w:pPr>
              <w:pStyle w:val="Normalny1"/>
              <w:rPr>
                <w:rStyle w:val="Domylnaczcionkaakapitu1"/>
                <w:rFonts w:ascii="Arial" w:hAnsi="Arial" w:cs="Arial"/>
                <w:sz w:val="10"/>
              </w:rPr>
            </w:pPr>
          </w:p>
        </w:tc>
      </w:tr>
    </w:tbl>
    <w:p w:rsidR="00073E8C" w:rsidRPr="00B27715" w:rsidRDefault="00073E8C">
      <w:pPr>
        <w:pStyle w:val="Nagwek21"/>
        <w:rPr>
          <w:rFonts w:ascii="Arial" w:hAnsi="Arial" w:cs="Arial"/>
        </w:rPr>
      </w:pPr>
      <w:r w:rsidRPr="00B27715">
        <w:rPr>
          <w:rFonts w:ascii="Arial" w:hAnsi="Arial" w:cs="Arial"/>
        </w:rPr>
        <w:t>2.3. Warunki przyjęcia na budowę wyrobów do robót montażowych i prefabrykacji rozdzielnic</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Wyroby do robót montażowych i prefabrykacji rozdzielnic mogą być przyjęte na budowę, jeśli spełniają następujące warunki:</w:t>
      </w:r>
    </w:p>
    <w:p w:rsidR="00073E8C" w:rsidRPr="00B27715" w:rsidRDefault="00073E8C" w:rsidP="002828C1">
      <w:pPr>
        <w:pStyle w:val="Teksttreci8"/>
        <w:numPr>
          <w:ilvl w:val="0"/>
          <w:numId w:val="35"/>
        </w:numPr>
        <w:tabs>
          <w:tab w:val="left" w:pos="333"/>
        </w:tabs>
        <w:spacing w:before="0" w:after="91"/>
        <w:ind w:left="320" w:right="20" w:hanging="280"/>
        <w:rPr>
          <w:rFonts w:ascii="Arial" w:hAnsi="Arial" w:cs="Arial"/>
        </w:rPr>
      </w:pPr>
      <w:r w:rsidRPr="00B27715">
        <w:rPr>
          <w:rFonts w:ascii="Arial" w:hAnsi="Arial" w:cs="Arial"/>
        </w:rPr>
        <w:t>są zgodne z ich wyszczególnieniem i charakterystyką podaną w dokumentacji projektowej i specyfikacji technicznej (szczegółowej) SST,</w:t>
      </w:r>
    </w:p>
    <w:p w:rsidR="00073E8C" w:rsidRPr="00B27715" w:rsidRDefault="00073E8C" w:rsidP="002828C1">
      <w:pPr>
        <w:pStyle w:val="Teksttreci8"/>
        <w:numPr>
          <w:ilvl w:val="0"/>
          <w:numId w:val="35"/>
        </w:numPr>
        <w:tabs>
          <w:tab w:val="left" w:pos="313"/>
        </w:tabs>
        <w:spacing w:before="0" w:after="68" w:line="230" w:lineRule="exact"/>
        <w:ind w:left="20" w:firstLine="0"/>
        <w:rPr>
          <w:rFonts w:ascii="Arial" w:hAnsi="Arial" w:cs="Arial"/>
        </w:rPr>
      </w:pPr>
      <w:r w:rsidRPr="00B27715">
        <w:rPr>
          <w:rFonts w:ascii="Arial" w:hAnsi="Arial" w:cs="Arial"/>
        </w:rPr>
        <w:t>są właściwie oznakowane i opakowane,</w:t>
      </w:r>
    </w:p>
    <w:p w:rsidR="00073E8C" w:rsidRPr="00B27715" w:rsidRDefault="00073E8C" w:rsidP="002828C1">
      <w:pPr>
        <w:pStyle w:val="Teksttreci8"/>
        <w:numPr>
          <w:ilvl w:val="0"/>
          <w:numId w:val="35"/>
        </w:numPr>
        <w:tabs>
          <w:tab w:val="left" w:pos="313"/>
        </w:tabs>
        <w:spacing w:before="0" w:after="37" w:line="230" w:lineRule="exact"/>
        <w:ind w:left="20" w:firstLine="0"/>
        <w:rPr>
          <w:rFonts w:ascii="Arial" w:hAnsi="Arial" w:cs="Arial"/>
        </w:rPr>
      </w:pPr>
      <w:r w:rsidRPr="00B27715">
        <w:rPr>
          <w:rFonts w:ascii="Arial" w:hAnsi="Arial" w:cs="Arial"/>
        </w:rPr>
        <w:t>spełniają wymagane właściwości wskazane odpowiednimi dokumentami odniesienia,</w:t>
      </w:r>
    </w:p>
    <w:p w:rsidR="00073E8C" w:rsidRPr="00B27715" w:rsidRDefault="00073E8C" w:rsidP="002828C1">
      <w:pPr>
        <w:pStyle w:val="Teksttreci8"/>
        <w:numPr>
          <w:ilvl w:val="0"/>
          <w:numId w:val="35"/>
        </w:numPr>
        <w:tabs>
          <w:tab w:val="left" w:pos="338"/>
        </w:tabs>
        <w:spacing w:before="0" w:after="60"/>
        <w:ind w:left="320" w:right="20" w:hanging="280"/>
        <w:rPr>
          <w:rFonts w:ascii="Arial" w:hAnsi="Arial" w:cs="Arial"/>
        </w:rPr>
      </w:pPr>
      <w:r w:rsidRPr="00B27715">
        <w:rPr>
          <w:rFonts w:ascii="Arial" w:hAnsi="Arial" w:cs="Arial"/>
        </w:rPr>
        <w:t>producent dostarczył dokumenty świadczące o dopuszczeniu do obrotu i powszechnego lub jednostkowego zastosowania, a w odniesieniu do fabrycznie przygotowanych prefabrykatów również karty katalogowe wyrobów lub firmowe wytyczne stosowania wyrobów.</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Niedopuszczalne jest stosowanie do robót montażowych i prefabrykacji - wyrobów i materiałów nieznanego pochodzenia.</w:t>
      </w:r>
    </w:p>
    <w:p w:rsidR="00073E8C" w:rsidRPr="00B27715" w:rsidRDefault="00073E8C">
      <w:pPr>
        <w:pStyle w:val="Teksttreci8"/>
        <w:spacing w:before="0" w:after="451"/>
        <w:ind w:left="20" w:right="20" w:firstLine="280"/>
        <w:rPr>
          <w:rFonts w:ascii="Arial" w:hAnsi="Arial" w:cs="Arial"/>
        </w:rPr>
      </w:pPr>
      <w:r w:rsidRPr="00B27715">
        <w:rPr>
          <w:rFonts w:ascii="Arial" w:hAnsi="Arial" w:cs="Arial"/>
        </w:rPr>
        <w:lastRenderedPageBreak/>
        <w:t>Przyjęcie materiałów i wyrobów na budowę powinno być potwierdzone wpisem do dziennika budowy.</w:t>
      </w:r>
    </w:p>
    <w:p w:rsidR="00073E8C" w:rsidRPr="00B27715" w:rsidRDefault="00073E8C">
      <w:pPr>
        <w:pStyle w:val="Nagwek21"/>
        <w:rPr>
          <w:rFonts w:ascii="Arial" w:hAnsi="Arial" w:cs="Arial"/>
        </w:rPr>
      </w:pPr>
      <w:r w:rsidRPr="00B27715">
        <w:rPr>
          <w:rFonts w:ascii="Arial" w:hAnsi="Arial" w:cs="Arial"/>
        </w:rPr>
        <w:t>2.4. Warunki przechowywania wyrobów do montażu i prefabrykacji rozdzielnic</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Wszystkie materiały i prefabrykaty pakowane powinny być przechowywane i magazynowane zgodnie z instrukcją producenta oraz wymaganiami odpowiednich norm.</w:t>
      </w:r>
    </w:p>
    <w:p w:rsidR="00073E8C" w:rsidRPr="00B27715" w:rsidRDefault="00073E8C">
      <w:pPr>
        <w:pStyle w:val="Teksttreci8"/>
        <w:spacing w:before="0" w:after="451"/>
        <w:ind w:left="20" w:right="20" w:firstLine="280"/>
        <w:rPr>
          <w:rFonts w:ascii="Arial" w:hAnsi="Arial" w:cs="Arial"/>
        </w:rPr>
      </w:pPr>
      <w:r w:rsidRPr="00B27715">
        <w:rPr>
          <w:rFonts w:ascii="Arial" w:hAnsi="Arial" w:cs="Arial"/>
        </w:rPr>
        <w:t>Pomieszczenie magazynowe do przechowywania wyrobów opakowanych powinno być suche i zabezpieczone przed zawilgoceniem.</w:t>
      </w:r>
    </w:p>
    <w:p w:rsidR="00073E8C" w:rsidRPr="00B27715" w:rsidRDefault="00073E8C">
      <w:pPr>
        <w:pStyle w:val="Nagwek11"/>
        <w:rPr>
          <w:rFonts w:ascii="Arial" w:hAnsi="Arial" w:cs="Arial"/>
        </w:rPr>
      </w:pPr>
      <w:bookmarkStart w:id="102" w:name="_Toc483222588"/>
      <w:r w:rsidRPr="00B27715">
        <w:rPr>
          <w:rFonts w:ascii="Arial" w:hAnsi="Arial" w:cs="Arial"/>
        </w:rPr>
        <w:t>3. WYMAGANIA DOTYCZĄCE SPRZĘTU, MASZYN I NARZĘDZI</w:t>
      </w:r>
      <w:bookmarkEnd w:id="102"/>
    </w:p>
    <w:p w:rsidR="00073E8C" w:rsidRPr="00B27715" w:rsidRDefault="00073E8C">
      <w:pPr>
        <w:pStyle w:val="Nagwek21"/>
        <w:rPr>
          <w:rFonts w:ascii="Arial" w:hAnsi="Arial" w:cs="Arial"/>
        </w:rPr>
      </w:pPr>
      <w:r w:rsidRPr="00B27715">
        <w:rPr>
          <w:rFonts w:ascii="Arial" w:hAnsi="Arial" w:cs="Arial"/>
        </w:rPr>
        <w:t>3.1. Ogólne wymagania dotyczące sprzętu podano w ST „Wymagania ogólne" Kod CPV 45000000-7, pkt. 3</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Prace można wykonywać przy pomocy wszelkiego sprzętu zaakceptowanego przez Inspektora nadzoru.</w:t>
      </w:r>
    </w:p>
    <w:p w:rsidR="00073E8C" w:rsidRPr="00B27715" w:rsidRDefault="00073E8C">
      <w:pPr>
        <w:pStyle w:val="Teksttreci8"/>
        <w:spacing w:before="0" w:after="451"/>
        <w:ind w:left="20" w:right="20" w:firstLine="280"/>
        <w:rPr>
          <w:rFonts w:ascii="Arial" w:hAnsi="Arial" w:cs="Arial"/>
        </w:rPr>
      </w:pPr>
      <w:r w:rsidRPr="00B27715">
        <w:rPr>
          <w:rFonts w:ascii="Arial" w:hAnsi="Arial" w:cs="Arial"/>
        </w:rPr>
        <w:t>Spawanie powinno odbywać się przy użyciu spawarek o parametrach wymaganych dla grubości materiałów użytych na poszczególne elementy obudowy, dla łączenia elementów miedzianych należy stosować spawanie gazowe lub łukowe w osłonie gazowej.</w:t>
      </w:r>
    </w:p>
    <w:p w:rsidR="00073E8C" w:rsidRPr="00B27715" w:rsidRDefault="00073E8C">
      <w:pPr>
        <w:pStyle w:val="Nagwek11"/>
        <w:rPr>
          <w:rFonts w:ascii="Arial" w:hAnsi="Arial" w:cs="Arial"/>
        </w:rPr>
      </w:pPr>
      <w:bookmarkStart w:id="103" w:name="_Toc483222589"/>
      <w:r w:rsidRPr="00B27715">
        <w:rPr>
          <w:rFonts w:ascii="Arial" w:hAnsi="Arial" w:cs="Arial"/>
        </w:rPr>
        <w:t>4. WYMAGANIA DOTYCZĄCE TRANSPORTU</w:t>
      </w:r>
      <w:bookmarkEnd w:id="103"/>
    </w:p>
    <w:p w:rsidR="00073E8C" w:rsidRPr="00B27715" w:rsidRDefault="00073E8C">
      <w:pPr>
        <w:pStyle w:val="Nagwek21"/>
        <w:rPr>
          <w:rFonts w:ascii="Arial" w:hAnsi="Arial" w:cs="Arial"/>
        </w:rPr>
      </w:pPr>
      <w:r w:rsidRPr="00B27715">
        <w:rPr>
          <w:rFonts w:ascii="Arial" w:hAnsi="Arial" w:cs="Arial"/>
        </w:rPr>
        <w:t>4.1. Ogólne wymagania dotyczące transportu podano w ST „Wymagania ogólne" Kod CPV 45000000-7, pkt. 4</w:t>
      </w:r>
    </w:p>
    <w:p w:rsidR="00073E8C" w:rsidRPr="00B27715" w:rsidRDefault="00073E8C">
      <w:pPr>
        <w:pStyle w:val="Nagwek21"/>
        <w:rPr>
          <w:rFonts w:ascii="Arial" w:hAnsi="Arial" w:cs="Arial"/>
        </w:rPr>
      </w:pPr>
      <w:r w:rsidRPr="00B27715">
        <w:rPr>
          <w:rFonts w:ascii="Arial" w:hAnsi="Arial" w:cs="Arial"/>
        </w:rPr>
        <w:t>4.2. Transport materiałów</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Podczas transportu na budowę z miejsca składowania po prefabrykacji należy zachować ostrożność, aby nie uszkodzić zamontowanych elementów wewnętrznych.</w:t>
      </w:r>
    </w:p>
    <w:p w:rsidR="00073E8C" w:rsidRPr="00B27715" w:rsidRDefault="00073E8C">
      <w:pPr>
        <w:pStyle w:val="Teksttreci8"/>
        <w:spacing w:before="0" w:after="0"/>
        <w:ind w:left="20" w:right="20" w:firstLine="280"/>
        <w:rPr>
          <w:rFonts w:ascii="Arial" w:hAnsi="Arial" w:cs="Arial"/>
        </w:rPr>
      </w:pPr>
      <w:r w:rsidRPr="00B27715">
        <w:rPr>
          <w:rFonts w:ascii="Arial" w:hAnsi="Arial" w:cs="Arial"/>
        </w:rPr>
        <w:t>Duże rozdzielnice należy przygotować do transportu dzieląc na elementy o wadze umożliwiającej łatwe dostarczenie na miejsce zabudowywania. Stosować opakowania w przypadku możliwości uszkodzeń transportowych.</w:t>
      </w:r>
    </w:p>
    <w:p w:rsidR="00073E8C" w:rsidRPr="00B27715" w:rsidRDefault="00073E8C">
      <w:pPr>
        <w:pStyle w:val="Nagwek11"/>
        <w:rPr>
          <w:rFonts w:ascii="Arial" w:hAnsi="Arial" w:cs="Arial"/>
        </w:rPr>
      </w:pPr>
      <w:bookmarkStart w:id="104" w:name="_Toc483222590"/>
      <w:r w:rsidRPr="00B27715">
        <w:rPr>
          <w:rFonts w:ascii="Arial" w:hAnsi="Arial" w:cs="Arial"/>
        </w:rPr>
        <w:t>5. WYMAGANIA DOTYCZĄCE WYKONANIA ROBÓT</w:t>
      </w:r>
      <w:bookmarkEnd w:id="104"/>
    </w:p>
    <w:p w:rsidR="00073E8C" w:rsidRPr="00B27715" w:rsidRDefault="00073E8C">
      <w:pPr>
        <w:pStyle w:val="Nagwek21"/>
        <w:rPr>
          <w:rFonts w:ascii="Arial" w:hAnsi="Arial" w:cs="Arial"/>
        </w:rPr>
      </w:pPr>
      <w:r w:rsidRPr="00B27715">
        <w:rPr>
          <w:rFonts w:ascii="Arial" w:hAnsi="Arial" w:cs="Arial"/>
        </w:rPr>
        <w:t>5.1.Ogólne zasady wykonania robót podano w ST „Wymagania ogólne" Kod CPV 45000000-7, pkt. 5</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Wykonawca jest odpowiedzialny za prowadzenie robót zgodnie z dokumentacją techniczną i umową oraz za jakość zastosowanych materiałów i jakość wykonanych robót.</w:t>
      </w:r>
    </w:p>
    <w:p w:rsidR="00073E8C" w:rsidRPr="00B27715" w:rsidRDefault="00073E8C">
      <w:pPr>
        <w:pStyle w:val="Teksttreci8"/>
        <w:spacing w:before="0" w:after="151"/>
        <w:ind w:left="20" w:right="20" w:firstLine="300"/>
        <w:rPr>
          <w:rFonts w:ascii="Arial" w:hAnsi="Arial" w:cs="Arial"/>
        </w:rPr>
      </w:pPr>
      <w:r w:rsidRPr="00B27715">
        <w:rPr>
          <w:rFonts w:ascii="Arial" w:hAnsi="Arial" w:cs="Arial"/>
        </w:rPr>
        <w:t>Roboty winny być wykonane zgodnie z projektem, wymaganiami SST oraz poleceniami inspektora nadzoru.</w:t>
      </w:r>
    </w:p>
    <w:p w:rsidR="00073E8C" w:rsidRPr="00B27715" w:rsidRDefault="00073E8C">
      <w:pPr>
        <w:pStyle w:val="Nagwek21"/>
        <w:rPr>
          <w:rFonts w:ascii="Arial" w:hAnsi="Arial" w:cs="Arial"/>
        </w:rPr>
      </w:pPr>
      <w:r w:rsidRPr="00B27715">
        <w:rPr>
          <w:rFonts w:ascii="Arial" w:hAnsi="Arial" w:cs="Arial"/>
        </w:rPr>
        <w:t>5.2. Prefabrykacja rozdzielnic elektrycznych</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 xml:space="preserve">Przeprowadzenie prefabrykacji rozdzielnicy dokonuje się w oparciu o projekt techniczny, uwzględniający wymagania stawiane wyrobowi. Do najważniejszych wymogów należą: stopień ochrony, ilość wolnego miejsca do montażu, lokalizacja (rodzaj pomieszczenia) typ </w:t>
      </w:r>
      <w:r w:rsidRPr="00B27715">
        <w:rPr>
          <w:rFonts w:ascii="Arial" w:hAnsi="Arial" w:cs="Arial"/>
        </w:rPr>
        <w:lastRenderedPageBreak/>
        <w:t>rozdzielnicy, dane dotyczące sieci zasilającej, miejsce zasilania i odpływów oraz przekroje kabli, specyfikacja wyposażenia. W oparciu o powyższe dane należy sporządzić schemat ideowy, który zwykle jest załącznikiem do dokumentacji.</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Następnym etapem jest rozrysowanie widoku i wyposażenia rozdzielnicy w celu uzgodnienia planu z inspektorem nadzoru lub technologiem. Przy nieskomplikowanych rozdzielnicach etap ten można pominąć.</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Po skompletowaniu wszystkich potrzebnych wg specyfikacji elementów rozdzielnicy należy dokonać mocowania i połączeń aparatów i urządzeń wg zaleceń producentów.</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 xml:space="preserve">Przy skomplikowanych układach wyposażenia należy sporządzić kartę technologiczną dla prefabrykacji, stanowi ona załącznik do </w:t>
      </w:r>
      <w:proofErr w:type="spellStart"/>
      <w:r w:rsidRPr="00B27715">
        <w:rPr>
          <w:rFonts w:ascii="Arial" w:hAnsi="Arial" w:cs="Arial"/>
        </w:rPr>
        <w:t>protokółu</w:t>
      </w:r>
      <w:proofErr w:type="spellEnd"/>
      <w:r w:rsidRPr="00B27715">
        <w:rPr>
          <w:rFonts w:ascii="Arial" w:hAnsi="Arial" w:cs="Arial"/>
        </w:rPr>
        <w:t xml:space="preserve"> zdawczego rozdzielnicy.</w:t>
      </w:r>
    </w:p>
    <w:p w:rsidR="00073E8C" w:rsidRPr="00B27715" w:rsidRDefault="00073E8C">
      <w:pPr>
        <w:pStyle w:val="Teksttreci8"/>
        <w:spacing w:before="0" w:after="91"/>
        <w:ind w:left="20" w:right="20" w:firstLine="300"/>
        <w:rPr>
          <w:rFonts w:ascii="Arial" w:hAnsi="Arial" w:cs="Arial"/>
        </w:rPr>
      </w:pPr>
      <w:r w:rsidRPr="00B27715">
        <w:rPr>
          <w:rFonts w:ascii="Arial" w:hAnsi="Arial" w:cs="Arial"/>
        </w:rPr>
        <w:t>Prefabrykacja rozdzielnicy elektrycznej powinna uwzględniać wszelkie wytyczne projektanta co do wymaganych cech obudowy, a w szczególności:</w:t>
      </w:r>
    </w:p>
    <w:p w:rsidR="00073E8C" w:rsidRPr="00B27715" w:rsidRDefault="00073E8C" w:rsidP="002828C1">
      <w:pPr>
        <w:pStyle w:val="Teksttreci8"/>
        <w:numPr>
          <w:ilvl w:val="0"/>
          <w:numId w:val="35"/>
        </w:numPr>
        <w:tabs>
          <w:tab w:val="left" w:pos="298"/>
        </w:tabs>
        <w:spacing w:before="0" w:after="63" w:line="230" w:lineRule="exact"/>
        <w:ind w:left="300"/>
        <w:rPr>
          <w:rFonts w:ascii="Arial" w:hAnsi="Arial" w:cs="Arial"/>
        </w:rPr>
      </w:pPr>
      <w:r w:rsidRPr="00B27715">
        <w:rPr>
          <w:rFonts w:ascii="Arial" w:hAnsi="Arial" w:cs="Arial"/>
        </w:rPr>
        <w:t>stopień ochronności,</w:t>
      </w:r>
    </w:p>
    <w:p w:rsidR="00073E8C" w:rsidRPr="00B27715" w:rsidRDefault="00073E8C" w:rsidP="002828C1">
      <w:pPr>
        <w:pStyle w:val="Teksttreci8"/>
        <w:numPr>
          <w:ilvl w:val="0"/>
          <w:numId w:val="35"/>
        </w:numPr>
        <w:tabs>
          <w:tab w:val="left" w:pos="288"/>
        </w:tabs>
        <w:spacing w:before="0" w:after="37" w:line="230" w:lineRule="exact"/>
        <w:ind w:left="300"/>
        <w:rPr>
          <w:rFonts w:ascii="Arial" w:hAnsi="Arial" w:cs="Arial"/>
        </w:rPr>
      </w:pPr>
      <w:r w:rsidRPr="00B27715">
        <w:rPr>
          <w:rFonts w:ascii="Arial" w:hAnsi="Arial" w:cs="Arial"/>
        </w:rPr>
        <w:t>wymiary zewnętrzne każdego elementu obudowy,</w:t>
      </w:r>
    </w:p>
    <w:p w:rsidR="00073E8C" w:rsidRPr="00B27715" w:rsidRDefault="00073E8C" w:rsidP="002828C1">
      <w:pPr>
        <w:pStyle w:val="Teksttreci8"/>
        <w:numPr>
          <w:ilvl w:val="0"/>
          <w:numId w:val="35"/>
        </w:numPr>
        <w:tabs>
          <w:tab w:val="left" w:pos="293"/>
        </w:tabs>
        <w:spacing w:before="0" w:after="60"/>
        <w:ind w:left="300" w:right="20"/>
        <w:rPr>
          <w:rFonts w:ascii="Arial" w:hAnsi="Arial" w:cs="Arial"/>
        </w:rPr>
      </w:pPr>
      <w:r w:rsidRPr="00B27715">
        <w:rPr>
          <w:rFonts w:ascii="Arial" w:hAnsi="Arial" w:cs="Arial"/>
        </w:rPr>
        <w:t>typ rozdzielnicy ze względu na sposób montażu: wolnostojąca, przyścienna, naścienna, wnękowa</w:t>
      </w:r>
    </w:p>
    <w:p w:rsidR="00073E8C" w:rsidRPr="00B27715" w:rsidRDefault="00073E8C" w:rsidP="002828C1">
      <w:pPr>
        <w:pStyle w:val="Teksttreci8"/>
        <w:numPr>
          <w:ilvl w:val="0"/>
          <w:numId w:val="35"/>
        </w:numPr>
        <w:tabs>
          <w:tab w:val="left" w:pos="288"/>
        </w:tabs>
        <w:spacing w:before="0" w:after="91"/>
        <w:ind w:left="300" w:right="20"/>
        <w:rPr>
          <w:rFonts w:ascii="Arial" w:hAnsi="Arial" w:cs="Arial"/>
        </w:rPr>
      </w:pPr>
      <w:r w:rsidRPr="00B27715">
        <w:rPr>
          <w:rFonts w:ascii="Arial" w:hAnsi="Arial" w:cs="Arial"/>
        </w:rPr>
        <w:t>typ rozdzielnicy ze względu na napięcie robocze: średniego napięcia, niskiego napięcia, słaboprądowa,</w:t>
      </w:r>
    </w:p>
    <w:p w:rsidR="00073E8C" w:rsidRPr="00B27715" w:rsidRDefault="00073E8C" w:rsidP="002828C1">
      <w:pPr>
        <w:pStyle w:val="Teksttreci8"/>
        <w:numPr>
          <w:ilvl w:val="0"/>
          <w:numId w:val="35"/>
        </w:numPr>
        <w:tabs>
          <w:tab w:val="left" w:pos="293"/>
        </w:tabs>
        <w:spacing w:before="0" w:after="32" w:line="230" w:lineRule="exact"/>
        <w:ind w:left="300"/>
        <w:rPr>
          <w:rFonts w:ascii="Arial" w:hAnsi="Arial" w:cs="Arial"/>
        </w:rPr>
      </w:pPr>
      <w:r w:rsidRPr="00B27715">
        <w:rPr>
          <w:rFonts w:ascii="Arial" w:hAnsi="Arial" w:cs="Arial"/>
        </w:rPr>
        <w:t>sposób zasilania i odpływu: „od góry" lub „od dołu",</w:t>
      </w:r>
    </w:p>
    <w:p w:rsidR="00073E8C" w:rsidRPr="00B27715" w:rsidRDefault="00073E8C" w:rsidP="002828C1">
      <w:pPr>
        <w:pStyle w:val="Teksttreci8"/>
        <w:numPr>
          <w:ilvl w:val="0"/>
          <w:numId w:val="35"/>
        </w:numPr>
        <w:tabs>
          <w:tab w:val="left" w:pos="288"/>
        </w:tabs>
        <w:spacing w:before="0" w:after="60"/>
        <w:ind w:left="300" w:right="20"/>
        <w:rPr>
          <w:rFonts w:ascii="Arial" w:hAnsi="Arial" w:cs="Arial"/>
        </w:rPr>
      </w:pPr>
      <w:r w:rsidRPr="00B27715">
        <w:rPr>
          <w:rFonts w:ascii="Arial" w:hAnsi="Arial" w:cs="Arial"/>
        </w:rPr>
        <w:t>typ przyłączenia do instalacji: płyty przepustowe, dławice, zaciski, przyłączenie bezpośrednie,</w:t>
      </w:r>
    </w:p>
    <w:p w:rsidR="00073E8C" w:rsidRPr="00B27715" w:rsidRDefault="00073E8C" w:rsidP="002828C1">
      <w:pPr>
        <w:pStyle w:val="Teksttreci8"/>
        <w:numPr>
          <w:ilvl w:val="0"/>
          <w:numId w:val="35"/>
        </w:numPr>
        <w:tabs>
          <w:tab w:val="left" w:pos="298"/>
        </w:tabs>
        <w:spacing w:before="0" w:after="91"/>
        <w:ind w:left="300" w:right="20"/>
        <w:rPr>
          <w:rFonts w:ascii="Arial" w:hAnsi="Arial" w:cs="Arial"/>
        </w:rPr>
      </w:pPr>
      <w:r w:rsidRPr="00B27715">
        <w:rPr>
          <w:rFonts w:ascii="Arial" w:hAnsi="Arial" w:cs="Arial"/>
        </w:rPr>
        <w:t>sposób mocowania wyposażenia w obudowie: płyty montażowe i osłonowe, elementy dystansowe, szyny nośne zunifikowane lub zaprojektowane, opracowane wg wymagań normy PN-EN 60439-2:2004,</w:t>
      </w:r>
    </w:p>
    <w:p w:rsidR="00073E8C" w:rsidRPr="00B27715" w:rsidRDefault="00073E8C" w:rsidP="002828C1">
      <w:pPr>
        <w:pStyle w:val="Teksttreci8"/>
        <w:numPr>
          <w:ilvl w:val="0"/>
          <w:numId w:val="35"/>
        </w:numPr>
        <w:tabs>
          <w:tab w:val="left" w:pos="298"/>
        </w:tabs>
        <w:spacing w:before="0" w:after="37" w:line="230" w:lineRule="exact"/>
        <w:ind w:left="300"/>
        <w:rPr>
          <w:rFonts w:ascii="Arial" w:hAnsi="Arial" w:cs="Arial"/>
        </w:rPr>
      </w:pPr>
      <w:r w:rsidRPr="00B27715">
        <w:rPr>
          <w:rFonts w:ascii="Arial" w:hAnsi="Arial" w:cs="Arial"/>
        </w:rPr>
        <w:t>rodzaj materiału i kolor elementów obudowy,</w:t>
      </w:r>
    </w:p>
    <w:p w:rsidR="00073E8C" w:rsidRPr="00B27715" w:rsidRDefault="00073E8C" w:rsidP="002828C1">
      <w:pPr>
        <w:pStyle w:val="Teksttreci8"/>
        <w:numPr>
          <w:ilvl w:val="0"/>
          <w:numId w:val="35"/>
        </w:numPr>
        <w:tabs>
          <w:tab w:val="left" w:pos="293"/>
        </w:tabs>
        <w:spacing w:before="0" w:after="91"/>
        <w:ind w:left="300" w:right="20"/>
        <w:rPr>
          <w:rFonts w:ascii="Arial" w:hAnsi="Arial" w:cs="Arial"/>
        </w:rPr>
      </w:pPr>
      <w:r w:rsidRPr="00B27715">
        <w:rPr>
          <w:rFonts w:ascii="Arial" w:hAnsi="Arial" w:cs="Arial"/>
        </w:rPr>
        <w:t>sposób zabezpieczenia przed dostępem osób nieuprawnionych, opracowane wg wymagań normy PN-EN 60439-3:2004,</w:t>
      </w:r>
    </w:p>
    <w:p w:rsidR="00073E8C" w:rsidRPr="00B27715" w:rsidRDefault="00073E8C" w:rsidP="002828C1">
      <w:pPr>
        <w:pStyle w:val="Teksttreci8"/>
        <w:numPr>
          <w:ilvl w:val="0"/>
          <w:numId w:val="35"/>
        </w:numPr>
        <w:tabs>
          <w:tab w:val="left" w:pos="298"/>
        </w:tabs>
        <w:spacing w:before="0" w:after="37" w:line="230" w:lineRule="exact"/>
        <w:ind w:left="300"/>
        <w:rPr>
          <w:rFonts w:ascii="Arial" w:hAnsi="Arial" w:cs="Arial"/>
        </w:rPr>
      </w:pPr>
      <w:r w:rsidRPr="00B27715">
        <w:rPr>
          <w:rFonts w:ascii="Arial" w:hAnsi="Arial" w:cs="Arial"/>
        </w:rPr>
        <w:t>kompletność montażu wyposażenia dodatkowego,</w:t>
      </w:r>
    </w:p>
    <w:p w:rsidR="00073E8C" w:rsidRPr="00B27715" w:rsidRDefault="00073E8C" w:rsidP="002828C1">
      <w:pPr>
        <w:pStyle w:val="Teksttreci8"/>
        <w:numPr>
          <w:ilvl w:val="0"/>
          <w:numId w:val="35"/>
        </w:numPr>
        <w:tabs>
          <w:tab w:val="left" w:pos="298"/>
        </w:tabs>
        <w:spacing w:before="0" w:after="60"/>
        <w:ind w:left="300" w:right="20"/>
        <w:rPr>
          <w:rFonts w:ascii="Arial" w:hAnsi="Arial" w:cs="Arial"/>
        </w:rPr>
      </w:pPr>
      <w:r w:rsidRPr="00B27715">
        <w:rPr>
          <w:rFonts w:ascii="Arial" w:hAnsi="Arial" w:cs="Arial"/>
        </w:rPr>
        <w:t>kompletność i prawidłowość opisów oraz znaków wytypowanych dla danej rozdzielnicy; znaki znajdujące się wewnątrz i na zewnątrz rozdzielnicy,</w:t>
      </w:r>
    </w:p>
    <w:p w:rsidR="00073E8C" w:rsidRPr="00B27715" w:rsidRDefault="00073E8C" w:rsidP="002828C1">
      <w:pPr>
        <w:pStyle w:val="Teksttreci8"/>
        <w:numPr>
          <w:ilvl w:val="0"/>
          <w:numId w:val="35"/>
        </w:numPr>
        <w:tabs>
          <w:tab w:val="left" w:pos="293"/>
        </w:tabs>
        <w:spacing w:before="0" w:after="0"/>
        <w:ind w:left="300" w:right="20"/>
        <w:rPr>
          <w:rFonts w:ascii="Arial" w:hAnsi="Arial" w:cs="Arial"/>
        </w:rPr>
      </w:pPr>
      <w:r w:rsidRPr="00B27715">
        <w:rPr>
          <w:rFonts w:ascii="Arial" w:hAnsi="Arial" w:cs="Arial"/>
        </w:rPr>
        <w:t>oznakowanie aparatury i okablowania w rozdzielnicy winno być wykonane w sposób czytelny najlepiej przy pomocy drukarki i nie powinno zakrywać danych technicznych aparatów i osprzętu,</w:t>
      </w:r>
    </w:p>
    <w:p w:rsidR="00073E8C" w:rsidRPr="00B27715" w:rsidRDefault="00073E8C" w:rsidP="002828C1">
      <w:pPr>
        <w:pStyle w:val="Teksttreci8"/>
        <w:numPr>
          <w:ilvl w:val="0"/>
          <w:numId w:val="35"/>
        </w:numPr>
        <w:tabs>
          <w:tab w:val="left" w:pos="283"/>
        </w:tabs>
        <w:spacing w:before="0" w:after="56"/>
        <w:ind w:left="300" w:right="20"/>
        <w:jc w:val="left"/>
        <w:rPr>
          <w:rFonts w:ascii="Arial" w:hAnsi="Arial" w:cs="Arial"/>
        </w:rPr>
      </w:pPr>
      <w:r w:rsidRPr="00B27715">
        <w:rPr>
          <w:rFonts w:ascii="Arial" w:hAnsi="Arial" w:cs="Arial"/>
        </w:rPr>
        <w:t>w każdej rozdzielnicy (najlepiej w drzwiczkach) powinna znajdować się kieszeń przeznaczona na rysunek schematu rozdzielnicy.</w:t>
      </w:r>
    </w:p>
    <w:p w:rsidR="00073E8C" w:rsidRPr="00B27715" w:rsidRDefault="00073E8C">
      <w:pPr>
        <w:pStyle w:val="Teksttreci8"/>
        <w:spacing w:before="0" w:after="0" w:line="274" w:lineRule="exact"/>
        <w:ind w:left="20" w:right="20" w:firstLine="300"/>
        <w:rPr>
          <w:rFonts w:ascii="Arial" w:hAnsi="Arial" w:cs="Arial"/>
        </w:rPr>
      </w:pPr>
      <w:r w:rsidRPr="00B27715">
        <w:rPr>
          <w:rFonts w:ascii="Arial" w:hAnsi="Arial" w:cs="Arial"/>
        </w:rPr>
        <w:t xml:space="preserve">Ze względu na funkcje jaką spełniają, można wyróżnić rozdzielnice i sterownice. Oba typy tablic mogą być wykonane jako: główne, </w:t>
      </w:r>
      <w:proofErr w:type="spellStart"/>
      <w:r w:rsidRPr="00B27715">
        <w:rPr>
          <w:rFonts w:ascii="Arial" w:hAnsi="Arial" w:cs="Arial"/>
        </w:rPr>
        <w:t>podrozdzielnice</w:t>
      </w:r>
      <w:proofErr w:type="spellEnd"/>
      <w:r w:rsidRPr="00B27715">
        <w:rPr>
          <w:rFonts w:ascii="Arial" w:hAnsi="Arial" w:cs="Arial"/>
        </w:rPr>
        <w:t xml:space="preserve"> i rozdzielnice (sterownice) odbiorcze np. obwodowe, piętrowe lub wydzielone dla konkretnych instalacji.</w:t>
      </w:r>
    </w:p>
    <w:p w:rsidR="00073E8C" w:rsidRPr="00B27715" w:rsidRDefault="00073E8C">
      <w:pPr>
        <w:pStyle w:val="Teksttreci8"/>
        <w:spacing w:before="0" w:after="0" w:line="360" w:lineRule="exact"/>
        <w:ind w:left="300"/>
        <w:jc w:val="left"/>
        <w:rPr>
          <w:rFonts w:ascii="Arial" w:hAnsi="Arial" w:cs="Arial"/>
        </w:rPr>
      </w:pPr>
      <w:r w:rsidRPr="00B27715">
        <w:rPr>
          <w:rFonts w:ascii="Arial" w:hAnsi="Arial" w:cs="Arial"/>
        </w:rPr>
        <w:t>Ze względu na sposób montażu rozróżnia się następujące typy:</w:t>
      </w:r>
    </w:p>
    <w:p w:rsidR="00073E8C" w:rsidRPr="00B27715" w:rsidRDefault="00073E8C" w:rsidP="002828C1">
      <w:pPr>
        <w:pStyle w:val="Teksttreci8"/>
        <w:numPr>
          <w:ilvl w:val="0"/>
          <w:numId w:val="35"/>
        </w:numPr>
        <w:tabs>
          <w:tab w:val="left" w:pos="283"/>
        </w:tabs>
        <w:spacing w:before="0" w:after="0" w:line="360" w:lineRule="exact"/>
        <w:ind w:left="300"/>
        <w:jc w:val="left"/>
        <w:rPr>
          <w:rFonts w:ascii="Arial" w:hAnsi="Arial" w:cs="Arial"/>
        </w:rPr>
      </w:pPr>
      <w:r w:rsidRPr="00B27715">
        <w:rPr>
          <w:rFonts w:ascii="Arial" w:hAnsi="Arial" w:cs="Arial"/>
        </w:rPr>
        <w:t>wolnostojące,</w:t>
      </w:r>
    </w:p>
    <w:p w:rsidR="00073E8C" w:rsidRPr="00B27715" w:rsidRDefault="00073E8C" w:rsidP="002828C1">
      <w:pPr>
        <w:pStyle w:val="Teksttreci8"/>
        <w:numPr>
          <w:ilvl w:val="0"/>
          <w:numId w:val="35"/>
        </w:numPr>
        <w:tabs>
          <w:tab w:val="left" w:pos="298"/>
        </w:tabs>
        <w:spacing w:before="0" w:after="0" w:line="360" w:lineRule="exact"/>
        <w:ind w:left="300"/>
        <w:jc w:val="left"/>
        <w:rPr>
          <w:rFonts w:ascii="Arial" w:hAnsi="Arial" w:cs="Arial"/>
        </w:rPr>
      </w:pPr>
      <w:r w:rsidRPr="00B27715">
        <w:rPr>
          <w:rFonts w:ascii="Arial" w:hAnsi="Arial" w:cs="Arial"/>
        </w:rPr>
        <w:t>przyścienne,</w:t>
      </w:r>
    </w:p>
    <w:p w:rsidR="00073E8C" w:rsidRPr="00B27715" w:rsidRDefault="00073E8C" w:rsidP="002828C1">
      <w:pPr>
        <w:pStyle w:val="Teksttreci8"/>
        <w:numPr>
          <w:ilvl w:val="0"/>
          <w:numId w:val="35"/>
        </w:numPr>
        <w:tabs>
          <w:tab w:val="left" w:pos="283"/>
        </w:tabs>
        <w:spacing w:before="0" w:after="0" w:line="360" w:lineRule="exact"/>
        <w:ind w:left="300"/>
        <w:jc w:val="left"/>
        <w:rPr>
          <w:rFonts w:ascii="Arial" w:hAnsi="Arial" w:cs="Arial"/>
        </w:rPr>
      </w:pPr>
      <w:r w:rsidRPr="00B27715">
        <w:rPr>
          <w:rFonts w:ascii="Arial" w:hAnsi="Arial" w:cs="Arial"/>
        </w:rPr>
        <w:t>wiszące (naścienne),</w:t>
      </w:r>
    </w:p>
    <w:p w:rsidR="00073E8C" w:rsidRPr="00B27715" w:rsidRDefault="00073E8C" w:rsidP="002828C1">
      <w:pPr>
        <w:pStyle w:val="Teksttreci8"/>
        <w:numPr>
          <w:ilvl w:val="0"/>
          <w:numId w:val="35"/>
        </w:numPr>
        <w:tabs>
          <w:tab w:val="left" w:pos="283"/>
        </w:tabs>
        <w:spacing w:before="0" w:after="0" w:line="360" w:lineRule="exact"/>
        <w:ind w:left="300"/>
        <w:jc w:val="left"/>
        <w:rPr>
          <w:rFonts w:ascii="Arial" w:hAnsi="Arial" w:cs="Arial"/>
        </w:rPr>
      </w:pPr>
      <w:r w:rsidRPr="00B27715">
        <w:rPr>
          <w:rFonts w:ascii="Arial" w:hAnsi="Arial" w:cs="Arial"/>
        </w:rPr>
        <w:t>wnękowe.</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Rozdzielnica (sterownica) musi spełniać wymogi PN-EN 60439-1:2003 (zgodnej z międzynarodową IEC-439-1). Wymagane jest świadectwo badań dla prefabrykowanej rozdzielnicy lub sterownicy, zgodne z ww. wymogami normy.</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lastRenderedPageBreak/>
        <w:t>Rozdzielnica (sterownica) przeznaczona do zainstalowania na terenach budów musi spełniać wymogi norm PN-EN 60439-4:2004 oraz PN-EN 60439-4:2005(U).</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Rozdzielnica (sterownica) przeznaczona do zainstalowania w miejscach ogólnodostępnych musi spełniać wymogi normy PN-EN 60439-5:2002.</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Rozdzielnica (sterownica) powinna być wyposażona w maskownicę z tworzywa sztucznego, chroniącą przed skutkami napięcia dotykowego, jeśli występuje możliwość kontaktu bezpośredniego z elementami pod napięciem.</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Wszystkie konstrukcje przyścienne rozdzielnic (sterownic) powinny zapewniać dostęp do kompletu elementów wykonawczych od frontu.</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Przy konstruowaniu rozdzielnicy (sterownicy) należy przewidzieć rozwiązanie pozwalające na ewentualną rozbudowę układu, bez konieczności zmiany systemu rozdzielnic (w przypadku, kiedy pozostawiona np. dwudziestoprocentowa rezerwa miejsca okaże się niewystarczająca).</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Sposób rozmieszczenia montowanego wewnątrz wyposażenia powinien uwzględniać zasadę jednorodności w ramach wydzielonego segmentu rozdzielnicy oraz równomierności rozkładu w ramach dysponowanej powierzchni.</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Rozdzielnice (sterownice) montowane poza pomieszczeniami ruchu elektrycznego powinny być wykonane minimum w II klasie ochronności.</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t>W pomieszczeniach rozdzielnic SN, NN i rozdzielnic piętrowych należy przewidzieć dywaniki izolacyjne, stanowiące standardowe ich wyposażenie.</w:t>
      </w:r>
    </w:p>
    <w:p w:rsidR="00073E8C" w:rsidRPr="00B27715" w:rsidRDefault="00073E8C">
      <w:pPr>
        <w:pStyle w:val="Teksttreci8"/>
        <w:spacing w:before="0" w:after="347"/>
        <w:ind w:left="20" w:right="20" w:firstLine="300"/>
        <w:rPr>
          <w:rFonts w:ascii="Arial" w:hAnsi="Arial" w:cs="Arial"/>
        </w:rPr>
      </w:pPr>
      <w:r w:rsidRPr="00B27715">
        <w:rPr>
          <w:rFonts w:ascii="Arial" w:hAnsi="Arial" w:cs="Arial"/>
        </w:rPr>
        <w:t>Na drzwiach rozdzielnicy (sterownicy) winien znajdować się szyld z nazwą rozdzielnicy zgodną z nazwą rozdzielnicy ze schematu głównego zasilania budynku. Szyld winien być przymocowany w sposób trwały.</w:t>
      </w:r>
    </w:p>
    <w:p w:rsidR="00073E8C" w:rsidRPr="00B27715" w:rsidRDefault="00073E8C">
      <w:pPr>
        <w:pStyle w:val="Nagwek21"/>
        <w:rPr>
          <w:rFonts w:ascii="Arial" w:hAnsi="Arial" w:cs="Arial"/>
        </w:rPr>
      </w:pPr>
      <w:r w:rsidRPr="00B27715">
        <w:rPr>
          <w:rFonts w:ascii="Arial" w:hAnsi="Arial" w:cs="Arial"/>
        </w:rPr>
        <w:t>5.3. Montaż rozdzielnic elektrycznych</w:t>
      </w:r>
    </w:p>
    <w:p w:rsidR="00073E8C" w:rsidRPr="00B27715" w:rsidRDefault="00073E8C">
      <w:pPr>
        <w:pStyle w:val="Teksttreci8"/>
        <w:spacing w:before="0" w:after="0" w:line="360" w:lineRule="exact"/>
        <w:ind w:left="300"/>
        <w:jc w:val="left"/>
        <w:rPr>
          <w:rFonts w:ascii="Arial" w:hAnsi="Arial" w:cs="Arial"/>
        </w:rPr>
      </w:pPr>
      <w:r w:rsidRPr="00B27715">
        <w:rPr>
          <w:rFonts w:ascii="Arial" w:hAnsi="Arial" w:cs="Arial"/>
        </w:rPr>
        <w:t>Zakres robót obejmuje:</w:t>
      </w:r>
    </w:p>
    <w:p w:rsidR="00073E8C" w:rsidRPr="00B27715" w:rsidRDefault="00073E8C" w:rsidP="002828C1">
      <w:pPr>
        <w:pStyle w:val="Teksttreci8"/>
        <w:numPr>
          <w:ilvl w:val="0"/>
          <w:numId w:val="35"/>
        </w:numPr>
        <w:tabs>
          <w:tab w:val="left" w:pos="298"/>
        </w:tabs>
        <w:spacing w:before="0" w:after="0" w:line="360" w:lineRule="exact"/>
        <w:ind w:left="300"/>
        <w:jc w:val="left"/>
        <w:rPr>
          <w:rFonts w:ascii="Arial" w:hAnsi="Arial" w:cs="Arial"/>
        </w:rPr>
      </w:pPr>
      <w:r w:rsidRPr="00B27715">
        <w:rPr>
          <w:rFonts w:ascii="Arial" w:hAnsi="Arial" w:cs="Arial"/>
        </w:rPr>
        <w:t>przemieszczenie w strefie montażowej,</w:t>
      </w:r>
    </w:p>
    <w:p w:rsidR="00073E8C" w:rsidRPr="00B27715" w:rsidRDefault="00073E8C" w:rsidP="002828C1">
      <w:pPr>
        <w:pStyle w:val="Teksttreci8"/>
        <w:numPr>
          <w:ilvl w:val="0"/>
          <w:numId w:val="35"/>
        </w:numPr>
        <w:tabs>
          <w:tab w:val="left" w:pos="298"/>
        </w:tabs>
        <w:spacing w:before="0" w:after="0" w:line="360" w:lineRule="exact"/>
        <w:ind w:left="300"/>
        <w:jc w:val="left"/>
        <w:rPr>
          <w:rFonts w:ascii="Arial" w:hAnsi="Arial" w:cs="Arial"/>
        </w:rPr>
      </w:pPr>
      <w:r w:rsidRPr="00B27715">
        <w:rPr>
          <w:rFonts w:ascii="Arial" w:hAnsi="Arial" w:cs="Arial"/>
        </w:rPr>
        <w:t>rozpakowanie,</w:t>
      </w:r>
    </w:p>
    <w:p w:rsidR="00073E8C" w:rsidRPr="00B27715" w:rsidRDefault="00073E8C" w:rsidP="002828C1">
      <w:pPr>
        <w:pStyle w:val="Teksttreci8"/>
        <w:numPr>
          <w:ilvl w:val="0"/>
          <w:numId w:val="35"/>
        </w:numPr>
        <w:tabs>
          <w:tab w:val="left" w:pos="298"/>
        </w:tabs>
        <w:spacing w:before="0" w:after="0" w:line="360" w:lineRule="exact"/>
        <w:ind w:left="300"/>
        <w:jc w:val="left"/>
        <w:rPr>
          <w:rFonts w:ascii="Arial" w:hAnsi="Arial" w:cs="Arial"/>
        </w:rPr>
      </w:pPr>
      <w:r w:rsidRPr="00B27715">
        <w:rPr>
          <w:rFonts w:ascii="Arial" w:hAnsi="Arial" w:cs="Arial"/>
        </w:rPr>
        <w:t>ustawienie na miejscu montażu wg projektu,</w:t>
      </w:r>
    </w:p>
    <w:p w:rsidR="00073E8C" w:rsidRPr="00B27715" w:rsidRDefault="00073E8C" w:rsidP="002828C1">
      <w:pPr>
        <w:pStyle w:val="Teksttreci8"/>
        <w:numPr>
          <w:ilvl w:val="0"/>
          <w:numId w:val="35"/>
        </w:numPr>
        <w:tabs>
          <w:tab w:val="left" w:pos="283"/>
        </w:tabs>
        <w:spacing w:before="0" w:after="0" w:line="360" w:lineRule="exact"/>
        <w:ind w:left="300"/>
        <w:jc w:val="left"/>
        <w:rPr>
          <w:rFonts w:ascii="Arial" w:hAnsi="Arial" w:cs="Arial"/>
        </w:rPr>
      </w:pPr>
      <w:r w:rsidRPr="00B27715">
        <w:rPr>
          <w:rFonts w:ascii="Arial" w:hAnsi="Arial" w:cs="Arial"/>
        </w:rPr>
        <w:t>wyznaczenie miejsca zainstalowania,</w:t>
      </w:r>
    </w:p>
    <w:p w:rsidR="00073E8C" w:rsidRPr="00B27715" w:rsidRDefault="00073E8C" w:rsidP="002828C1">
      <w:pPr>
        <w:pStyle w:val="Teksttreci8"/>
        <w:numPr>
          <w:ilvl w:val="0"/>
          <w:numId w:val="35"/>
        </w:numPr>
        <w:tabs>
          <w:tab w:val="left" w:pos="288"/>
        </w:tabs>
        <w:spacing w:before="0" w:after="0" w:line="360" w:lineRule="exact"/>
        <w:ind w:left="300"/>
        <w:jc w:val="left"/>
        <w:rPr>
          <w:rFonts w:ascii="Arial" w:hAnsi="Arial" w:cs="Arial"/>
        </w:rPr>
      </w:pPr>
      <w:r w:rsidRPr="00B27715">
        <w:rPr>
          <w:rFonts w:ascii="Arial" w:hAnsi="Arial" w:cs="Arial"/>
        </w:rPr>
        <w:t>trasowanie,</w:t>
      </w:r>
    </w:p>
    <w:p w:rsidR="00073E8C" w:rsidRPr="00B27715" w:rsidRDefault="00073E8C" w:rsidP="002828C1">
      <w:pPr>
        <w:pStyle w:val="Teksttreci8"/>
        <w:numPr>
          <w:ilvl w:val="0"/>
          <w:numId w:val="35"/>
        </w:numPr>
        <w:tabs>
          <w:tab w:val="left" w:pos="283"/>
        </w:tabs>
        <w:spacing w:before="0" w:after="60"/>
        <w:ind w:left="300" w:right="20"/>
        <w:jc w:val="left"/>
        <w:rPr>
          <w:rFonts w:ascii="Arial" w:hAnsi="Arial" w:cs="Arial"/>
        </w:rPr>
      </w:pPr>
      <w:r w:rsidRPr="00B27715">
        <w:rPr>
          <w:rFonts w:ascii="Arial" w:hAnsi="Arial" w:cs="Arial"/>
        </w:rPr>
        <w:t>wykonanie ślepych otworów poprzez podkucie we wnęce albo kucie ręczne lub mechaniczne, wiercenie mechaniczne otworów w sufitach, ścianach lub podłożach,</w:t>
      </w:r>
    </w:p>
    <w:p w:rsidR="00073E8C" w:rsidRPr="00B27715" w:rsidRDefault="00073E8C" w:rsidP="002828C1">
      <w:pPr>
        <w:pStyle w:val="Teksttreci8"/>
        <w:numPr>
          <w:ilvl w:val="0"/>
          <w:numId w:val="35"/>
        </w:numPr>
        <w:tabs>
          <w:tab w:val="left" w:pos="293"/>
        </w:tabs>
        <w:spacing w:before="0" w:after="60"/>
        <w:ind w:left="300" w:right="20"/>
        <w:jc w:val="left"/>
        <w:rPr>
          <w:rFonts w:ascii="Arial" w:hAnsi="Arial" w:cs="Arial"/>
        </w:rPr>
      </w:pPr>
      <w:r w:rsidRPr="00B27715">
        <w:rPr>
          <w:rFonts w:ascii="Arial" w:hAnsi="Arial" w:cs="Arial"/>
        </w:rPr>
        <w:t>osadzenie kołków osadczych plastikowych oraz dybli, śrub kotwiących lub wsporników wraz z zabetonowaniem,</w:t>
      </w:r>
    </w:p>
    <w:p w:rsidR="00073E8C" w:rsidRPr="00B27715" w:rsidRDefault="00073E8C" w:rsidP="002828C1">
      <w:pPr>
        <w:pStyle w:val="Teksttreci8"/>
        <w:numPr>
          <w:ilvl w:val="0"/>
          <w:numId w:val="35"/>
        </w:numPr>
        <w:tabs>
          <w:tab w:val="left" w:pos="298"/>
        </w:tabs>
        <w:spacing w:before="0" w:after="91"/>
        <w:ind w:left="300" w:right="20"/>
        <w:jc w:val="left"/>
        <w:rPr>
          <w:rFonts w:ascii="Arial" w:hAnsi="Arial" w:cs="Arial"/>
        </w:rPr>
      </w:pPr>
      <w:r w:rsidRPr="00B27715">
        <w:rPr>
          <w:rFonts w:ascii="Arial" w:hAnsi="Arial" w:cs="Arial"/>
        </w:rPr>
        <w:t>montaż wraz z regulacją mechaniczną elementów odmontowanych na czas mocowania (drzwiczki, klamki, zamki, pokrywy),</w:t>
      </w:r>
    </w:p>
    <w:p w:rsidR="00073E8C" w:rsidRPr="00B27715" w:rsidRDefault="00073E8C" w:rsidP="002828C1">
      <w:pPr>
        <w:pStyle w:val="Teksttreci8"/>
        <w:numPr>
          <w:ilvl w:val="0"/>
          <w:numId w:val="35"/>
        </w:numPr>
        <w:tabs>
          <w:tab w:val="left" w:pos="298"/>
        </w:tabs>
        <w:spacing w:before="0" w:after="37" w:line="230" w:lineRule="exact"/>
        <w:ind w:left="300"/>
        <w:jc w:val="left"/>
        <w:rPr>
          <w:rFonts w:ascii="Arial" w:hAnsi="Arial" w:cs="Arial"/>
        </w:rPr>
      </w:pPr>
      <w:r w:rsidRPr="00B27715">
        <w:rPr>
          <w:rFonts w:ascii="Arial" w:hAnsi="Arial" w:cs="Arial"/>
        </w:rPr>
        <w:t>podłączenie uziemienia,</w:t>
      </w:r>
    </w:p>
    <w:p w:rsidR="00073E8C" w:rsidRPr="00B27715" w:rsidRDefault="00073E8C" w:rsidP="002828C1">
      <w:pPr>
        <w:pStyle w:val="Teksttreci8"/>
        <w:numPr>
          <w:ilvl w:val="0"/>
          <w:numId w:val="35"/>
        </w:numPr>
        <w:tabs>
          <w:tab w:val="left" w:pos="293"/>
        </w:tabs>
        <w:spacing w:before="0" w:after="91"/>
        <w:ind w:left="300" w:right="20"/>
        <w:jc w:val="left"/>
        <w:rPr>
          <w:rFonts w:ascii="Arial" w:hAnsi="Arial" w:cs="Arial"/>
        </w:rPr>
      </w:pPr>
      <w:r w:rsidRPr="00B27715">
        <w:rPr>
          <w:rFonts w:ascii="Arial" w:hAnsi="Arial" w:cs="Arial"/>
        </w:rPr>
        <w:t>sprawdzenie prawidłowości usytuowania w pomieszczeniu, w szczególności zachowania minimalnych szerokości przejść i dróg ewakuacyjnych,</w:t>
      </w:r>
    </w:p>
    <w:p w:rsidR="00073E8C" w:rsidRPr="00B27715" w:rsidRDefault="00073E8C" w:rsidP="002828C1">
      <w:pPr>
        <w:pStyle w:val="Teksttreci8"/>
        <w:numPr>
          <w:ilvl w:val="0"/>
          <w:numId w:val="35"/>
        </w:numPr>
        <w:tabs>
          <w:tab w:val="left" w:pos="293"/>
        </w:tabs>
        <w:spacing w:before="0" w:after="68" w:line="230" w:lineRule="exact"/>
        <w:ind w:left="300"/>
        <w:jc w:val="left"/>
        <w:rPr>
          <w:rFonts w:ascii="Arial" w:hAnsi="Arial" w:cs="Arial"/>
        </w:rPr>
      </w:pPr>
      <w:r w:rsidRPr="00B27715">
        <w:rPr>
          <w:rFonts w:ascii="Arial" w:hAnsi="Arial" w:cs="Arial"/>
        </w:rPr>
        <w:t>sprawdzenie prawidłowości działania po zamontowaniu,</w:t>
      </w:r>
    </w:p>
    <w:p w:rsidR="00073E8C" w:rsidRPr="00B27715" w:rsidRDefault="00073E8C" w:rsidP="002828C1">
      <w:pPr>
        <w:pStyle w:val="Teksttreci8"/>
        <w:numPr>
          <w:ilvl w:val="0"/>
          <w:numId w:val="35"/>
        </w:numPr>
        <w:tabs>
          <w:tab w:val="left" w:pos="298"/>
        </w:tabs>
        <w:spacing w:before="0" w:after="37" w:line="230" w:lineRule="exact"/>
        <w:ind w:left="300"/>
        <w:jc w:val="left"/>
        <w:rPr>
          <w:rFonts w:ascii="Arial" w:hAnsi="Arial" w:cs="Arial"/>
        </w:rPr>
      </w:pPr>
      <w:r w:rsidRPr="00B27715">
        <w:rPr>
          <w:rFonts w:ascii="Arial" w:hAnsi="Arial" w:cs="Arial"/>
        </w:rPr>
        <w:t>przeprowadzenie prób i badań.</w:t>
      </w:r>
    </w:p>
    <w:p w:rsidR="00073E8C" w:rsidRPr="00B27715" w:rsidRDefault="00073E8C">
      <w:pPr>
        <w:pStyle w:val="Teksttreci8"/>
        <w:spacing w:before="0" w:after="451"/>
        <w:ind w:left="20" w:right="20" w:firstLine="300"/>
        <w:rPr>
          <w:rFonts w:ascii="Arial" w:hAnsi="Arial" w:cs="Arial"/>
        </w:rPr>
      </w:pPr>
      <w:r w:rsidRPr="00B27715">
        <w:rPr>
          <w:rFonts w:ascii="Arial" w:hAnsi="Arial" w:cs="Arial"/>
        </w:rPr>
        <w:t>Przy podłączaniu rozdzielnicy do instalacji elektrycznej należy pamiętać aby wszystkie kable odpływowe wyposażyć w szyldy z adresami, warunek ten jest szczególnie ważny przy dużej ilości kabli odpływowych.</w:t>
      </w:r>
    </w:p>
    <w:p w:rsidR="00073E8C" w:rsidRPr="00B27715" w:rsidRDefault="00073E8C">
      <w:pPr>
        <w:pStyle w:val="Nagwek11"/>
        <w:rPr>
          <w:rFonts w:ascii="Arial" w:hAnsi="Arial" w:cs="Arial"/>
        </w:rPr>
      </w:pPr>
      <w:bookmarkStart w:id="105" w:name="_Toc483222591"/>
      <w:r w:rsidRPr="00B27715">
        <w:rPr>
          <w:rFonts w:ascii="Arial" w:hAnsi="Arial" w:cs="Arial"/>
        </w:rPr>
        <w:lastRenderedPageBreak/>
        <w:t>6. KONTROLA JAKOŚCI ROBÓT</w:t>
      </w:r>
      <w:bookmarkEnd w:id="105"/>
    </w:p>
    <w:p w:rsidR="00073E8C" w:rsidRPr="00B27715" w:rsidRDefault="00073E8C">
      <w:pPr>
        <w:pStyle w:val="Nagwek21"/>
        <w:rPr>
          <w:rFonts w:ascii="Arial" w:hAnsi="Arial" w:cs="Arial"/>
        </w:rPr>
      </w:pPr>
      <w:r w:rsidRPr="00B27715">
        <w:rPr>
          <w:rFonts w:ascii="Arial" w:hAnsi="Arial" w:cs="Arial"/>
        </w:rPr>
        <w:t>6.1.Ogólne zasady kontroli jakości robót podano w ST „Wymagania ogólne" Kod CPV 45000000-07 pkt. 6</w:t>
      </w:r>
    </w:p>
    <w:p w:rsidR="00073E8C" w:rsidRPr="00B27715" w:rsidRDefault="00073E8C">
      <w:pPr>
        <w:pStyle w:val="Nagwek21"/>
        <w:rPr>
          <w:rFonts w:ascii="Arial" w:hAnsi="Arial" w:cs="Arial"/>
        </w:rPr>
      </w:pPr>
      <w:r w:rsidRPr="00B27715">
        <w:rPr>
          <w:rFonts w:ascii="Arial" w:hAnsi="Arial" w:cs="Arial"/>
        </w:rPr>
        <w:t xml:space="preserve">6.2. Szczegółowy wykaz oraz zakres </w:t>
      </w:r>
      <w:proofErr w:type="spellStart"/>
      <w:r w:rsidRPr="00B27715">
        <w:rPr>
          <w:rFonts w:ascii="Arial" w:hAnsi="Arial" w:cs="Arial"/>
        </w:rPr>
        <w:t>pomontażowych</w:t>
      </w:r>
      <w:proofErr w:type="spellEnd"/>
      <w:r w:rsidRPr="00B27715">
        <w:rPr>
          <w:rFonts w:ascii="Arial" w:hAnsi="Arial" w:cs="Arial"/>
        </w:rPr>
        <w:t xml:space="preserve"> badań rozdzielnic zawarty jest w PN-EN 60439-1:2003 i PN-E-04700:1998/Az1:2000</w:t>
      </w:r>
    </w:p>
    <w:p w:rsidR="00073E8C" w:rsidRPr="00B27715" w:rsidRDefault="00073E8C">
      <w:pPr>
        <w:pStyle w:val="Nagwek21"/>
        <w:rPr>
          <w:rFonts w:ascii="Arial" w:hAnsi="Arial" w:cs="Arial"/>
        </w:rPr>
      </w:pPr>
      <w:r w:rsidRPr="00B27715">
        <w:rPr>
          <w:rFonts w:ascii="Arial" w:hAnsi="Arial" w:cs="Arial"/>
        </w:rPr>
        <w:t>6.3. Ponadto należy wykonać sprawdzenia odbiorcze składające się z oględzin częściowych i końcowych polegających na kontroli:</w:t>
      </w:r>
    </w:p>
    <w:p w:rsidR="00073E8C" w:rsidRPr="00B27715" w:rsidRDefault="00073E8C" w:rsidP="002828C1">
      <w:pPr>
        <w:pStyle w:val="Teksttreci8"/>
        <w:numPr>
          <w:ilvl w:val="0"/>
          <w:numId w:val="35"/>
        </w:numPr>
        <w:tabs>
          <w:tab w:val="left" w:pos="288"/>
        </w:tabs>
        <w:spacing w:before="0" w:after="0" w:line="360" w:lineRule="exact"/>
        <w:ind w:left="300"/>
        <w:jc w:val="left"/>
        <w:rPr>
          <w:rFonts w:ascii="Arial" w:hAnsi="Arial" w:cs="Arial"/>
        </w:rPr>
      </w:pPr>
      <w:r w:rsidRPr="00B27715">
        <w:rPr>
          <w:rFonts w:ascii="Arial" w:hAnsi="Arial" w:cs="Arial"/>
        </w:rPr>
        <w:t>zgodności dokumentacji powykonawczej z projektem i ze stanem faktycznym,</w:t>
      </w:r>
    </w:p>
    <w:p w:rsidR="00073E8C" w:rsidRPr="00B27715" w:rsidRDefault="00073E8C" w:rsidP="002828C1">
      <w:pPr>
        <w:pStyle w:val="Teksttreci8"/>
        <w:numPr>
          <w:ilvl w:val="0"/>
          <w:numId w:val="35"/>
        </w:numPr>
        <w:tabs>
          <w:tab w:val="left" w:pos="288"/>
        </w:tabs>
        <w:spacing w:before="0" w:after="0" w:line="360" w:lineRule="exact"/>
        <w:ind w:left="300"/>
        <w:jc w:val="left"/>
        <w:rPr>
          <w:rFonts w:ascii="Arial" w:hAnsi="Arial" w:cs="Arial"/>
        </w:rPr>
      </w:pPr>
      <w:r w:rsidRPr="00B27715">
        <w:rPr>
          <w:rFonts w:ascii="Arial" w:hAnsi="Arial" w:cs="Arial"/>
        </w:rPr>
        <w:t>zgodności połączeń z ustalonym w dokumentacji powykonawczej,</w:t>
      </w:r>
    </w:p>
    <w:p w:rsidR="00073E8C" w:rsidRPr="00B27715" w:rsidRDefault="00073E8C" w:rsidP="002828C1">
      <w:pPr>
        <w:pStyle w:val="Teksttreci8"/>
        <w:numPr>
          <w:ilvl w:val="0"/>
          <w:numId w:val="35"/>
        </w:numPr>
        <w:tabs>
          <w:tab w:val="left" w:pos="298"/>
        </w:tabs>
        <w:spacing w:before="0" w:after="0" w:line="360" w:lineRule="exact"/>
        <w:ind w:left="300"/>
        <w:jc w:val="left"/>
        <w:rPr>
          <w:rFonts w:ascii="Arial" w:hAnsi="Arial" w:cs="Arial"/>
        </w:rPr>
      </w:pPr>
      <w:r w:rsidRPr="00B27715">
        <w:rPr>
          <w:rFonts w:ascii="Arial" w:hAnsi="Arial" w:cs="Arial"/>
        </w:rPr>
        <w:t>napisów informacyjno-ostrzegawczych,</w:t>
      </w:r>
    </w:p>
    <w:p w:rsidR="00073E8C" w:rsidRPr="00B27715" w:rsidRDefault="00073E8C" w:rsidP="002828C1">
      <w:pPr>
        <w:pStyle w:val="Teksttreci8"/>
        <w:numPr>
          <w:ilvl w:val="0"/>
          <w:numId w:val="35"/>
        </w:numPr>
        <w:tabs>
          <w:tab w:val="left" w:pos="293"/>
        </w:tabs>
        <w:spacing w:before="0" w:after="0"/>
        <w:ind w:left="300" w:right="20"/>
        <w:jc w:val="left"/>
        <w:rPr>
          <w:rFonts w:ascii="Arial" w:hAnsi="Arial" w:cs="Arial"/>
        </w:rPr>
      </w:pPr>
      <w:r w:rsidRPr="00B27715">
        <w:rPr>
          <w:rFonts w:ascii="Arial" w:hAnsi="Arial" w:cs="Arial"/>
        </w:rPr>
        <w:t>działania przyrządów kontrolno-pomiarowych i rejestrujących (liczniki energii elektrycznej),</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działania sygnalizacji stanu położenia łączników,</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stanu i gotowości ruchowej aparatury i napędów łączników,</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stanu zewnętrznego głowic kablowych,</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stanu kanałów kablowych, kabli i konstrukcji wsporczych,</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stanu ochrony przeciwporażeniowej,</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stanu urządzeń wentylacyjnych - chłodzenie rozdzielnicy,</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schematu stacji, rozdzielnicy lub sterownicy,</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stanu i kompletności dokumentacji eksploatacyjnej,</w:t>
      </w:r>
    </w:p>
    <w:p w:rsidR="00073E8C" w:rsidRPr="00B27715" w:rsidRDefault="00073E8C" w:rsidP="002828C1">
      <w:pPr>
        <w:pStyle w:val="Teksttreci8"/>
        <w:numPr>
          <w:ilvl w:val="0"/>
          <w:numId w:val="35"/>
        </w:numPr>
        <w:tabs>
          <w:tab w:val="left" w:pos="293"/>
        </w:tabs>
        <w:spacing w:before="0" w:after="0" w:line="360" w:lineRule="exact"/>
        <w:ind w:left="300"/>
        <w:jc w:val="left"/>
        <w:rPr>
          <w:rFonts w:ascii="Arial" w:hAnsi="Arial" w:cs="Arial"/>
        </w:rPr>
      </w:pPr>
      <w:r w:rsidRPr="00B27715">
        <w:rPr>
          <w:rFonts w:ascii="Arial" w:hAnsi="Arial" w:cs="Arial"/>
        </w:rPr>
        <w:t>sprawdzenie ciągłości przewodów fazowych, neutralnych i ochronnych,</w:t>
      </w:r>
    </w:p>
    <w:p w:rsidR="00073E8C" w:rsidRPr="00B27715" w:rsidRDefault="00073E8C" w:rsidP="002828C1">
      <w:pPr>
        <w:pStyle w:val="Teksttreci8"/>
        <w:numPr>
          <w:ilvl w:val="0"/>
          <w:numId w:val="35"/>
        </w:numPr>
        <w:tabs>
          <w:tab w:val="left" w:pos="298"/>
        </w:tabs>
        <w:spacing w:before="0" w:after="60"/>
        <w:ind w:left="300" w:right="20"/>
        <w:jc w:val="left"/>
        <w:rPr>
          <w:rFonts w:ascii="Arial" w:hAnsi="Arial" w:cs="Arial"/>
        </w:rPr>
      </w:pPr>
      <w:r w:rsidRPr="00B27715">
        <w:rPr>
          <w:rFonts w:ascii="Arial" w:hAnsi="Arial" w:cs="Arial"/>
        </w:rPr>
        <w:t>poprawności wykonania połączeń śrubowych instalacji elektrycznej potwierdzonych protokołem przez wykonawcę montażu.</w:t>
      </w:r>
    </w:p>
    <w:p w:rsidR="00073E8C" w:rsidRPr="00B27715" w:rsidRDefault="00073E8C">
      <w:pPr>
        <w:pStyle w:val="Teksttreci8"/>
        <w:spacing w:before="0" w:after="91"/>
        <w:ind w:left="20" w:right="20" w:firstLine="300"/>
        <w:rPr>
          <w:rFonts w:ascii="Arial" w:hAnsi="Arial" w:cs="Arial"/>
        </w:rPr>
      </w:pPr>
      <w:r w:rsidRPr="00B27715">
        <w:rPr>
          <w:rFonts w:ascii="Arial" w:hAnsi="Arial" w:cs="Arial"/>
        </w:rPr>
        <w:t>Dodatkowo dla rozdzielnic SN-15 do 30kV należy wykonać sprawdzenia odbiorcze polegające na:</w:t>
      </w:r>
    </w:p>
    <w:p w:rsidR="00073E8C" w:rsidRPr="00B27715" w:rsidRDefault="00073E8C" w:rsidP="002828C1">
      <w:pPr>
        <w:pStyle w:val="Teksttreci8"/>
        <w:numPr>
          <w:ilvl w:val="0"/>
          <w:numId w:val="35"/>
        </w:numPr>
        <w:tabs>
          <w:tab w:val="left" w:pos="298"/>
        </w:tabs>
        <w:spacing w:before="0" w:after="0" w:line="230" w:lineRule="exact"/>
        <w:ind w:left="300"/>
        <w:jc w:val="left"/>
        <w:rPr>
          <w:rFonts w:ascii="Arial" w:hAnsi="Arial" w:cs="Arial"/>
        </w:rPr>
      </w:pPr>
      <w:r w:rsidRPr="00B27715">
        <w:rPr>
          <w:rFonts w:ascii="Arial" w:hAnsi="Arial" w:cs="Arial"/>
        </w:rPr>
        <w:t>pomiarach rezystancji izolacji głównej wyłączników,</w:t>
      </w:r>
    </w:p>
    <w:p w:rsidR="00073E8C" w:rsidRPr="00B27715" w:rsidRDefault="00073E8C" w:rsidP="002828C1">
      <w:pPr>
        <w:pStyle w:val="Teksttreci8"/>
        <w:numPr>
          <w:ilvl w:val="0"/>
          <w:numId w:val="35"/>
        </w:numPr>
        <w:tabs>
          <w:tab w:val="left" w:pos="318"/>
        </w:tabs>
        <w:spacing w:before="0" w:after="37" w:line="230" w:lineRule="exact"/>
        <w:ind w:left="20" w:firstLine="0"/>
        <w:rPr>
          <w:rFonts w:ascii="Arial" w:hAnsi="Arial" w:cs="Arial"/>
        </w:rPr>
      </w:pPr>
      <w:r w:rsidRPr="00B27715">
        <w:rPr>
          <w:rFonts w:ascii="Arial" w:hAnsi="Arial" w:cs="Arial"/>
        </w:rPr>
        <w:t>pomiarach rezystancji torów prądowych wyłączników,</w:t>
      </w:r>
    </w:p>
    <w:p w:rsidR="00073E8C" w:rsidRPr="00B27715" w:rsidRDefault="00073E8C" w:rsidP="002828C1">
      <w:pPr>
        <w:pStyle w:val="Teksttreci8"/>
        <w:numPr>
          <w:ilvl w:val="0"/>
          <w:numId w:val="35"/>
        </w:numPr>
        <w:tabs>
          <w:tab w:val="left" w:pos="298"/>
        </w:tabs>
        <w:spacing w:before="0" w:after="0"/>
        <w:ind w:left="300" w:right="20"/>
        <w:jc w:val="left"/>
        <w:rPr>
          <w:rFonts w:ascii="Arial" w:hAnsi="Arial" w:cs="Arial"/>
        </w:rPr>
      </w:pPr>
      <w:r w:rsidRPr="00B27715">
        <w:rPr>
          <w:rFonts w:ascii="Arial" w:hAnsi="Arial" w:cs="Arial"/>
        </w:rPr>
        <w:t>pomiarach rezystancji, czasów własnych i czasów niejednoczesności zamykania i otwierania wyłączników,</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badania gazów wyłączników z SF6 (jeżeli wymaga tego producent),</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próbach szczelności wyłączników z SF6 (jeżeli wymaga tego producent),</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pomiarów czasów łączenia układów zwiernik - odłącznik,</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pomiarów rezystancji izolacji uzwojeń pierwotnych i wtórnych przekładników.</w:t>
      </w:r>
    </w:p>
    <w:p w:rsidR="00073E8C" w:rsidRPr="00B27715" w:rsidRDefault="00073E8C">
      <w:pPr>
        <w:pStyle w:val="Teksttreci8"/>
        <w:spacing w:before="0" w:after="0"/>
        <w:ind w:left="20" w:right="20" w:firstLine="0"/>
        <w:rPr>
          <w:rFonts w:ascii="Arial" w:hAnsi="Arial" w:cs="Arial"/>
        </w:rPr>
      </w:pPr>
      <w:r w:rsidRPr="00B27715">
        <w:rPr>
          <w:rFonts w:ascii="Arial" w:hAnsi="Arial" w:cs="Arial"/>
        </w:rPr>
        <w:t>Dla układów sterowniczo- sygnalizacyjno- pomiarowych sprawdzenia odbiorcze polegają na:</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pomiarach rezystancji izolacji,</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sprawdzeniach funkcjonalnych, ruchowych i nastawczych,</w:t>
      </w:r>
    </w:p>
    <w:p w:rsidR="00073E8C" w:rsidRPr="00B27715" w:rsidRDefault="00073E8C" w:rsidP="002828C1">
      <w:pPr>
        <w:pStyle w:val="Teksttreci8"/>
        <w:numPr>
          <w:ilvl w:val="0"/>
          <w:numId w:val="35"/>
        </w:numPr>
        <w:tabs>
          <w:tab w:val="left" w:pos="308"/>
        </w:tabs>
        <w:spacing w:before="0" w:after="0" w:line="360" w:lineRule="exact"/>
        <w:ind w:left="20" w:firstLine="0"/>
        <w:rPr>
          <w:rFonts w:ascii="Arial" w:hAnsi="Arial" w:cs="Arial"/>
        </w:rPr>
      </w:pPr>
      <w:r w:rsidRPr="00B27715">
        <w:rPr>
          <w:rFonts w:ascii="Arial" w:hAnsi="Arial" w:cs="Arial"/>
        </w:rPr>
        <w:t>zbadaniu przyrządów kontrolno-pomiarowych i rejestrujących (analizatory sieci),</w:t>
      </w:r>
    </w:p>
    <w:p w:rsidR="00073E8C" w:rsidRPr="00B27715" w:rsidRDefault="00073E8C" w:rsidP="002828C1">
      <w:pPr>
        <w:pStyle w:val="Teksttreci8"/>
        <w:numPr>
          <w:ilvl w:val="0"/>
          <w:numId w:val="35"/>
        </w:numPr>
        <w:tabs>
          <w:tab w:val="left" w:pos="288"/>
        </w:tabs>
        <w:spacing w:before="0" w:after="60"/>
        <w:ind w:left="300" w:right="20"/>
        <w:jc w:val="left"/>
        <w:rPr>
          <w:rFonts w:ascii="Arial" w:hAnsi="Arial" w:cs="Arial"/>
        </w:rPr>
      </w:pPr>
      <w:r w:rsidRPr="00B27715">
        <w:rPr>
          <w:rFonts w:ascii="Arial" w:hAnsi="Arial" w:cs="Arial"/>
        </w:rPr>
        <w:t>zbadaniu wartości nastawczych wyłączników, przekaźników termicznych, przekaźników różnicowo prądowych, itp.</w:t>
      </w:r>
    </w:p>
    <w:p w:rsidR="00073E8C" w:rsidRPr="00B27715" w:rsidRDefault="00073E8C">
      <w:pPr>
        <w:pStyle w:val="Teksttreci8"/>
        <w:spacing w:before="0" w:after="60"/>
        <w:ind w:left="20" w:right="20" w:firstLine="300"/>
        <w:rPr>
          <w:rFonts w:ascii="Arial" w:hAnsi="Arial" w:cs="Arial"/>
        </w:rPr>
      </w:pPr>
      <w:r w:rsidRPr="00B27715">
        <w:rPr>
          <w:rFonts w:ascii="Arial" w:hAnsi="Arial" w:cs="Arial"/>
        </w:rPr>
        <w:lastRenderedPageBreak/>
        <w:t>Rezystancja izolacji obwodów nie powinna być mniejsza niż 50 MO. Rezystancja izolacji poszczególnych obwodów wraz z urządzeniami nie powinna być mniejsza niż 20MO. Pomiaru należy dokonać miernikiem rezystancji instalacji o napięciu 1kV.</w:t>
      </w:r>
    </w:p>
    <w:p w:rsidR="00073E8C" w:rsidRPr="00B27715" w:rsidRDefault="00073E8C">
      <w:pPr>
        <w:pStyle w:val="Teksttreci8"/>
        <w:spacing w:before="0" w:after="451"/>
        <w:ind w:left="20" w:right="20" w:firstLine="300"/>
        <w:rPr>
          <w:rFonts w:ascii="Arial" w:hAnsi="Arial" w:cs="Arial"/>
        </w:rPr>
      </w:pPr>
      <w:r w:rsidRPr="00B27715">
        <w:rPr>
          <w:rFonts w:ascii="Arial" w:hAnsi="Arial" w:cs="Arial"/>
        </w:rPr>
        <w:t xml:space="preserve">Po wykonaniu oględzin należy sporządzić </w:t>
      </w:r>
      <w:proofErr w:type="spellStart"/>
      <w:r w:rsidRPr="00B27715">
        <w:rPr>
          <w:rFonts w:ascii="Arial" w:hAnsi="Arial" w:cs="Arial"/>
        </w:rPr>
        <w:t>protokóły</w:t>
      </w:r>
      <w:proofErr w:type="spellEnd"/>
      <w:r w:rsidRPr="00B27715">
        <w:rPr>
          <w:rFonts w:ascii="Arial" w:hAnsi="Arial" w:cs="Arial"/>
        </w:rPr>
        <w:t xml:space="preserve"> z przeprowadzonych badań zgodnie z wymogami zawartymi w normie PN-IEC 60364-6-61:2000.</w:t>
      </w:r>
    </w:p>
    <w:p w:rsidR="00073E8C" w:rsidRPr="00B27715" w:rsidRDefault="00073E8C">
      <w:pPr>
        <w:pStyle w:val="Nagwek21"/>
        <w:rPr>
          <w:rFonts w:ascii="Arial" w:hAnsi="Arial" w:cs="Arial"/>
        </w:rPr>
      </w:pPr>
      <w:r w:rsidRPr="00B27715">
        <w:rPr>
          <w:rFonts w:ascii="Arial" w:hAnsi="Arial" w:cs="Arial"/>
        </w:rPr>
        <w:t>6.4. Zasady postępowania z wadliwie wykonanymi robotami i materiałami</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Wszystkie materiały, urządzenia i aparaty niespełniające wymagań podanych w odpowiednich punktach specyfikacji, zostaną odrzucone. Jeśli materiały, urządzenia i aparaty niespełniające wymagań zostały wbudowane lub zastosowane, to na polecenie Inspektora nadzoru Wykonawca wymieni je na właściwe, na własny koszt.</w:t>
      </w:r>
    </w:p>
    <w:p w:rsidR="00073E8C" w:rsidRPr="00B27715" w:rsidRDefault="00073E8C">
      <w:pPr>
        <w:pStyle w:val="Teksttreci8"/>
        <w:spacing w:before="0" w:after="451"/>
        <w:ind w:left="20" w:right="20" w:firstLine="300"/>
        <w:rPr>
          <w:rFonts w:ascii="Arial" w:hAnsi="Arial" w:cs="Arial"/>
        </w:rPr>
      </w:pPr>
      <w:r w:rsidRPr="00B27715">
        <w:rPr>
          <w:rFonts w:ascii="Arial" w:hAnsi="Arial" w:cs="Arial"/>
        </w:rPr>
        <w:t>Na pisemne wystąpienie Wykonawcy Inspektor nadzoru może uznać wadę za niemającą zasadniczego wpływu na jakość funkcjonowania urządzenia (aparatu itp.) i ustalić zakres i wielkość potrąceń za obniżoną jakość.</w:t>
      </w:r>
    </w:p>
    <w:p w:rsidR="00073E8C" w:rsidRPr="00B27715" w:rsidRDefault="00073E8C">
      <w:pPr>
        <w:pStyle w:val="Nagwek11"/>
        <w:rPr>
          <w:rFonts w:ascii="Arial" w:hAnsi="Arial" w:cs="Arial"/>
        </w:rPr>
      </w:pPr>
      <w:bookmarkStart w:id="106" w:name="_Toc483222592"/>
      <w:r w:rsidRPr="00B27715">
        <w:rPr>
          <w:rFonts w:ascii="Arial" w:hAnsi="Arial" w:cs="Arial"/>
        </w:rPr>
        <w:t>7. WYMAGANIA DOTYCZĄCE PRZEDMIARU I OBMIARU ROBÓT</w:t>
      </w:r>
      <w:bookmarkEnd w:id="106"/>
    </w:p>
    <w:p w:rsidR="00073E8C" w:rsidRPr="00B27715" w:rsidRDefault="00073E8C">
      <w:pPr>
        <w:pStyle w:val="Nagwek21"/>
        <w:rPr>
          <w:rFonts w:ascii="Arial" w:hAnsi="Arial" w:cs="Arial"/>
        </w:rPr>
      </w:pPr>
      <w:r w:rsidRPr="00B27715">
        <w:rPr>
          <w:rFonts w:ascii="Arial" w:hAnsi="Arial" w:cs="Arial"/>
        </w:rPr>
        <w:t>7.1. Ogólne zasady przedmiaru i obmiaru podano w ST „Wymagania ogólne" Kod CPV 45000000-7, pkt. 7</w:t>
      </w:r>
    </w:p>
    <w:p w:rsidR="00073E8C" w:rsidRPr="00B27715" w:rsidRDefault="00073E8C">
      <w:pPr>
        <w:pStyle w:val="Nagwek21"/>
        <w:rPr>
          <w:rFonts w:ascii="Arial" w:hAnsi="Arial" w:cs="Arial"/>
        </w:rPr>
      </w:pPr>
      <w:r w:rsidRPr="00B27715">
        <w:rPr>
          <w:rFonts w:ascii="Arial" w:hAnsi="Arial" w:cs="Arial"/>
        </w:rPr>
        <w:t>7.2. Szczegółowe zasady przedmiaru i obmiaru robót montażowych i prefabrykacji</w:t>
      </w:r>
    </w:p>
    <w:p w:rsidR="00073E8C" w:rsidRPr="00B27715" w:rsidRDefault="00073E8C">
      <w:pPr>
        <w:pStyle w:val="Teksttreci8"/>
        <w:spacing w:before="0" w:after="0"/>
        <w:ind w:left="20" w:right="20" w:firstLine="0"/>
        <w:rPr>
          <w:rFonts w:ascii="Arial" w:hAnsi="Arial" w:cs="Arial"/>
        </w:rPr>
      </w:pPr>
      <w:r w:rsidRPr="00B27715">
        <w:rPr>
          <w:rFonts w:ascii="Arial" w:hAnsi="Arial" w:cs="Arial"/>
        </w:rPr>
        <w:t>Obmiaru robót dokonuje się z natury (wykonanej roboty) przyjmując jednostki miary odpowiadające zawartym w dokumentacji i tak:</w:t>
      </w:r>
    </w:p>
    <w:p w:rsidR="00073E8C" w:rsidRPr="00B27715" w:rsidRDefault="00073E8C" w:rsidP="002828C1">
      <w:pPr>
        <w:pStyle w:val="Teksttreci8"/>
        <w:numPr>
          <w:ilvl w:val="0"/>
          <w:numId w:val="35"/>
        </w:numPr>
        <w:tabs>
          <w:tab w:val="left" w:pos="313"/>
        </w:tabs>
        <w:spacing w:before="0" w:after="0" w:line="360" w:lineRule="exact"/>
        <w:ind w:left="20" w:firstLine="0"/>
        <w:rPr>
          <w:rFonts w:ascii="Arial" w:hAnsi="Arial" w:cs="Arial"/>
        </w:rPr>
      </w:pPr>
      <w:r w:rsidRPr="00B27715">
        <w:rPr>
          <w:rFonts w:ascii="Arial" w:hAnsi="Arial" w:cs="Arial"/>
        </w:rPr>
        <w:t xml:space="preserve">dla rozdzielnicy: szt., </w:t>
      </w:r>
      <w:proofErr w:type="spellStart"/>
      <w:r w:rsidRPr="00B27715">
        <w:rPr>
          <w:rFonts w:ascii="Arial" w:hAnsi="Arial" w:cs="Arial"/>
        </w:rPr>
        <w:t>kpl</w:t>
      </w:r>
      <w:proofErr w:type="spellEnd"/>
      <w:r w:rsidRPr="00B27715">
        <w:rPr>
          <w:rFonts w:ascii="Arial" w:hAnsi="Arial" w:cs="Arial"/>
        </w:rPr>
        <w:t>.,</w:t>
      </w:r>
    </w:p>
    <w:p w:rsidR="00073E8C" w:rsidRPr="00B27715" w:rsidRDefault="00073E8C" w:rsidP="002828C1">
      <w:pPr>
        <w:pStyle w:val="Teksttreci8"/>
        <w:numPr>
          <w:ilvl w:val="0"/>
          <w:numId w:val="35"/>
        </w:numPr>
        <w:tabs>
          <w:tab w:val="left" w:pos="313"/>
        </w:tabs>
        <w:spacing w:before="0" w:after="0" w:line="360" w:lineRule="exact"/>
        <w:ind w:left="20" w:firstLine="0"/>
        <w:rPr>
          <w:rFonts w:ascii="Arial" w:hAnsi="Arial" w:cs="Arial"/>
        </w:rPr>
      </w:pPr>
      <w:r w:rsidRPr="00B27715">
        <w:rPr>
          <w:rFonts w:ascii="Arial" w:hAnsi="Arial" w:cs="Arial"/>
        </w:rPr>
        <w:t xml:space="preserve">dla osprzętu montażowego w rozdzielnicy: szt., </w:t>
      </w:r>
      <w:proofErr w:type="spellStart"/>
      <w:r w:rsidRPr="00B27715">
        <w:rPr>
          <w:rFonts w:ascii="Arial" w:hAnsi="Arial" w:cs="Arial"/>
        </w:rPr>
        <w:t>kpl</w:t>
      </w:r>
      <w:proofErr w:type="spellEnd"/>
      <w:r w:rsidRPr="00B27715">
        <w:rPr>
          <w:rFonts w:ascii="Arial" w:hAnsi="Arial" w:cs="Arial"/>
        </w:rPr>
        <w:t>., m,</w:t>
      </w:r>
    </w:p>
    <w:p w:rsidR="00073E8C" w:rsidRPr="00B27715" w:rsidRDefault="00073E8C" w:rsidP="002828C1">
      <w:pPr>
        <w:pStyle w:val="Teksttreci8"/>
        <w:numPr>
          <w:ilvl w:val="0"/>
          <w:numId w:val="35"/>
        </w:numPr>
        <w:tabs>
          <w:tab w:val="left" w:pos="313"/>
        </w:tabs>
        <w:spacing w:before="0" w:after="0" w:line="360" w:lineRule="exact"/>
        <w:ind w:left="20" w:firstLine="0"/>
        <w:rPr>
          <w:rFonts w:ascii="Arial" w:hAnsi="Arial" w:cs="Arial"/>
        </w:rPr>
      </w:pPr>
      <w:r w:rsidRPr="00B27715">
        <w:rPr>
          <w:rFonts w:ascii="Arial" w:hAnsi="Arial" w:cs="Arial"/>
        </w:rPr>
        <w:t xml:space="preserve">dla aparatów montażowych w rozdzielnicy: szt., </w:t>
      </w:r>
      <w:proofErr w:type="spellStart"/>
      <w:r w:rsidRPr="00B27715">
        <w:rPr>
          <w:rFonts w:ascii="Arial" w:hAnsi="Arial" w:cs="Arial"/>
        </w:rPr>
        <w:t>kpl</w:t>
      </w:r>
      <w:proofErr w:type="spellEnd"/>
      <w:r w:rsidRPr="00B27715">
        <w:rPr>
          <w:rFonts w:ascii="Arial" w:hAnsi="Arial" w:cs="Arial"/>
        </w:rPr>
        <w:t>.,</w:t>
      </w:r>
    </w:p>
    <w:p w:rsidR="00073E8C" w:rsidRPr="00B27715" w:rsidRDefault="00073E8C" w:rsidP="002828C1">
      <w:pPr>
        <w:pStyle w:val="Teksttreci8"/>
        <w:numPr>
          <w:ilvl w:val="0"/>
          <w:numId w:val="35"/>
        </w:numPr>
        <w:tabs>
          <w:tab w:val="left" w:pos="313"/>
        </w:tabs>
        <w:spacing w:before="0" w:after="0" w:line="360" w:lineRule="exact"/>
        <w:ind w:left="20" w:firstLine="0"/>
        <w:rPr>
          <w:rFonts w:ascii="Arial" w:hAnsi="Arial" w:cs="Arial"/>
        </w:rPr>
      </w:pPr>
      <w:r w:rsidRPr="00B27715">
        <w:rPr>
          <w:rFonts w:ascii="Arial" w:hAnsi="Arial" w:cs="Arial"/>
        </w:rPr>
        <w:t xml:space="preserve">dla przewodów, kabli, rur, listew: m, </w:t>
      </w:r>
      <w:proofErr w:type="spellStart"/>
      <w:r w:rsidRPr="00B27715">
        <w:rPr>
          <w:rFonts w:ascii="Arial" w:hAnsi="Arial" w:cs="Arial"/>
        </w:rPr>
        <w:t>kpl</w:t>
      </w:r>
      <w:proofErr w:type="spellEnd"/>
      <w:r w:rsidRPr="00B27715">
        <w:rPr>
          <w:rFonts w:ascii="Arial" w:hAnsi="Arial" w:cs="Arial"/>
        </w:rPr>
        <w:t>.</w:t>
      </w:r>
    </w:p>
    <w:p w:rsidR="00073E8C" w:rsidRPr="00B27715" w:rsidRDefault="00073E8C">
      <w:pPr>
        <w:pStyle w:val="Nagwek21"/>
        <w:rPr>
          <w:rFonts w:ascii="Arial" w:hAnsi="Arial" w:cs="Arial"/>
        </w:rPr>
      </w:pPr>
      <w:r w:rsidRPr="00B27715">
        <w:rPr>
          <w:rFonts w:ascii="Arial" w:hAnsi="Arial" w:cs="Arial"/>
        </w:rPr>
        <w:t>7.3. W specyfikacji technicznej szczegółowej dla montażu i prefabrykacji rozdzielnic, opracowanej dla konkretnego przedmiotu zamówienia, można ustalić inne szczegółowe zasady przedmiaru i obmiaru przedmiotowych robót</w:t>
      </w:r>
    </w:p>
    <w:p w:rsidR="00073E8C" w:rsidRPr="00B27715" w:rsidRDefault="00073E8C">
      <w:pPr>
        <w:pStyle w:val="Teksttreci8"/>
        <w:spacing w:before="0" w:after="451"/>
        <w:ind w:left="20" w:right="20" w:firstLine="0"/>
        <w:rPr>
          <w:rFonts w:ascii="Arial" w:hAnsi="Arial" w:cs="Arial"/>
        </w:rPr>
      </w:pPr>
      <w:r w:rsidRPr="00B27715">
        <w:rPr>
          <w:rFonts w:ascii="Arial" w:hAnsi="Arial" w:cs="Arial"/>
        </w:rPr>
        <w:t>W szczególności można przyjąć zasady podane w katalogach zawierających jednostkowe nakłady rzeczowe dla odpowiednich robót.</w:t>
      </w:r>
    </w:p>
    <w:p w:rsidR="00073E8C" w:rsidRPr="00B27715" w:rsidRDefault="00073E8C">
      <w:pPr>
        <w:pStyle w:val="Nagwek11"/>
        <w:rPr>
          <w:rFonts w:ascii="Arial" w:hAnsi="Arial" w:cs="Arial"/>
        </w:rPr>
      </w:pPr>
      <w:bookmarkStart w:id="107" w:name="_Toc483222593"/>
      <w:r w:rsidRPr="00B27715">
        <w:rPr>
          <w:rFonts w:ascii="Arial" w:hAnsi="Arial" w:cs="Arial"/>
        </w:rPr>
        <w:t>8. SPOSÓB ODBIORU ROBÓT</w:t>
      </w:r>
      <w:bookmarkEnd w:id="107"/>
    </w:p>
    <w:p w:rsidR="00073E8C" w:rsidRPr="00B27715" w:rsidRDefault="00073E8C">
      <w:pPr>
        <w:pStyle w:val="Nagwek21"/>
        <w:rPr>
          <w:rFonts w:ascii="Arial" w:hAnsi="Arial" w:cs="Arial"/>
        </w:rPr>
      </w:pPr>
      <w:r w:rsidRPr="00B27715">
        <w:rPr>
          <w:rFonts w:ascii="Arial" w:hAnsi="Arial" w:cs="Arial"/>
        </w:rPr>
        <w:t>8.1. Ogólne zasady odbioru robót podano w ST „Wymagania ogólne" Kod CPV 45000000-7, pkt. 8</w:t>
      </w:r>
    </w:p>
    <w:p w:rsidR="00073E8C" w:rsidRPr="00B27715" w:rsidRDefault="00073E8C">
      <w:pPr>
        <w:pStyle w:val="Nagwek21"/>
        <w:rPr>
          <w:rFonts w:ascii="Arial" w:hAnsi="Arial" w:cs="Arial"/>
        </w:rPr>
      </w:pPr>
      <w:r w:rsidRPr="00B27715">
        <w:rPr>
          <w:rFonts w:ascii="Arial" w:hAnsi="Arial" w:cs="Arial"/>
        </w:rPr>
        <w:t>8.2. Warunki odbioru instalacji i urządzeń zasilających</w:t>
      </w:r>
    </w:p>
    <w:p w:rsidR="00073E8C" w:rsidRPr="00B27715" w:rsidRDefault="00073E8C">
      <w:pPr>
        <w:pStyle w:val="Nagwek31"/>
        <w:rPr>
          <w:rFonts w:ascii="Arial" w:hAnsi="Arial" w:cs="Arial"/>
        </w:rPr>
      </w:pPr>
      <w:r w:rsidRPr="00B27715">
        <w:rPr>
          <w:rFonts w:ascii="Arial" w:hAnsi="Arial" w:cs="Arial"/>
        </w:rPr>
        <w:t>8.2.1. Odbiór międzyoperacyjny</w:t>
      </w:r>
    </w:p>
    <w:p w:rsidR="00073E8C" w:rsidRPr="00B27715" w:rsidRDefault="00073E8C">
      <w:pPr>
        <w:pStyle w:val="Teksttreci8"/>
        <w:spacing w:before="0" w:after="91"/>
        <w:ind w:left="20" w:right="20" w:firstLine="0"/>
        <w:rPr>
          <w:rFonts w:ascii="Arial" w:hAnsi="Arial" w:cs="Arial"/>
        </w:rPr>
      </w:pPr>
      <w:r w:rsidRPr="00B27715">
        <w:rPr>
          <w:rFonts w:ascii="Arial" w:hAnsi="Arial" w:cs="Arial"/>
        </w:rPr>
        <w:lastRenderedPageBreak/>
        <w:t>Odbiór międzyoperacyjny przeprowadzany jest po zakończeniu danego etapu robót mających wpływ na wykonanie dalszych prac.</w:t>
      </w:r>
    </w:p>
    <w:p w:rsidR="00073E8C" w:rsidRPr="00B27715" w:rsidRDefault="00073E8C">
      <w:pPr>
        <w:pStyle w:val="Teksttreci8"/>
        <w:spacing w:before="0" w:after="63" w:line="230" w:lineRule="exact"/>
        <w:ind w:left="20" w:firstLine="0"/>
        <w:rPr>
          <w:rFonts w:ascii="Arial" w:hAnsi="Arial" w:cs="Arial"/>
        </w:rPr>
      </w:pPr>
      <w:r w:rsidRPr="00B27715">
        <w:rPr>
          <w:rFonts w:ascii="Arial" w:hAnsi="Arial" w:cs="Arial"/>
        </w:rPr>
        <w:t>Odbiorowi takiemu podlegają m.in.:</w:t>
      </w:r>
    </w:p>
    <w:p w:rsidR="00073E8C" w:rsidRPr="00B27715" w:rsidRDefault="00073E8C" w:rsidP="002828C1">
      <w:pPr>
        <w:pStyle w:val="Teksttreci8"/>
        <w:numPr>
          <w:ilvl w:val="0"/>
          <w:numId w:val="35"/>
        </w:numPr>
        <w:tabs>
          <w:tab w:val="left" w:pos="303"/>
        </w:tabs>
        <w:spacing w:before="0" w:after="37" w:line="230" w:lineRule="exact"/>
        <w:ind w:left="20" w:firstLine="0"/>
        <w:rPr>
          <w:rFonts w:ascii="Arial" w:hAnsi="Arial" w:cs="Arial"/>
        </w:rPr>
      </w:pPr>
      <w:r w:rsidRPr="00B27715">
        <w:rPr>
          <w:rFonts w:ascii="Arial" w:hAnsi="Arial" w:cs="Arial"/>
        </w:rPr>
        <w:t>wykonanie i montaż konstrukcji,</w:t>
      </w:r>
    </w:p>
    <w:p w:rsidR="00073E8C" w:rsidRPr="00B27715" w:rsidRDefault="00073E8C" w:rsidP="002828C1">
      <w:pPr>
        <w:pStyle w:val="Teksttreci8"/>
        <w:numPr>
          <w:ilvl w:val="0"/>
          <w:numId w:val="35"/>
        </w:numPr>
        <w:tabs>
          <w:tab w:val="left" w:pos="318"/>
        </w:tabs>
        <w:spacing w:before="0" w:after="0"/>
        <w:ind w:left="300" w:right="460" w:hanging="280"/>
        <w:jc w:val="left"/>
        <w:rPr>
          <w:rFonts w:ascii="Arial" w:hAnsi="Arial" w:cs="Arial"/>
        </w:rPr>
      </w:pPr>
      <w:r w:rsidRPr="00B27715">
        <w:rPr>
          <w:rFonts w:ascii="Arial" w:hAnsi="Arial" w:cs="Arial"/>
        </w:rPr>
        <w:t>ustawienie na stanowiskach aparatów, urządzeń, dławików, baterii kondensatorów z przynależną do stosowania aparaturą,</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ustawienie tablic sterowniczych i przekaźnikowych w nastawni,</w:t>
      </w:r>
    </w:p>
    <w:p w:rsidR="00073E8C" w:rsidRPr="00B27715" w:rsidRDefault="00073E8C" w:rsidP="002828C1">
      <w:pPr>
        <w:pStyle w:val="Teksttreci8"/>
        <w:numPr>
          <w:ilvl w:val="0"/>
          <w:numId w:val="35"/>
        </w:numPr>
        <w:tabs>
          <w:tab w:val="left" w:pos="318"/>
        </w:tabs>
        <w:spacing w:before="0" w:after="0" w:line="360" w:lineRule="exact"/>
        <w:ind w:left="20" w:firstLine="0"/>
        <w:rPr>
          <w:rFonts w:ascii="Arial" w:hAnsi="Arial" w:cs="Arial"/>
        </w:rPr>
      </w:pPr>
      <w:r w:rsidRPr="00B27715">
        <w:rPr>
          <w:rFonts w:ascii="Arial" w:hAnsi="Arial" w:cs="Arial"/>
        </w:rPr>
        <w:t>ustawienie rozdzielnicy,</w:t>
      </w:r>
    </w:p>
    <w:p w:rsidR="00073E8C" w:rsidRPr="00B27715" w:rsidRDefault="00073E8C" w:rsidP="002828C1">
      <w:pPr>
        <w:pStyle w:val="Teksttreci8"/>
        <w:numPr>
          <w:ilvl w:val="0"/>
          <w:numId w:val="35"/>
        </w:numPr>
        <w:tabs>
          <w:tab w:val="left" w:pos="313"/>
        </w:tabs>
        <w:spacing w:before="0" w:after="0" w:line="360" w:lineRule="exact"/>
        <w:ind w:left="20" w:firstLine="0"/>
        <w:rPr>
          <w:rFonts w:ascii="Arial" w:hAnsi="Arial" w:cs="Arial"/>
        </w:rPr>
      </w:pPr>
      <w:r w:rsidRPr="00B27715">
        <w:rPr>
          <w:rFonts w:ascii="Arial" w:hAnsi="Arial" w:cs="Arial"/>
        </w:rPr>
        <w:t>obwody zewnętrzne główne i pomocnicze,</w:t>
      </w:r>
    </w:p>
    <w:p w:rsidR="00073E8C" w:rsidRPr="00B27715" w:rsidRDefault="00073E8C" w:rsidP="002828C1">
      <w:pPr>
        <w:pStyle w:val="Teksttreci8"/>
        <w:numPr>
          <w:ilvl w:val="0"/>
          <w:numId w:val="35"/>
        </w:numPr>
        <w:tabs>
          <w:tab w:val="left" w:pos="322"/>
        </w:tabs>
        <w:spacing w:before="0" w:after="60" w:line="360" w:lineRule="exact"/>
        <w:ind w:left="20" w:firstLine="0"/>
        <w:rPr>
          <w:rFonts w:ascii="Arial" w:hAnsi="Arial" w:cs="Arial"/>
        </w:rPr>
      </w:pPr>
      <w:r w:rsidRPr="00B27715">
        <w:rPr>
          <w:rFonts w:ascii="Arial" w:hAnsi="Arial" w:cs="Arial"/>
        </w:rPr>
        <w:t>instalacje oświetleniowe, grzejne, telefoniczne i inne.</w:t>
      </w:r>
    </w:p>
    <w:p w:rsidR="00073E8C" w:rsidRPr="00B27715" w:rsidRDefault="00073E8C">
      <w:pPr>
        <w:pStyle w:val="Nagwek31"/>
        <w:rPr>
          <w:rFonts w:ascii="Arial" w:hAnsi="Arial" w:cs="Arial"/>
        </w:rPr>
      </w:pPr>
      <w:r w:rsidRPr="00B27715">
        <w:rPr>
          <w:rFonts w:ascii="Arial" w:hAnsi="Arial" w:cs="Arial"/>
        </w:rPr>
        <w:t>8.2.2. Odbiór częściowy</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 xml:space="preserve">Należy przeprowadzić badanie </w:t>
      </w:r>
      <w:proofErr w:type="spellStart"/>
      <w:r w:rsidRPr="00B27715">
        <w:rPr>
          <w:rFonts w:ascii="Arial" w:hAnsi="Arial" w:cs="Arial"/>
        </w:rPr>
        <w:t>pomontażowe</w:t>
      </w:r>
      <w:proofErr w:type="spellEnd"/>
      <w:r w:rsidRPr="00B27715">
        <w:rPr>
          <w:rFonts w:ascii="Arial" w:hAnsi="Arial" w:cs="Arial"/>
        </w:rPr>
        <w:t xml:space="preserve"> częściowe robót zanikających oraz elementów urządzeń, które ulegają zakryciu, uniemożliwiając ocenę prawidłowości ich wykonania po całkowitym ukończeniu prac.</w:t>
      </w:r>
    </w:p>
    <w:p w:rsidR="00073E8C" w:rsidRPr="00B27715" w:rsidRDefault="00073E8C">
      <w:pPr>
        <w:pStyle w:val="Teksttreci8"/>
        <w:spacing w:before="0" w:after="91"/>
        <w:ind w:left="20" w:right="20" w:firstLine="280"/>
        <w:rPr>
          <w:rFonts w:ascii="Arial" w:hAnsi="Arial" w:cs="Arial"/>
        </w:rPr>
      </w:pPr>
      <w:r w:rsidRPr="00B27715">
        <w:rPr>
          <w:rFonts w:ascii="Arial" w:hAnsi="Arial" w:cs="Arial"/>
        </w:rPr>
        <w:t>Podczas odbioru należy sprawdzić prawidłowość montażu oraz zgodność z obowiązującymi przepisami i projektem:</w:t>
      </w:r>
    </w:p>
    <w:p w:rsidR="00073E8C" w:rsidRPr="00B27715" w:rsidRDefault="00073E8C" w:rsidP="002828C1">
      <w:pPr>
        <w:pStyle w:val="Teksttreci8"/>
        <w:numPr>
          <w:ilvl w:val="0"/>
          <w:numId w:val="35"/>
        </w:numPr>
        <w:tabs>
          <w:tab w:val="left" w:pos="322"/>
        </w:tabs>
        <w:spacing w:before="0" w:after="68" w:line="230" w:lineRule="exact"/>
        <w:ind w:left="20" w:firstLine="0"/>
        <w:rPr>
          <w:rFonts w:ascii="Arial" w:hAnsi="Arial" w:cs="Arial"/>
        </w:rPr>
      </w:pPr>
      <w:r w:rsidRPr="00B27715">
        <w:rPr>
          <w:rFonts w:ascii="Arial" w:hAnsi="Arial" w:cs="Arial"/>
        </w:rPr>
        <w:t>instalacji wtynkowych i podtynkowych,</w:t>
      </w:r>
    </w:p>
    <w:p w:rsidR="00073E8C" w:rsidRPr="00B27715" w:rsidRDefault="00073E8C" w:rsidP="002828C1">
      <w:pPr>
        <w:pStyle w:val="Teksttreci8"/>
        <w:numPr>
          <w:ilvl w:val="0"/>
          <w:numId w:val="35"/>
        </w:numPr>
        <w:tabs>
          <w:tab w:val="left" w:pos="313"/>
        </w:tabs>
        <w:spacing w:before="0" w:after="37" w:line="230" w:lineRule="exact"/>
        <w:ind w:left="20" w:firstLine="0"/>
        <w:rPr>
          <w:rFonts w:ascii="Arial" w:hAnsi="Arial" w:cs="Arial"/>
        </w:rPr>
      </w:pPr>
      <w:r w:rsidRPr="00B27715">
        <w:rPr>
          <w:rFonts w:ascii="Arial" w:hAnsi="Arial" w:cs="Arial"/>
        </w:rPr>
        <w:t>sieci uziemiającej, kablowej i odwadniającej układanej bezpośrednio w ziemi,</w:t>
      </w:r>
    </w:p>
    <w:p w:rsidR="00073E8C" w:rsidRPr="00B27715" w:rsidRDefault="00073E8C" w:rsidP="002828C1">
      <w:pPr>
        <w:pStyle w:val="Teksttreci8"/>
        <w:numPr>
          <w:ilvl w:val="0"/>
          <w:numId w:val="35"/>
        </w:numPr>
        <w:tabs>
          <w:tab w:val="left" w:pos="298"/>
        </w:tabs>
        <w:spacing w:before="0" w:after="91"/>
        <w:ind w:left="300" w:right="20" w:hanging="280"/>
        <w:jc w:val="left"/>
        <w:rPr>
          <w:rFonts w:ascii="Arial" w:hAnsi="Arial" w:cs="Arial"/>
        </w:rPr>
      </w:pPr>
      <w:r w:rsidRPr="00B27715">
        <w:rPr>
          <w:rFonts w:ascii="Arial" w:hAnsi="Arial" w:cs="Arial"/>
        </w:rPr>
        <w:t>fundamentów, uziomów fundamentowych i przepustów umieszczonych w fundamentach.</w:t>
      </w:r>
    </w:p>
    <w:p w:rsidR="00073E8C" w:rsidRPr="00B27715" w:rsidRDefault="00073E8C">
      <w:pPr>
        <w:pStyle w:val="Nagwek31"/>
        <w:rPr>
          <w:rFonts w:ascii="Arial" w:hAnsi="Arial" w:cs="Arial"/>
        </w:rPr>
      </w:pPr>
      <w:r w:rsidRPr="00B27715">
        <w:rPr>
          <w:rFonts w:ascii="Arial" w:hAnsi="Arial" w:cs="Arial"/>
        </w:rPr>
        <w:t>8.2.3. Odbiór końcowy</w:t>
      </w:r>
    </w:p>
    <w:p w:rsidR="00073E8C" w:rsidRPr="00B27715" w:rsidRDefault="00073E8C">
      <w:pPr>
        <w:pStyle w:val="Teksttreci8"/>
        <w:spacing w:before="0" w:after="0"/>
        <w:ind w:left="20" w:right="20" w:firstLine="0"/>
        <w:rPr>
          <w:rFonts w:ascii="Arial" w:hAnsi="Arial" w:cs="Arial"/>
        </w:rPr>
      </w:pPr>
      <w:r w:rsidRPr="00B27715">
        <w:rPr>
          <w:rFonts w:ascii="Arial" w:hAnsi="Arial" w:cs="Arial"/>
        </w:rPr>
        <w:t xml:space="preserve">Badania </w:t>
      </w:r>
      <w:proofErr w:type="spellStart"/>
      <w:r w:rsidRPr="00B27715">
        <w:rPr>
          <w:rFonts w:ascii="Arial" w:hAnsi="Arial" w:cs="Arial"/>
        </w:rPr>
        <w:t>pomontażowe</w:t>
      </w:r>
      <w:proofErr w:type="spellEnd"/>
      <w:r w:rsidRPr="00B27715">
        <w:rPr>
          <w:rFonts w:ascii="Arial" w:hAnsi="Arial" w:cs="Arial"/>
        </w:rPr>
        <w:t xml:space="preserve"> jako techniczne sprawdzenie jakości wykonanych robót należy przeprowadzić po zakończeniu robót elektrycznych przed przekazaniem użytkownikowi urządzeń zasilających.</w:t>
      </w:r>
    </w:p>
    <w:p w:rsidR="00073E8C" w:rsidRPr="00B27715" w:rsidRDefault="00073E8C">
      <w:pPr>
        <w:pStyle w:val="Teksttreci8"/>
        <w:spacing w:before="0" w:after="0" w:line="360" w:lineRule="exact"/>
        <w:ind w:left="20" w:firstLine="0"/>
        <w:rPr>
          <w:rFonts w:ascii="Arial" w:hAnsi="Arial" w:cs="Arial"/>
        </w:rPr>
      </w:pPr>
      <w:r w:rsidRPr="00B27715">
        <w:rPr>
          <w:rFonts w:ascii="Arial" w:hAnsi="Arial" w:cs="Arial"/>
        </w:rPr>
        <w:t>Zakres badań obejmuje sprawdzenie:</w:t>
      </w:r>
    </w:p>
    <w:p w:rsidR="00073E8C" w:rsidRPr="00B27715" w:rsidRDefault="00073E8C" w:rsidP="002828C1">
      <w:pPr>
        <w:pStyle w:val="Teksttreci8"/>
        <w:numPr>
          <w:ilvl w:val="0"/>
          <w:numId w:val="35"/>
        </w:numPr>
        <w:tabs>
          <w:tab w:val="left" w:pos="322"/>
        </w:tabs>
        <w:spacing w:before="0" w:after="0" w:line="360" w:lineRule="exact"/>
        <w:ind w:left="20" w:firstLine="0"/>
        <w:rPr>
          <w:rFonts w:ascii="Arial" w:hAnsi="Arial" w:cs="Arial"/>
        </w:rPr>
      </w:pPr>
      <w:r w:rsidRPr="00B27715">
        <w:rPr>
          <w:rFonts w:ascii="Arial" w:hAnsi="Arial" w:cs="Arial"/>
        </w:rPr>
        <w:t>izolacji torów głównych,</w:t>
      </w:r>
    </w:p>
    <w:p w:rsidR="00073E8C" w:rsidRPr="00B27715" w:rsidRDefault="00073E8C" w:rsidP="002828C1">
      <w:pPr>
        <w:pStyle w:val="Teksttreci8"/>
        <w:numPr>
          <w:ilvl w:val="0"/>
          <w:numId w:val="35"/>
        </w:numPr>
        <w:tabs>
          <w:tab w:val="left" w:pos="322"/>
        </w:tabs>
        <w:spacing w:before="0" w:after="0" w:line="360" w:lineRule="exact"/>
        <w:ind w:left="20" w:firstLine="0"/>
        <w:rPr>
          <w:rFonts w:ascii="Arial" w:hAnsi="Arial" w:cs="Arial"/>
        </w:rPr>
      </w:pPr>
      <w:r w:rsidRPr="00B27715">
        <w:rPr>
          <w:rFonts w:ascii="Arial" w:hAnsi="Arial" w:cs="Arial"/>
        </w:rPr>
        <w:t>izolacji torów pomocniczych,</w:t>
      </w:r>
    </w:p>
    <w:p w:rsidR="00073E8C" w:rsidRPr="00B27715" w:rsidRDefault="00073E8C" w:rsidP="002828C1">
      <w:pPr>
        <w:pStyle w:val="Teksttreci8"/>
        <w:numPr>
          <w:ilvl w:val="0"/>
          <w:numId w:val="35"/>
        </w:numPr>
        <w:tabs>
          <w:tab w:val="left" w:pos="313"/>
        </w:tabs>
        <w:spacing w:before="0" w:after="0" w:line="360" w:lineRule="exact"/>
        <w:ind w:left="20" w:firstLine="0"/>
        <w:rPr>
          <w:rFonts w:ascii="Arial" w:hAnsi="Arial" w:cs="Arial"/>
        </w:rPr>
      </w:pPr>
      <w:r w:rsidRPr="00B27715">
        <w:rPr>
          <w:rFonts w:ascii="Arial" w:hAnsi="Arial" w:cs="Arial"/>
        </w:rPr>
        <w:t>działania funkcjonalnego obwodów pomocniczych,</w:t>
      </w:r>
    </w:p>
    <w:p w:rsidR="00073E8C" w:rsidRPr="00B27715" w:rsidRDefault="00073E8C" w:rsidP="002828C1">
      <w:pPr>
        <w:pStyle w:val="Teksttreci8"/>
        <w:numPr>
          <w:ilvl w:val="0"/>
          <w:numId w:val="35"/>
        </w:numPr>
        <w:tabs>
          <w:tab w:val="left" w:pos="313"/>
        </w:tabs>
        <w:spacing w:before="0" w:after="0" w:line="360" w:lineRule="exact"/>
        <w:ind w:left="20" w:firstLine="0"/>
        <w:rPr>
          <w:rFonts w:ascii="Arial" w:hAnsi="Arial" w:cs="Arial"/>
        </w:rPr>
      </w:pPr>
      <w:r w:rsidRPr="00B27715">
        <w:rPr>
          <w:rFonts w:ascii="Arial" w:hAnsi="Arial" w:cs="Arial"/>
        </w:rPr>
        <w:t>działania mechanicznego łączników, blokad itp.,</w:t>
      </w:r>
    </w:p>
    <w:p w:rsidR="00073E8C" w:rsidRPr="00B27715" w:rsidRDefault="00073E8C" w:rsidP="002828C1">
      <w:pPr>
        <w:pStyle w:val="Teksttreci8"/>
        <w:numPr>
          <w:ilvl w:val="0"/>
          <w:numId w:val="35"/>
        </w:numPr>
        <w:tabs>
          <w:tab w:val="left" w:pos="322"/>
        </w:tabs>
        <w:spacing w:before="0" w:after="0" w:line="360" w:lineRule="exact"/>
        <w:ind w:left="20" w:firstLine="0"/>
        <w:rPr>
          <w:rFonts w:ascii="Arial" w:hAnsi="Arial" w:cs="Arial"/>
        </w:rPr>
      </w:pPr>
      <w:r w:rsidRPr="00B27715">
        <w:rPr>
          <w:rFonts w:ascii="Arial" w:hAnsi="Arial" w:cs="Arial"/>
        </w:rPr>
        <w:t>instalacji ochronnej.</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Parametry badań oraz sposób przeprowadzenia badań są określone w normach PN-IEC 60364-6-61:2000 i PN-E-04700:1998/Az1:2000.</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Badania napięciem probierczym wykonuje się tylko jeden raz. Jeżeli producent dostarczył protokół z tych badań, rozdzielnice SN sprawdza się napięciem obniżonym do 75% napięcia probierczego, a rozdzielnice o napięciu do 1kV - induktorem, sprawdzając tylko rezystancję izolacji.</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Badania działania obwodów pomocniczych polegają na sprawdzeniu prawidłowości działania układów zabezpieczeń, sterowania, sygnalizacji, blokad, automatyki i samoczynnego załączania rezerwy. Badania należy przeprowadzić według programu, który powinien być częścią dokumentacji eksploatacyjnej.</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Badania działania mechanicznego łączników, blokad itp. wykonuje się na napędach łączników oraz związanych z nimi blokadach mechanicznych. Należy wykonać 5 normalnych cykli roboczych (zamknięcie - otwarcie) każdego łącznika.</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W rozdzielnicach dwuczłonowych należy wykonać 5 cykli przestawień każdego członu ruchomego - od stanu pracy do stanu spoczynku (próby) i od stanu spoczynku (próby) do stanu pracy.</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lastRenderedPageBreak/>
        <w:t>Łączniki sterujące wyposażeniem członu należy zamykać i otwierać w stanie pracy i w stanie próby. W trakcie próby trzeba także sprawdzić prawidłowe działanie blokad tego członu.</w:t>
      </w:r>
    </w:p>
    <w:p w:rsidR="00073E8C" w:rsidRPr="00B27715" w:rsidRDefault="00073E8C">
      <w:pPr>
        <w:pStyle w:val="Teksttreci8"/>
        <w:spacing w:before="0" w:after="451"/>
        <w:ind w:left="20" w:right="20" w:firstLine="280"/>
        <w:rPr>
          <w:rFonts w:ascii="Arial" w:hAnsi="Arial" w:cs="Arial"/>
        </w:rPr>
      </w:pPr>
      <w:r w:rsidRPr="00B27715">
        <w:rPr>
          <w:rFonts w:ascii="Arial" w:hAnsi="Arial" w:cs="Arial"/>
        </w:rPr>
        <w:t>Badania należy przeprowadzić według instrukcji rozdzielnicy. Wyniki badań trzeba zamieścić w protokole odbioru końcowego.</w:t>
      </w:r>
    </w:p>
    <w:p w:rsidR="00073E8C" w:rsidRPr="00B27715" w:rsidRDefault="00073E8C">
      <w:pPr>
        <w:pStyle w:val="Nagwek11"/>
        <w:rPr>
          <w:rFonts w:ascii="Arial" w:hAnsi="Arial" w:cs="Arial"/>
        </w:rPr>
      </w:pPr>
      <w:bookmarkStart w:id="108" w:name="_Toc483222594"/>
      <w:r w:rsidRPr="00B27715">
        <w:rPr>
          <w:rFonts w:ascii="Arial" w:hAnsi="Arial" w:cs="Arial"/>
        </w:rPr>
        <w:t>9. PODSTAWA ROZLICZENIA ROBÓT</w:t>
      </w:r>
      <w:bookmarkEnd w:id="108"/>
    </w:p>
    <w:p w:rsidR="00073E8C" w:rsidRPr="00B27715" w:rsidRDefault="00073E8C">
      <w:pPr>
        <w:pStyle w:val="Nagwek21"/>
        <w:rPr>
          <w:rFonts w:ascii="Arial" w:hAnsi="Arial" w:cs="Arial"/>
        </w:rPr>
      </w:pPr>
      <w:r w:rsidRPr="00B27715">
        <w:rPr>
          <w:rFonts w:ascii="Arial" w:hAnsi="Arial" w:cs="Arial"/>
        </w:rPr>
        <w:t>9.1.Ogólne ustalenia dotyczące podstawy rozliczenia robót podano w ST „Wymagania ogólne" Kod CPV 45000000-7, pkt. 9</w:t>
      </w:r>
    </w:p>
    <w:p w:rsidR="00073E8C" w:rsidRPr="00B27715" w:rsidRDefault="00073E8C">
      <w:pPr>
        <w:pStyle w:val="Nagwek21"/>
        <w:rPr>
          <w:rFonts w:ascii="Arial" w:hAnsi="Arial" w:cs="Arial"/>
        </w:rPr>
      </w:pPr>
      <w:r w:rsidRPr="00B27715">
        <w:rPr>
          <w:rFonts w:ascii="Arial" w:hAnsi="Arial" w:cs="Arial"/>
        </w:rPr>
        <w:t>9.2. Zasady rozliczenia i płatności</w:t>
      </w:r>
    </w:p>
    <w:p w:rsidR="00073E8C" w:rsidRPr="00B27715" w:rsidRDefault="00073E8C">
      <w:pPr>
        <w:pStyle w:val="Teksttreci8"/>
        <w:spacing w:before="0" w:after="60"/>
        <w:ind w:left="20" w:right="20" w:firstLine="0"/>
        <w:rPr>
          <w:rFonts w:ascii="Arial" w:hAnsi="Arial" w:cs="Arial"/>
        </w:rPr>
      </w:pPr>
      <w:r w:rsidRPr="00B27715">
        <w:rPr>
          <w:rFonts w:ascii="Arial" w:hAnsi="Arial" w:cs="Arial"/>
        </w:rPr>
        <w:t>Rozliczenie robót montażowych i prefabrykacyjnych rozdzielnic może być dokonane jednorazowo po wykonaniu pełnego zakresu robót i ich końcowym odbiorze lub etapami określonymi w umowie, po dokonaniu odbiorów częściowych robót.</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Ostateczne rozliczenie umowy pomiędzy zamawiającym a wykonawcą następuje po dokonaniu odbioru pogwarancyjnego.</w:t>
      </w:r>
    </w:p>
    <w:p w:rsidR="00073E8C" w:rsidRPr="00B27715" w:rsidRDefault="00073E8C">
      <w:pPr>
        <w:pStyle w:val="Teksttreci8"/>
        <w:spacing w:before="0" w:after="60"/>
        <w:ind w:left="20" w:right="20" w:firstLine="280"/>
        <w:rPr>
          <w:rFonts w:ascii="Arial" w:hAnsi="Arial" w:cs="Arial"/>
        </w:rPr>
      </w:pPr>
      <w:r w:rsidRPr="00B27715">
        <w:rPr>
          <w:rFonts w:ascii="Arial" w:hAnsi="Arial" w:cs="Arial"/>
        </w:rPr>
        <w:t>Podstawę rozliczenia oraz płatności wykonanego i odebranego zakresu robót stanowi wartość tych robót obliczona na podstawie:</w:t>
      </w:r>
    </w:p>
    <w:p w:rsidR="00073E8C" w:rsidRPr="00B27715" w:rsidRDefault="00073E8C" w:rsidP="002828C1">
      <w:pPr>
        <w:pStyle w:val="Teksttreci8"/>
        <w:numPr>
          <w:ilvl w:val="0"/>
          <w:numId w:val="35"/>
        </w:numPr>
        <w:tabs>
          <w:tab w:val="left" w:pos="333"/>
        </w:tabs>
        <w:spacing w:before="0" w:after="91"/>
        <w:ind w:left="320" w:right="20" w:hanging="280"/>
        <w:rPr>
          <w:rFonts w:ascii="Arial" w:hAnsi="Arial" w:cs="Arial"/>
        </w:rPr>
      </w:pPr>
      <w:r w:rsidRPr="00B27715">
        <w:rPr>
          <w:rFonts w:ascii="Arial" w:hAnsi="Arial" w:cs="Arial"/>
        </w:rPr>
        <w:t>określonych w dokumentach umownych (ofercie) cen jednostkowych i ilości robót zaakceptowanych przez zamawiającego lub</w:t>
      </w:r>
    </w:p>
    <w:p w:rsidR="00073E8C" w:rsidRPr="00B27715" w:rsidRDefault="00073E8C" w:rsidP="002828C1">
      <w:pPr>
        <w:pStyle w:val="Teksttreci8"/>
        <w:numPr>
          <w:ilvl w:val="0"/>
          <w:numId w:val="35"/>
        </w:numPr>
        <w:tabs>
          <w:tab w:val="left" w:pos="338"/>
        </w:tabs>
        <w:spacing w:before="0" w:after="37" w:line="230" w:lineRule="exact"/>
        <w:ind w:left="320" w:hanging="280"/>
        <w:rPr>
          <w:rFonts w:ascii="Arial" w:hAnsi="Arial" w:cs="Arial"/>
        </w:rPr>
      </w:pPr>
      <w:r w:rsidRPr="00B27715">
        <w:rPr>
          <w:rFonts w:ascii="Arial" w:hAnsi="Arial" w:cs="Arial"/>
        </w:rPr>
        <w:t>ustalonej w umowie kwoty ryczałtowej za określony zakres robót.</w:t>
      </w:r>
    </w:p>
    <w:p w:rsidR="00073E8C" w:rsidRPr="00B27715" w:rsidRDefault="00073E8C">
      <w:pPr>
        <w:pStyle w:val="Teksttreci8"/>
        <w:spacing w:before="0" w:after="0"/>
        <w:ind w:left="20" w:right="20" w:firstLine="280"/>
        <w:rPr>
          <w:rFonts w:ascii="Arial" w:hAnsi="Arial" w:cs="Arial"/>
        </w:rPr>
      </w:pPr>
      <w:r w:rsidRPr="00B27715">
        <w:rPr>
          <w:rFonts w:ascii="Arial" w:hAnsi="Arial" w:cs="Arial"/>
        </w:rPr>
        <w:t>Ceny jednostkowe wykonania, montażu i prefabrykacji rozdzielnic lub kwoty ryczałtowe obejmujące roboty ww. uwzględniają:</w:t>
      </w:r>
    </w:p>
    <w:p w:rsidR="00073E8C" w:rsidRPr="00B27715" w:rsidRDefault="00073E8C" w:rsidP="002828C1">
      <w:pPr>
        <w:pStyle w:val="Teksttreci8"/>
        <w:numPr>
          <w:ilvl w:val="0"/>
          <w:numId w:val="35"/>
        </w:numPr>
        <w:tabs>
          <w:tab w:val="left" w:pos="338"/>
        </w:tabs>
        <w:spacing w:before="0" w:after="0" w:line="360" w:lineRule="exact"/>
        <w:ind w:left="320" w:hanging="280"/>
        <w:rPr>
          <w:rFonts w:ascii="Arial" w:hAnsi="Arial" w:cs="Arial"/>
        </w:rPr>
      </w:pPr>
      <w:r w:rsidRPr="00B27715">
        <w:rPr>
          <w:rFonts w:ascii="Arial" w:hAnsi="Arial" w:cs="Arial"/>
        </w:rPr>
        <w:t>przygotowanie stanowiska roboczego,</w:t>
      </w:r>
    </w:p>
    <w:p w:rsidR="00073E8C" w:rsidRPr="00B27715" w:rsidRDefault="00073E8C" w:rsidP="002828C1">
      <w:pPr>
        <w:pStyle w:val="Teksttreci8"/>
        <w:numPr>
          <w:ilvl w:val="0"/>
          <w:numId w:val="35"/>
        </w:numPr>
        <w:tabs>
          <w:tab w:val="left" w:pos="333"/>
        </w:tabs>
        <w:spacing w:before="0" w:after="0" w:line="360" w:lineRule="exact"/>
        <w:ind w:left="320" w:hanging="280"/>
        <w:rPr>
          <w:rFonts w:ascii="Arial" w:hAnsi="Arial" w:cs="Arial"/>
        </w:rPr>
      </w:pPr>
      <w:r w:rsidRPr="00B27715">
        <w:rPr>
          <w:rFonts w:ascii="Arial" w:hAnsi="Arial" w:cs="Arial"/>
        </w:rPr>
        <w:t>dostarczenie do stanowiska roboczego materiałów, narzędzi i sprzętu,</w:t>
      </w:r>
    </w:p>
    <w:p w:rsidR="00073E8C" w:rsidRPr="00B27715" w:rsidRDefault="00073E8C" w:rsidP="002828C1">
      <w:pPr>
        <w:pStyle w:val="Teksttreci8"/>
        <w:numPr>
          <w:ilvl w:val="0"/>
          <w:numId w:val="35"/>
        </w:numPr>
        <w:tabs>
          <w:tab w:val="left" w:pos="333"/>
        </w:tabs>
        <w:spacing w:before="0" w:after="0" w:line="360" w:lineRule="exact"/>
        <w:ind w:left="320" w:hanging="280"/>
        <w:rPr>
          <w:rFonts w:ascii="Arial" w:hAnsi="Arial" w:cs="Arial"/>
        </w:rPr>
      </w:pPr>
      <w:r w:rsidRPr="00B27715">
        <w:rPr>
          <w:rFonts w:ascii="Arial" w:hAnsi="Arial" w:cs="Arial"/>
        </w:rPr>
        <w:t>obsługę sprzętu nieposiadającego etatowej obsługi,</w:t>
      </w:r>
    </w:p>
    <w:p w:rsidR="00073E8C" w:rsidRPr="00B27715" w:rsidRDefault="00073E8C" w:rsidP="002828C1">
      <w:pPr>
        <w:pStyle w:val="Teksttreci8"/>
        <w:numPr>
          <w:ilvl w:val="0"/>
          <w:numId w:val="35"/>
        </w:numPr>
        <w:tabs>
          <w:tab w:val="left" w:pos="338"/>
        </w:tabs>
        <w:spacing w:before="0" w:after="0"/>
        <w:ind w:left="320" w:right="20" w:hanging="280"/>
        <w:rPr>
          <w:rFonts w:ascii="Arial" w:hAnsi="Arial" w:cs="Arial"/>
        </w:rPr>
      </w:pPr>
      <w:r w:rsidRPr="00B27715">
        <w:rPr>
          <w:rFonts w:ascii="Arial" w:hAnsi="Arial" w:cs="Arial"/>
        </w:rPr>
        <w:t>ustawienie i przestawienie drabin oraz lekkich rusztowań przestawnych umożliwiających wykonanie robót na wysokości do 4 m (jeśli taka konieczność występuje),</w:t>
      </w:r>
    </w:p>
    <w:p w:rsidR="00073E8C" w:rsidRPr="00B27715" w:rsidRDefault="00073E8C" w:rsidP="002828C1">
      <w:pPr>
        <w:pStyle w:val="Teksttreci8"/>
        <w:numPr>
          <w:ilvl w:val="0"/>
          <w:numId w:val="35"/>
        </w:numPr>
        <w:tabs>
          <w:tab w:val="left" w:pos="318"/>
        </w:tabs>
        <w:spacing w:before="0" w:after="68" w:line="230" w:lineRule="exact"/>
        <w:ind w:left="20" w:firstLine="0"/>
        <w:jc w:val="left"/>
        <w:rPr>
          <w:rFonts w:ascii="Arial" w:hAnsi="Arial" w:cs="Arial"/>
        </w:rPr>
      </w:pPr>
      <w:r w:rsidRPr="00B27715">
        <w:rPr>
          <w:rFonts w:ascii="Arial" w:hAnsi="Arial" w:cs="Arial"/>
        </w:rPr>
        <w:t>usunięcie wad i usterek oraz naprawienie uszkodzeń powstałych w czasie robót,</w:t>
      </w:r>
    </w:p>
    <w:p w:rsidR="00073E8C" w:rsidRPr="00B27715" w:rsidRDefault="00073E8C" w:rsidP="002828C1">
      <w:pPr>
        <w:pStyle w:val="Teksttreci8"/>
        <w:numPr>
          <w:ilvl w:val="0"/>
          <w:numId w:val="35"/>
        </w:numPr>
        <w:tabs>
          <w:tab w:val="left" w:pos="318"/>
        </w:tabs>
        <w:spacing w:before="0" w:after="37" w:line="230" w:lineRule="exact"/>
        <w:ind w:left="20" w:firstLine="0"/>
        <w:jc w:val="left"/>
        <w:rPr>
          <w:rFonts w:ascii="Arial" w:hAnsi="Arial" w:cs="Arial"/>
        </w:rPr>
      </w:pPr>
      <w:r w:rsidRPr="00B27715">
        <w:rPr>
          <w:rFonts w:ascii="Arial" w:hAnsi="Arial" w:cs="Arial"/>
        </w:rPr>
        <w:t>uporządkowanie miejsca wykonywania robót,</w:t>
      </w:r>
    </w:p>
    <w:p w:rsidR="00073E8C" w:rsidRPr="00B27715" w:rsidRDefault="00073E8C" w:rsidP="002828C1">
      <w:pPr>
        <w:pStyle w:val="Teksttreci8"/>
        <w:numPr>
          <w:ilvl w:val="0"/>
          <w:numId w:val="35"/>
        </w:numPr>
        <w:tabs>
          <w:tab w:val="left" w:pos="318"/>
        </w:tabs>
        <w:spacing w:before="0" w:after="91"/>
        <w:ind w:left="300" w:right="40" w:hanging="280"/>
        <w:jc w:val="left"/>
        <w:rPr>
          <w:rFonts w:ascii="Arial" w:hAnsi="Arial" w:cs="Arial"/>
        </w:rPr>
      </w:pPr>
      <w:r w:rsidRPr="00B27715">
        <w:rPr>
          <w:rFonts w:ascii="Arial" w:hAnsi="Arial" w:cs="Arial"/>
        </w:rPr>
        <w:t>usunięcie pozostałości, resztek i odpadów materiałów w sposób podany w specyfikacji technicznej szczegółowej,</w:t>
      </w:r>
    </w:p>
    <w:p w:rsidR="00073E8C" w:rsidRPr="00B27715" w:rsidRDefault="00073E8C" w:rsidP="002828C1">
      <w:pPr>
        <w:pStyle w:val="Teksttreci8"/>
        <w:numPr>
          <w:ilvl w:val="0"/>
          <w:numId w:val="35"/>
        </w:numPr>
        <w:tabs>
          <w:tab w:val="left" w:pos="322"/>
        </w:tabs>
        <w:spacing w:before="0" w:after="37" w:line="230" w:lineRule="exact"/>
        <w:ind w:left="20" w:firstLine="0"/>
        <w:jc w:val="left"/>
        <w:rPr>
          <w:rFonts w:ascii="Arial" w:hAnsi="Arial" w:cs="Arial"/>
        </w:rPr>
      </w:pPr>
      <w:r w:rsidRPr="00B27715">
        <w:rPr>
          <w:rFonts w:ascii="Arial" w:hAnsi="Arial" w:cs="Arial"/>
        </w:rPr>
        <w:t>likwidację stanowiska roboczego.</w:t>
      </w:r>
    </w:p>
    <w:p w:rsidR="00073E8C" w:rsidRPr="00B27715" w:rsidRDefault="00073E8C">
      <w:pPr>
        <w:pStyle w:val="Teksttreci8"/>
        <w:spacing w:before="0" w:after="60"/>
        <w:ind w:left="20" w:right="40" w:firstLine="280"/>
        <w:rPr>
          <w:rFonts w:ascii="Arial" w:hAnsi="Arial" w:cs="Arial"/>
        </w:rPr>
      </w:pPr>
      <w:r w:rsidRPr="00B27715">
        <w:rPr>
          <w:rFonts w:ascii="Arial" w:hAnsi="Arial" w:cs="Arial"/>
        </w:rPr>
        <w:t>W kwotach ryczałtowych ujęte są również koszty montażu, demontażu i pracy rusztowań niezbędnych do wykonania robót na wysokości do 4m od poziomu terenu.</w:t>
      </w:r>
    </w:p>
    <w:p w:rsidR="00073E8C" w:rsidRPr="00B27715" w:rsidRDefault="00073E8C">
      <w:pPr>
        <w:pStyle w:val="Teksttreci8"/>
        <w:spacing w:before="0" w:after="343"/>
        <w:ind w:left="20" w:right="40" w:firstLine="280"/>
        <w:rPr>
          <w:rFonts w:ascii="Arial" w:hAnsi="Arial" w:cs="Arial"/>
        </w:rPr>
      </w:pPr>
      <w:r w:rsidRPr="00B27715">
        <w:rPr>
          <w:rFonts w:ascii="Arial" w:hAnsi="Arial" w:cs="Arial"/>
        </w:rPr>
        <w:t>Przy rozliczaniu robót według uzgodnionych cen jednostkowych koszty niezbędnych rusztowań mogą być uwzględnione w tych cenach lub stanowić podstawę oddzielnej płatności. Sposób rozliczenia kosztów montażu, demontażu i pracy rusztowań koniecznych do wykonywania robót na wysokości powyżej 4m, należy ustalić w postanowieniach pkt. 9 specyfikacji technicznej (szczegółowej) SST montaż rozdzielnicy elektrycznej, opracowanej dla realizowanego przedmiotu zamówienia.</w:t>
      </w:r>
    </w:p>
    <w:p w:rsidR="00073E8C" w:rsidRPr="00B27715" w:rsidRDefault="00073E8C">
      <w:pPr>
        <w:pStyle w:val="Nagwek11"/>
        <w:rPr>
          <w:rFonts w:ascii="Arial" w:hAnsi="Arial" w:cs="Arial"/>
        </w:rPr>
      </w:pPr>
      <w:bookmarkStart w:id="109" w:name="_Toc483222595"/>
      <w:r w:rsidRPr="00B27715">
        <w:rPr>
          <w:rFonts w:ascii="Arial" w:hAnsi="Arial" w:cs="Arial"/>
        </w:rPr>
        <w:t>10. DOKUMENTY ODNIESIENIA</w:t>
      </w:r>
      <w:bookmarkEnd w:id="109"/>
    </w:p>
    <w:p w:rsidR="00073E8C" w:rsidRPr="00B27715" w:rsidRDefault="00073E8C">
      <w:pPr>
        <w:pStyle w:val="Nagwek21"/>
        <w:rPr>
          <w:rFonts w:ascii="Arial" w:hAnsi="Arial" w:cs="Arial"/>
        </w:rPr>
      </w:pPr>
      <w:r w:rsidRPr="00B27715">
        <w:rPr>
          <w:rFonts w:ascii="Arial" w:hAnsi="Arial" w:cs="Arial"/>
        </w:rPr>
        <w:t>10.1. Normy</w:t>
      </w:r>
    </w:p>
    <w:tbl>
      <w:tblPr>
        <w:tblW w:w="0" w:type="auto"/>
        <w:jc w:val="center"/>
        <w:tblLayout w:type="fixed"/>
        <w:tblCellMar>
          <w:left w:w="0" w:type="dxa"/>
          <w:right w:w="0" w:type="dxa"/>
        </w:tblCellMar>
        <w:tblLook w:val="0000" w:firstRow="0" w:lastRow="0" w:firstColumn="0" w:lastColumn="0" w:noHBand="0" w:noVBand="0"/>
      </w:tblPr>
      <w:tblGrid>
        <w:gridCol w:w="458"/>
        <w:gridCol w:w="2552"/>
        <w:gridCol w:w="6295"/>
      </w:tblGrid>
      <w:tr w:rsidR="00073E8C" w:rsidRPr="00073E8C" w:rsidTr="002828C1">
        <w:trPr>
          <w:trHeight w:val="1094"/>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lastRenderedPageBreak/>
              <w:t>1.</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PN-E-04700:1998/Az1:2000</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Urz</w:t>
            </w:r>
            <w:r w:rsidRPr="00E461FE">
              <w:rPr>
                <w:rStyle w:val="Teksttreci9115pt"/>
                <w:rFonts w:ascii="Arial" w:hAnsi="Arial" w:cs="Arial"/>
              </w:rPr>
              <w:t>ą</w:t>
            </w:r>
            <w:r w:rsidRPr="00E461FE">
              <w:rPr>
                <w:rFonts w:ascii="Arial" w:hAnsi="Arial" w:cs="Arial"/>
              </w:rPr>
              <w:t>dzenia i uk</w:t>
            </w:r>
            <w:r w:rsidRPr="00E461FE">
              <w:rPr>
                <w:rStyle w:val="Teksttreci9115pt"/>
                <w:rFonts w:ascii="Arial" w:hAnsi="Arial" w:cs="Arial"/>
              </w:rPr>
              <w:t>ł</w:t>
            </w:r>
            <w:r w:rsidRPr="00E461FE">
              <w:rPr>
                <w:rFonts w:ascii="Arial" w:hAnsi="Arial" w:cs="Arial"/>
              </w:rPr>
              <w:t xml:space="preserve">ady elektryczne w obiektach elektroenergetycznych. Wytyczne przeprowadzania </w:t>
            </w:r>
            <w:proofErr w:type="spellStart"/>
            <w:r w:rsidRPr="00E461FE">
              <w:rPr>
                <w:rFonts w:ascii="Arial" w:hAnsi="Arial" w:cs="Arial"/>
              </w:rPr>
              <w:t>pomonta</w:t>
            </w:r>
            <w:r w:rsidRPr="00E461FE">
              <w:rPr>
                <w:rStyle w:val="Teksttreci9115pt"/>
                <w:rFonts w:ascii="Arial" w:hAnsi="Arial" w:cs="Arial"/>
              </w:rPr>
              <w:t>ż</w:t>
            </w:r>
            <w:r w:rsidRPr="00E461FE">
              <w:rPr>
                <w:rFonts w:ascii="Arial" w:hAnsi="Arial" w:cs="Arial"/>
              </w:rPr>
              <w:t>owych</w:t>
            </w:r>
            <w:proofErr w:type="spellEnd"/>
            <w:r w:rsidRPr="00E461FE">
              <w:rPr>
                <w:rFonts w:ascii="Arial" w:hAnsi="Arial" w:cs="Arial"/>
              </w:rPr>
              <w:t xml:space="preserve"> bada</w:t>
            </w:r>
            <w:r w:rsidRPr="00E461FE">
              <w:rPr>
                <w:rStyle w:val="Teksttreci9115pt"/>
                <w:rFonts w:ascii="Arial" w:hAnsi="Arial" w:cs="Arial"/>
              </w:rPr>
              <w:t xml:space="preserve">ń </w:t>
            </w:r>
            <w:r w:rsidRPr="00E461FE">
              <w:rPr>
                <w:rFonts w:ascii="Arial" w:hAnsi="Arial" w:cs="Arial"/>
              </w:rPr>
              <w:t>odbiorczych (Zmiana Az1).</w:t>
            </w:r>
          </w:p>
        </w:tc>
      </w:tr>
      <w:tr w:rsidR="00073E8C" w:rsidRPr="00073E8C" w:rsidTr="002828C1">
        <w:trPr>
          <w:trHeight w:val="1176"/>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2.</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PN-E-05163:2002</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os</w:t>
            </w:r>
            <w:r w:rsidRPr="00E461FE">
              <w:rPr>
                <w:rStyle w:val="Teksttreci9115pt"/>
                <w:rFonts w:ascii="Arial" w:hAnsi="Arial" w:cs="Arial"/>
              </w:rPr>
              <w:t>ł</w:t>
            </w:r>
            <w:r w:rsidRPr="00E461FE">
              <w:rPr>
                <w:rFonts w:ascii="Arial" w:hAnsi="Arial" w:cs="Arial"/>
              </w:rPr>
              <w:t>oni</w:t>
            </w:r>
            <w:r w:rsidRPr="00E461FE">
              <w:rPr>
                <w:rStyle w:val="Teksttreci9115pt"/>
                <w:rFonts w:ascii="Arial" w:hAnsi="Arial" w:cs="Arial"/>
              </w:rPr>
              <w:t>ę</w:t>
            </w:r>
            <w:r w:rsidRPr="00E461FE">
              <w:rPr>
                <w:rFonts w:ascii="Arial" w:hAnsi="Arial" w:cs="Arial"/>
              </w:rPr>
              <w:t>te. Wytyczne badania w warunkach wy</w:t>
            </w:r>
            <w:r w:rsidRPr="00E461FE">
              <w:rPr>
                <w:rStyle w:val="Teksttreci9115pt"/>
                <w:rFonts w:ascii="Arial" w:hAnsi="Arial" w:cs="Arial"/>
              </w:rPr>
              <w:t>ł</w:t>
            </w:r>
            <w:r w:rsidRPr="00E461FE">
              <w:rPr>
                <w:rFonts w:ascii="Arial" w:hAnsi="Arial" w:cs="Arial"/>
              </w:rPr>
              <w:t>adowania</w:t>
            </w:r>
            <w:r w:rsidRPr="00E461FE">
              <w:rPr>
                <w:rStyle w:val="Teksttreci9115pt"/>
                <w:rFonts w:ascii="Arial" w:hAnsi="Arial" w:cs="Arial"/>
              </w:rPr>
              <w:t xml:space="preserve"> ł</w:t>
            </w:r>
            <w:r w:rsidRPr="00E461FE">
              <w:rPr>
                <w:rFonts w:ascii="Arial" w:hAnsi="Arial" w:cs="Arial"/>
              </w:rPr>
              <w:t>ukowego, powsta</w:t>
            </w:r>
            <w:r w:rsidRPr="00E461FE">
              <w:rPr>
                <w:rStyle w:val="Teksttreci9115pt"/>
                <w:rFonts w:ascii="Arial" w:hAnsi="Arial" w:cs="Arial"/>
              </w:rPr>
              <w:t>ł</w:t>
            </w:r>
            <w:r w:rsidRPr="00E461FE">
              <w:rPr>
                <w:rFonts w:ascii="Arial" w:hAnsi="Arial" w:cs="Arial"/>
              </w:rPr>
              <w:t>ego w wyniku zwarcia wewn</w:t>
            </w:r>
            <w:r w:rsidRPr="00E461FE">
              <w:rPr>
                <w:rStyle w:val="Teksttreci9115pt"/>
                <w:rFonts w:ascii="Arial" w:hAnsi="Arial" w:cs="Arial"/>
              </w:rPr>
              <w:t>ę</w:t>
            </w:r>
            <w:r w:rsidRPr="00E461FE">
              <w:rPr>
                <w:rFonts w:ascii="Arial" w:hAnsi="Arial" w:cs="Arial"/>
              </w:rPr>
              <w:t>trznego.</w:t>
            </w:r>
          </w:p>
        </w:tc>
      </w:tr>
      <w:tr w:rsidR="00073E8C" w:rsidRPr="00073E8C" w:rsidTr="002828C1">
        <w:trPr>
          <w:trHeight w:val="1435"/>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3.</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50274:2004</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Ochrona przed pora</w:t>
            </w:r>
            <w:r w:rsidRPr="00E461FE">
              <w:rPr>
                <w:rStyle w:val="Teksttreci9115pt"/>
                <w:rFonts w:ascii="Arial" w:hAnsi="Arial" w:cs="Arial"/>
              </w:rPr>
              <w:t>ż</w:t>
            </w:r>
            <w:r w:rsidRPr="00E461FE">
              <w:rPr>
                <w:rFonts w:ascii="Arial" w:hAnsi="Arial" w:cs="Arial"/>
              </w:rPr>
              <w:t>eniem pr</w:t>
            </w:r>
            <w:r w:rsidRPr="00E461FE">
              <w:rPr>
                <w:rStyle w:val="Teksttreci9115pt"/>
                <w:rFonts w:ascii="Arial" w:hAnsi="Arial" w:cs="Arial"/>
              </w:rPr>
              <w:t>ą</w:t>
            </w:r>
            <w:r w:rsidRPr="00E461FE">
              <w:rPr>
                <w:rFonts w:ascii="Arial" w:hAnsi="Arial" w:cs="Arial"/>
              </w:rPr>
              <w:t>dem elektrycznym. Ochrona przed niezamierzonym dotykiem bezpo</w:t>
            </w:r>
            <w:r w:rsidRPr="00E461FE">
              <w:rPr>
                <w:rStyle w:val="Teksttreci9115pt"/>
                <w:rFonts w:ascii="Arial" w:hAnsi="Arial" w:cs="Arial"/>
              </w:rPr>
              <w:t>ś</w:t>
            </w:r>
            <w:r w:rsidRPr="00E461FE">
              <w:rPr>
                <w:rFonts w:ascii="Arial" w:hAnsi="Arial" w:cs="Arial"/>
              </w:rPr>
              <w:t>rednim cz</w:t>
            </w:r>
            <w:r w:rsidRPr="00E461FE">
              <w:rPr>
                <w:rStyle w:val="Teksttreci9115pt"/>
                <w:rFonts w:ascii="Arial" w:hAnsi="Arial" w:cs="Arial"/>
              </w:rPr>
              <w:t>ęś</w:t>
            </w:r>
            <w:r w:rsidRPr="00E461FE">
              <w:rPr>
                <w:rFonts w:ascii="Arial" w:hAnsi="Arial" w:cs="Arial"/>
              </w:rPr>
              <w:t>ci niebezpiecznych czynnych.</w:t>
            </w:r>
          </w:p>
        </w:tc>
      </w:tr>
      <w:tr w:rsidR="00073E8C" w:rsidRPr="00073E8C" w:rsidTr="002828C1">
        <w:trPr>
          <w:trHeight w:val="691"/>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4.</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50298:2004</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Puste obudowy rozdzielnic i sterownic niskonapi</w:t>
            </w:r>
            <w:r w:rsidRPr="00E461FE">
              <w:rPr>
                <w:rStyle w:val="Teksttreci9115pt"/>
                <w:rFonts w:ascii="Arial" w:hAnsi="Arial" w:cs="Arial"/>
              </w:rPr>
              <w:t>ę</w:t>
            </w:r>
            <w:r w:rsidRPr="00E461FE">
              <w:rPr>
                <w:rFonts w:ascii="Arial" w:hAnsi="Arial" w:cs="Arial"/>
              </w:rPr>
              <w:t>ciowych. Wymagania ogólne.</w:t>
            </w:r>
          </w:p>
        </w:tc>
      </w:tr>
      <w:tr w:rsidR="00073E8C" w:rsidRPr="00073E8C" w:rsidTr="002828C1">
        <w:trPr>
          <w:trHeight w:val="1430"/>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5.</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50300:2005(U)</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Ogólne wymagania dotycz</w:t>
            </w:r>
            <w:r w:rsidRPr="00E461FE">
              <w:rPr>
                <w:rStyle w:val="Teksttreci9115pt"/>
                <w:rFonts w:ascii="Arial" w:hAnsi="Arial" w:cs="Arial"/>
              </w:rPr>
              <w:t>ą</w:t>
            </w:r>
            <w:r w:rsidRPr="00E461FE">
              <w:rPr>
                <w:rFonts w:ascii="Arial" w:hAnsi="Arial" w:cs="Arial"/>
              </w:rPr>
              <w:t>ce niskonapi</w:t>
            </w:r>
            <w:r w:rsidRPr="00E461FE">
              <w:rPr>
                <w:rStyle w:val="Teksttreci9115pt"/>
                <w:rFonts w:ascii="Arial" w:hAnsi="Arial" w:cs="Arial"/>
              </w:rPr>
              <w:t>ę</w:t>
            </w:r>
            <w:r w:rsidRPr="00E461FE">
              <w:rPr>
                <w:rFonts w:ascii="Arial" w:hAnsi="Arial" w:cs="Arial"/>
              </w:rPr>
              <w:t>ciowych rozdzielnic tablicowych przeznaczonych do elektroenergetycznych stacji rozdzielczych.</w:t>
            </w:r>
          </w:p>
        </w:tc>
      </w:tr>
      <w:tr w:rsidR="00073E8C" w:rsidRPr="00073E8C" w:rsidTr="002828C1">
        <w:trPr>
          <w:trHeight w:val="936"/>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6.</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PN-HD 60364-1:2010</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Instalacje elektryczne niskiego napi</w:t>
            </w:r>
            <w:r w:rsidRPr="00E461FE">
              <w:rPr>
                <w:rStyle w:val="Teksttreci9115pt"/>
                <w:rFonts w:ascii="Arial" w:hAnsi="Arial" w:cs="Arial"/>
              </w:rPr>
              <w:t>ę</w:t>
            </w:r>
            <w:r w:rsidRPr="00E461FE">
              <w:rPr>
                <w:rFonts w:ascii="Arial" w:hAnsi="Arial" w:cs="Arial"/>
              </w:rPr>
              <w:t>cia Cz</w:t>
            </w:r>
            <w:r w:rsidRPr="00E461FE">
              <w:rPr>
                <w:rStyle w:val="Teksttreci9115pt"/>
                <w:rFonts w:ascii="Arial" w:hAnsi="Arial" w:cs="Arial"/>
              </w:rPr>
              <w:t xml:space="preserve">ęść </w:t>
            </w:r>
            <w:r w:rsidRPr="00E461FE">
              <w:rPr>
                <w:rFonts w:ascii="Arial" w:hAnsi="Arial" w:cs="Arial"/>
              </w:rPr>
              <w:t>1: Wymagania podstawowe, ustalanie ogólnych charakterystyk, definicje.</w:t>
            </w:r>
          </w:p>
        </w:tc>
      </w:tr>
      <w:tr w:rsidR="00073E8C" w:rsidRPr="00073E8C" w:rsidTr="002828C1">
        <w:trPr>
          <w:trHeight w:val="845"/>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7.</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PN-HD 60364-4-41:2009</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Instalacje elektryczne niskiego napi</w:t>
            </w:r>
            <w:r w:rsidRPr="00E461FE">
              <w:rPr>
                <w:rStyle w:val="Teksttreci9115pt"/>
                <w:rFonts w:ascii="Arial" w:hAnsi="Arial" w:cs="Arial"/>
              </w:rPr>
              <w:t>ę</w:t>
            </w:r>
            <w:r w:rsidRPr="00E461FE">
              <w:rPr>
                <w:rFonts w:ascii="Arial" w:hAnsi="Arial" w:cs="Arial"/>
              </w:rPr>
              <w:t>cia - Cz</w:t>
            </w:r>
            <w:r w:rsidRPr="00E461FE">
              <w:rPr>
                <w:rStyle w:val="Teksttreci9115pt"/>
                <w:rFonts w:ascii="Arial" w:hAnsi="Arial" w:cs="Arial"/>
              </w:rPr>
              <w:t xml:space="preserve">ęść </w:t>
            </w:r>
            <w:r w:rsidRPr="00E461FE">
              <w:rPr>
                <w:rFonts w:ascii="Arial" w:hAnsi="Arial" w:cs="Arial"/>
              </w:rPr>
              <w:t>4.41. Ochrona dla zapewnienia bezpiecze</w:t>
            </w:r>
            <w:r w:rsidRPr="00E461FE">
              <w:rPr>
                <w:rStyle w:val="Teksttreci9115pt"/>
                <w:rFonts w:ascii="Arial" w:hAnsi="Arial" w:cs="Arial"/>
              </w:rPr>
              <w:t>ń</w:t>
            </w:r>
            <w:r w:rsidRPr="00E461FE">
              <w:rPr>
                <w:rFonts w:ascii="Arial" w:hAnsi="Arial" w:cs="Arial"/>
              </w:rPr>
              <w:t>stwa - Ochrona przed pora</w:t>
            </w:r>
            <w:r w:rsidRPr="00E461FE">
              <w:rPr>
                <w:rStyle w:val="Teksttreci9115pt"/>
                <w:rFonts w:ascii="Arial" w:hAnsi="Arial" w:cs="Arial"/>
              </w:rPr>
              <w:t>ż</w:t>
            </w:r>
            <w:r w:rsidRPr="00E461FE">
              <w:rPr>
                <w:rFonts w:ascii="Arial" w:hAnsi="Arial" w:cs="Arial"/>
              </w:rPr>
              <w:t>eniem elektrycznym.</w:t>
            </w:r>
          </w:p>
        </w:tc>
      </w:tr>
      <w:tr w:rsidR="00073E8C" w:rsidRPr="00073E8C" w:rsidTr="002828C1">
        <w:trPr>
          <w:trHeight w:val="1584"/>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8.</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PN-IEC 60364-4-442:1999</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Instalacje elektryczne w obiektach budowlanych</w:t>
            </w:r>
          </w:p>
          <w:p w:rsidR="00073E8C" w:rsidRPr="00E461FE" w:rsidRDefault="00073E8C" w:rsidP="002828C1">
            <w:pPr>
              <w:pStyle w:val="Normalny1"/>
              <w:ind w:left="0" w:hanging="4"/>
              <w:rPr>
                <w:rFonts w:ascii="Arial" w:hAnsi="Arial" w:cs="Arial"/>
              </w:rPr>
            </w:pPr>
            <w:r w:rsidRPr="00E461FE">
              <w:rPr>
                <w:rFonts w:ascii="Arial" w:hAnsi="Arial" w:cs="Arial"/>
              </w:rPr>
              <w:t>Ochrona dla zapewnienia bezpiecze</w:t>
            </w:r>
            <w:r w:rsidRPr="00E461FE">
              <w:rPr>
                <w:rStyle w:val="Teksttreci9115pt"/>
                <w:rFonts w:ascii="Arial" w:hAnsi="Arial" w:cs="Arial"/>
              </w:rPr>
              <w:t>ń</w:t>
            </w:r>
            <w:r w:rsidRPr="00E461FE">
              <w:rPr>
                <w:rFonts w:ascii="Arial" w:hAnsi="Arial" w:cs="Arial"/>
              </w:rPr>
              <w:t>stwa</w:t>
            </w:r>
          </w:p>
          <w:p w:rsidR="00073E8C" w:rsidRPr="00E461FE" w:rsidRDefault="00073E8C" w:rsidP="002828C1">
            <w:pPr>
              <w:pStyle w:val="Normalny1"/>
              <w:ind w:left="0" w:hanging="4"/>
              <w:rPr>
                <w:rFonts w:ascii="Arial" w:hAnsi="Arial" w:cs="Arial"/>
              </w:rPr>
            </w:pPr>
            <w:r w:rsidRPr="00E461FE">
              <w:rPr>
                <w:rFonts w:ascii="Arial" w:hAnsi="Arial" w:cs="Arial"/>
              </w:rPr>
              <w:t>Ochrona przed przepi</w:t>
            </w:r>
            <w:r w:rsidRPr="00E461FE">
              <w:rPr>
                <w:rStyle w:val="Teksttreci9115pt"/>
                <w:rFonts w:ascii="Arial" w:hAnsi="Arial" w:cs="Arial"/>
              </w:rPr>
              <w:t>ę</w:t>
            </w:r>
            <w:r w:rsidRPr="00E461FE">
              <w:rPr>
                <w:rFonts w:ascii="Arial" w:hAnsi="Arial" w:cs="Arial"/>
              </w:rPr>
              <w:t>ciami - Ochrona instalacji niskiego napi</w:t>
            </w:r>
            <w:r w:rsidRPr="00E461FE">
              <w:rPr>
                <w:rStyle w:val="Teksttreci9115pt"/>
                <w:rFonts w:ascii="Arial" w:hAnsi="Arial" w:cs="Arial"/>
              </w:rPr>
              <w:t>ę</w:t>
            </w:r>
            <w:r w:rsidRPr="00E461FE">
              <w:rPr>
                <w:rFonts w:ascii="Arial" w:hAnsi="Arial" w:cs="Arial"/>
              </w:rPr>
              <w:t>cia przed przej</w:t>
            </w:r>
            <w:r w:rsidRPr="00E461FE">
              <w:rPr>
                <w:rStyle w:val="Teksttreci9115pt"/>
                <w:rFonts w:ascii="Arial" w:hAnsi="Arial" w:cs="Arial"/>
              </w:rPr>
              <w:t>ś</w:t>
            </w:r>
            <w:r w:rsidRPr="00E461FE">
              <w:rPr>
                <w:rFonts w:ascii="Arial" w:hAnsi="Arial" w:cs="Arial"/>
              </w:rPr>
              <w:t>ciowymi przepi</w:t>
            </w:r>
            <w:r w:rsidRPr="00E461FE">
              <w:rPr>
                <w:rStyle w:val="Teksttreci9115pt"/>
                <w:rFonts w:ascii="Arial" w:hAnsi="Arial" w:cs="Arial"/>
              </w:rPr>
              <w:t>ę</w:t>
            </w:r>
            <w:r w:rsidRPr="00E461FE">
              <w:rPr>
                <w:rFonts w:ascii="Arial" w:hAnsi="Arial" w:cs="Arial"/>
              </w:rPr>
              <w:t xml:space="preserve">ciami i uszkodzeniami przy </w:t>
            </w:r>
            <w:proofErr w:type="spellStart"/>
            <w:r w:rsidRPr="00E461FE">
              <w:rPr>
                <w:rFonts w:ascii="Arial" w:hAnsi="Arial" w:cs="Arial"/>
              </w:rPr>
              <w:t>doziemieniach</w:t>
            </w:r>
            <w:proofErr w:type="spellEnd"/>
            <w:r w:rsidRPr="00E461FE">
              <w:rPr>
                <w:rFonts w:ascii="Arial" w:hAnsi="Arial" w:cs="Arial"/>
              </w:rPr>
              <w:t xml:space="preserve"> w sieciach wysokiego napi</w:t>
            </w:r>
            <w:r w:rsidRPr="00E461FE">
              <w:rPr>
                <w:rStyle w:val="Teksttreci9115pt"/>
                <w:rFonts w:ascii="Arial" w:hAnsi="Arial" w:cs="Arial"/>
              </w:rPr>
              <w:t>ę</w:t>
            </w:r>
            <w:r w:rsidRPr="00E461FE">
              <w:rPr>
                <w:rFonts w:ascii="Arial" w:hAnsi="Arial" w:cs="Arial"/>
              </w:rPr>
              <w:t>cia.</w:t>
            </w:r>
          </w:p>
        </w:tc>
      </w:tr>
      <w:tr w:rsidR="00073E8C" w:rsidRPr="00073E8C" w:rsidTr="002828C1">
        <w:trPr>
          <w:trHeight w:val="1435"/>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9.</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PN-IEC 60364-4-473:1999</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Instalacje elektryczne w obiektach budowlanych - Ochrona dla zapewnienia bezpiecze</w:t>
            </w:r>
            <w:r w:rsidRPr="00E461FE">
              <w:rPr>
                <w:rStyle w:val="Teksttreci9115pt"/>
                <w:rFonts w:ascii="Arial" w:hAnsi="Arial" w:cs="Arial"/>
              </w:rPr>
              <w:t>ń</w:t>
            </w:r>
            <w:r w:rsidRPr="00E461FE">
              <w:rPr>
                <w:rFonts w:ascii="Arial" w:hAnsi="Arial" w:cs="Arial"/>
              </w:rPr>
              <w:t>stwa. Stosowanie</w:t>
            </w:r>
            <w:r w:rsidRPr="00E461FE">
              <w:rPr>
                <w:rStyle w:val="Teksttreci9115pt"/>
                <w:rFonts w:ascii="Arial" w:hAnsi="Arial" w:cs="Arial"/>
              </w:rPr>
              <w:t xml:space="preserve"> ś</w:t>
            </w:r>
            <w:r w:rsidRPr="00E461FE">
              <w:rPr>
                <w:rFonts w:ascii="Arial" w:hAnsi="Arial" w:cs="Arial"/>
              </w:rPr>
              <w:t>rodków ochrony zapewniaj</w:t>
            </w:r>
            <w:r w:rsidRPr="00E461FE">
              <w:rPr>
                <w:rStyle w:val="Teksttreci9115pt"/>
                <w:rFonts w:ascii="Arial" w:hAnsi="Arial" w:cs="Arial"/>
              </w:rPr>
              <w:t>ą</w:t>
            </w:r>
            <w:r w:rsidRPr="00E461FE">
              <w:rPr>
                <w:rFonts w:ascii="Arial" w:hAnsi="Arial" w:cs="Arial"/>
              </w:rPr>
              <w:t>cych bezpiecze</w:t>
            </w:r>
            <w:r w:rsidRPr="00E461FE">
              <w:rPr>
                <w:rStyle w:val="Teksttreci9115pt"/>
                <w:rFonts w:ascii="Arial" w:hAnsi="Arial" w:cs="Arial"/>
              </w:rPr>
              <w:t>ń</w:t>
            </w:r>
            <w:r w:rsidRPr="00E461FE">
              <w:rPr>
                <w:rFonts w:ascii="Arial" w:hAnsi="Arial" w:cs="Arial"/>
              </w:rPr>
              <w:t xml:space="preserve">stwo - Postanowienia ogólne - </w:t>
            </w:r>
            <w:r w:rsidRPr="00E461FE">
              <w:rPr>
                <w:rStyle w:val="Teksttreci9115pt"/>
                <w:rFonts w:ascii="Arial" w:hAnsi="Arial" w:cs="Arial"/>
              </w:rPr>
              <w:t>Ś</w:t>
            </w:r>
            <w:r w:rsidRPr="00E461FE">
              <w:rPr>
                <w:rFonts w:ascii="Arial" w:hAnsi="Arial" w:cs="Arial"/>
              </w:rPr>
              <w:t>rodki ochrony przed pr</w:t>
            </w:r>
            <w:r w:rsidRPr="00E461FE">
              <w:rPr>
                <w:rStyle w:val="Teksttreci9115pt"/>
                <w:rFonts w:ascii="Arial" w:hAnsi="Arial" w:cs="Arial"/>
              </w:rPr>
              <w:t>ą</w:t>
            </w:r>
            <w:r w:rsidRPr="00E461FE">
              <w:rPr>
                <w:rFonts w:ascii="Arial" w:hAnsi="Arial" w:cs="Arial"/>
              </w:rPr>
              <w:t>dem przet</w:t>
            </w:r>
            <w:r w:rsidRPr="00E461FE">
              <w:rPr>
                <w:rStyle w:val="Teksttreci9115pt"/>
                <w:rFonts w:ascii="Arial" w:hAnsi="Arial" w:cs="Arial"/>
              </w:rPr>
              <w:t>ęż</w:t>
            </w:r>
            <w:r w:rsidRPr="00E461FE">
              <w:rPr>
                <w:rFonts w:ascii="Arial" w:hAnsi="Arial" w:cs="Arial"/>
              </w:rPr>
              <w:t>eniowym.</w:t>
            </w:r>
          </w:p>
        </w:tc>
      </w:tr>
      <w:tr w:rsidR="00073E8C" w:rsidRPr="00073E8C" w:rsidTr="002828C1">
        <w:trPr>
          <w:trHeight w:val="931"/>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10.</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PN-HD 60364-5-51:2011</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Instalacje elektryczne w obiektach budowlanych - Dobór i monta</w:t>
            </w:r>
            <w:r w:rsidRPr="00E461FE">
              <w:rPr>
                <w:rStyle w:val="Teksttreci9115pt"/>
                <w:rFonts w:ascii="Arial" w:hAnsi="Arial" w:cs="Arial"/>
              </w:rPr>
              <w:t>ż</w:t>
            </w:r>
            <w:r w:rsidRPr="00E461FE">
              <w:rPr>
                <w:rFonts w:ascii="Arial" w:hAnsi="Arial" w:cs="Arial"/>
              </w:rPr>
              <w:t xml:space="preserve"> wyposa</w:t>
            </w:r>
            <w:r w:rsidRPr="00E461FE">
              <w:rPr>
                <w:rStyle w:val="Teksttreci9115pt"/>
                <w:rFonts w:ascii="Arial" w:hAnsi="Arial" w:cs="Arial"/>
              </w:rPr>
              <w:t>ż</w:t>
            </w:r>
            <w:r w:rsidRPr="00E461FE">
              <w:rPr>
                <w:rFonts w:ascii="Arial" w:hAnsi="Arial" w:cs="Arial"/>
              </w:rPr>
              <w:t>enia elektrycznego - Postanowienia ogólne.</w:t>
            </w:r>
          </w:p>
        </w:tc>
      </w:tr>
      <w:tr w:rsidR="00073E8C" w:rsidRPr="00073E8C" w:rsidTr="002828C1">
        <w:trPr>
          <w:trHeight w:val="936"/>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11.</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PN-IEC 60364-5-53:2000</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Instalacje elektryczne w obiektach budowlanych - Dobór i monta</w:t>
            </w:r>
            <w:r w:rsidRPr="00E461FE">
              <w:rPr>
                <w:rStyle w:val="Teksttreci9115pt"/>
                <w:rFonts w:ascii="Arial" w:hAnsi="Arial" w:cs="Arial"/>
              </w:rPr>
              <w:t>ż</w:t>
            </w:r>
            <w:r w:rsidRPr="00E461FE">
              <w:rPr>
                <w:rFonts w:ascii="Arial" w:hAnsi="Arial" w:cs="Arial"/>
              </w:rPr>
              <w:t xml:space="preserve"> wyposa</w:t>
            </w:r>
            <w:r w:rsidRPr="00E461FE">
              <w:rPr>
                <w:rStyle w:val="Teksttreci9115pt"/>
                <w:rFonts w:ascii="Arial" w:hAnsi="Arial" w:cs="Arial"/>
              </w:rPr>
              <w:t>ż</w:t>
            </w:r>
            <w:r w:rsidRPr="00E461FE">
              <w:rPr>
                <w:rFonts w:ascii="Arial" w:hAnsi="Arial" w:cs="Arial"/>
              </w:rPr>
              <w:t>enia elektrycznego - Aparatura rozdzielcza i sterownicza.</w:t>
            </w:r>
          </w:p>
        </w:tc>
      </w:tr>
      <w:tr w:rsidR="00073E8C" w:rsidRPr="00073E8C" w:rsidTr="002828C1">
        <w:trPr>
          <w:trHeight w:val="1445"/>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lastRenderedPageBreak/>
              <w:t>12.</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60446:2004</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Zasady podstawowe i bezpiecze</w:t>
            </w:r>
            <w:r w:rsidRPr="00E461FE">
              <w:rPr>
                <w:rStyle w:val="Teksttreci9115pt"/>
                <w:rFonts w:ascii="Arial" w:hAnsi="Arial" w:cs="Arial"/>
              </w:rPr>
              <w:t>ń</w:t>
            </w:r>
            <w:r w:rsidRPr="00E461FE">
              <w:rPr>
                <w:rFonts w:ascii="Arial" w:hAnsi="Arial" w:cs="Arial"/>
              </w:rPr>
              <w:t>stwa przy wspó</w:t>
            </w:r>
            <w:r w:rsidRPr="00E461FE">
              <w:rPr>
                <w:rStyle w:val="Teksttreci9115pt"/>
                <w:rFonts w:ascii="Arial" w:hAnsi="Arial" w:cs="Arial"/>
              </w:rPr>
              <w:t>ł</w:t>
            </w:r>
            <w:r w:rsidRPr="00E461FE">
              <w:rPr>
                <w:rFonts w:ascii="Arial" w:hAnsi="Arial" w:cs="Arial"/>
              </w:rPr>
              <w:t>dzia</w:t>
            </w:r>
            <w:r w:rsidRPr="00E461FE">
              <w:rPr>
                <w:rStyle w:val="Teksttreci9115pt"/>
                <w:rFonts w:ascii="Arial" w:hAnsi="Arial" w:cs="Arial"/>
              </w:rPr>
              <w:t>ł</w:t>
            </w:r>
            <w:r w:rsidRPr="00E461FE">
              <w:rPr>
                <w:rFonts w:ascii="Arial" w:hAnsi="Arial" w:cs="Arial"/>
              </w:rPr>
              <w:t>aniu cz</w:t>
            </w:r>
            <w:r w:rsidRPr="00E461FE">
              <w:rPr>
                <w:rStyle w:val="Teksttreci9115pt"/>
                <w:rFonts w:ascii="Arial" w:hAnsi="Arial" w:cs="Arial"/>
              </w:rPr>
              <w:t>ł</w:t>
            </w:r>
            <w:r w:rsidRPr="00E461FE">
              <w:rPr>
                <w:rFonts w:ascii="Arial" w:hAnsi="Arial" w:cs="Arial"/>
              </w:rPr>
              <w:t>owieka z maszyn</w:t>
            </w:r>
            <w:r w:rsidRPr="00E461FE">
              <w:rPr>
                <w:rStyle w:val="Teksttreci9115pt"/>
                <w:rFonts w:ascii="Arial" w:hAnsi="Arial" w:cs="Arial"/>
              </w:rPr>
              <w:t xml:space="preserve">ą, </w:t>
            </w:r>
            <w:r w:rsidRPr="00E461FE">
              <w:rPr>
                <w:rFonts w:ascii="Arial" w:hAnsi="Arial" w:cs="Arial"/>
              </w:rPr>
              <w:t>oznaczanie i identyfikacja. Oznaczenia identyfikacyjne przewodów barwami albo cyframi.</w:t>
            </w:r>
          </w:p>
        </w:tc>
      </w:tr>
      <w:tr w:rsidR="00073E8C" w:rsidRPr="00073E8C" w:rsidTr="002828C1">
        <w:trPr>
          <w:trHeight w:val="922"/>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13.</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60439-1:2003</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Cz</w:t>
            </w:r>
            <w:r w:rsidRPr="00E461FE">
              <w:rPr>
                <w:rStyle w:val="Teksttreci9115pt"/>
                <w:rFonts w:ascii="Arial" w:hAnsi="Arial" w:cs="Arial"/>
              </w:rPr>
              <w:t>ęść</w:t>
            </w:r>
            <w:r w:rsidRPr="00E461FE">
              <w:rPr>
                <w:rFonts w:ascii="Arial" w:hAnsi="Arial" w:cs="Arial"/>
              </w:rPr>
              <w:t xml:space="preserve"> 1: Zestawy badane w pe</w:t>
            </w:r>
            <w:r w:rsidRPr="00E461FE">
              <w:rPr>
                <w:rStyle w:val="Teksttreci9115pt"/>
                <w:rFonts w:ascii="Arial" w:hAnsi="Arial" w:cs="Arial"/>
              </w:rPr>
              <w:t>ł</w:t>
            </w:r>
            <w:r w:rsidRPr="00E461FE">
              <w:rPr>
                <w:rFonts w:ascii="Arial" w:hAnsi="Arial" w:cs="Arial"/>
              </w:rPr>
              <w:t>nym i niepe</w:t>
            </w:r>
            <w:r w:rsidRPr="00E461FE">
              <w:rPr>
                <w:rStyle w:val="Teksttreci9115pt"/>
                <w:rFonts w:ascii="Arial" w:hAnsi="Arial" w:cs="Arial"/>
              </w:rPr>
              <w:t>ł</w:t>
            </w:r>
            <w:r w:rsidRPr="00E461FE">
              <w:rPr>
                <w:rFonts w:ascii="Arial" w:hAnsi="Arial" w:cs="Arial"/>
              </w:rPr>
              <w:t>nym zakresie bada</w:t>
            </w:r>
            <w:r w:rsidRPr="00E461FE">
              <w:rPr>
                <w:rStyle w:val="Teksttreci9115pt"/>
                <w:rFonts w:ascii="Arial" w:hAnsi="Arial" w:cs="Arial"/>
              </w:rPr>
              <w:t>ń</w:t>
            </w:r>
            <w:r w:rsidRPr="00E461FE">
              <w:rPr>
                <w:rFonts w:ascii="Arial" w:hAnsi="Arial" w:cs="Arial"/>
              </w:rPr>
              <w:t xml:space="preserve"> typu.</w:t>
            </w:r>
          </w:p>
        </w:tc>
      </w:tr>
      <w:tr w:rsidR="00073E8C" w:rsidRPr="00073E8C" w:rsidTr="002828C1">
        <w:trPr>
          <w:trHeight w:val="955"/>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14.</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60439-2:2004</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Cz</w:t>
            </w:r>
            <w:r w:rsidRPr="00E461FE">
              <w:rPr>
                <w:rStyle w:val="Teksttreci9115pt"/>
                <w:rFonts w:ascii="Arial" w:hAnsi="Arial" w:cs="Arial"/>
              </w:rPr>
              <w:t>ęść</w:t>
            </w:r>
            <w:r w:rsidRPr="00E461FE">
              <w:rPr>
                <w:rFonts w:ascii="Arial" w:hAnsi="Arial" w:cs="Arial"/>
              </w:rPr>
              <w:t xml:space="preserve"> 2: Wymagania dotycz</w:t>
            </w:r>
            <w:r w:rsidRPr="00E461FE">
              <w:rPr>
                <w:rStyle w:val="Teksttreci9115pt"/>
                <w:rFonts w:ascii="Arial" w:hAnsi="Arial" w:cs="Arial"/>
              </w:rPr>
              <w:t>ą</w:t>
            </w:r>
            <w:r w:rsidRPr="00E461FE">
              <w:rPr>
                <w:rFonts w:ascii="Arial" w:hAnsi="Arial" w:cs="Arial"/>
              </w:rPr>
              <w:t>ce przewodów szynowych.</w:t>
            </w:r>
          </w:p>
        </w:tc>
      </w:tr>
      <w:tr w:rsidR="00073E8C" w:rsidRPr="00073E8C" w:rsidTr="002828C1">
        <w:trPr>
          <w:trHeight w:val="1675"/>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15.</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60439-3:2004</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Cz</w:t>
            </w:r>
            <w:r w:rsidRPr="00E461FE">
              <w:rPr>
                <w:rStyle w:val="Teksttreci9115pt"/>
                <w:rFonts w:ascii="Arial" w:hAnsi="Arial" w:cs="Arial"/>
              </w:rPr>
              <w:t>ęść</w:t>
            </w:r>
            <w:r w:rsidRPr="00E461FE">
              <w:rPr>
                <w:rFonts w:ascii="Arial" w:hAnsi="Arial" w:cs="Arial"/>
              </w:rPr>
              <w:t xml:space="preserve"> 3: Wymagania dotycz</w:t>
            </w:r>
            <w:r w:rsidRPr="00E461FE">
              <w:rPr>
                <w:rStyle w:val="Teksttreci9115pt"/>
                <w:rFonts w:ascii="Arial" w:hAnsi="Arial" w:cs="Arial"/>
              </w:rPr>
              <w:t>ą</w:t>
            </w:r>
            <w:r w:rsidRPr="00E461FE">
              <w:rPr>
                <w:rFonts w:ascii="Arial" w:hAnsi="Arial" w:cs="Arial"/>
              </w:rPr>
              <w:t>ce niskonapi</w:t>
            </w:r>
            <w:r w:rsidRPr="00E461FE">
              <w:rPr>
                <w:rStyle w:val="Teksttreci9115pt"/>
                <w:rFonts w:ascii="Arial" w:hAnsi="Arial" w:cs="Arial"/>
              </w:rPr>
              <w:t>ę</w:t>
            </w:r>
            <w:r w:rsidRPr="00E461FE">
              <w:rPr>
                <w:rFonts w:ascii="Arial" w:hAnsi="Arial" w:cs="Arial"/>
              </w:rPr>
              <w:t>ciowych rozdzielnic i sterownic przeznaczonych do instalowania w miejscach dost</w:t>
            </w:r>
            <w:r w:rsidRPr="00E461FE">
              <w:rPr>
                <w:rStyle w:val="Teksttreci9115pt"/>
                <w:rFonts w:ascii="Arial" w:hAnsi="Arial" w:cs="Arial"/>
              </w:rPr>
              <w:t>ę</w:t>
            </w:r>
            <w:r w:rsidRPr="00E461FE">
              <w:rPr>
                <w:rFonts w:ascii="Arial" w:hAnsi="Arial" w:cs="Arial"/>
              </w:rPr>
              <w:t>pnych do u</w:t>
            </w:r>
            <w:r w:rsidRPr="00E461FE">
              <w:rPr>
                <w:rStyle w:val="Teksttreci9115pt"/>
                <w:rFonts w:ascii="Arial" w:hAnsi="Arial" w:cs="Arial"/>
              </w:rPr>
              <w:t>ż</w:t>
            </w:r>
            <w:r w:rsidRPr="00E461FE">
              <w:rPr>
                <w:rFonts w:ascii="Arial" w:hAnsi="Arial" w:cs="Arial"/>
              </w:rPr>
              <w:t>ytkowania przez osoby niewykwalifikowane. Rozdzielnice tablicowe.</w:t>
            </w:r>
          </w:p>
        </w:tc>
      </w:tr>
      <w:tr w:rsidR="00073E8C" w:rsidRPr="00073E8C" w:rsidTr="002828C1">
        <w:trPr>
          <w:trHeight w:val="1186"/>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16.</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60439-4:2004</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Cz</w:t>
            </w:r>
            <w:r w:rsidRPr="00E461FE">
              <w:rPr>
                <w:rStyle w:val="Teksttreci9115pt"/>
                <w:rFonts w:ascii="Arial" w:hAnsi="Arial" w:cs="Arial"/>
              </w:rPr>
              <w:t>ęść</w:t>
            </w:r>
            <w:r w:rsidRPr="00E461FE">
              <w:rPr>
                <w:rFonts w:ascii="Arial" w:hAnsi="Arial" w:cs="Arial"/>
              </w:rPr>
              <w:t xml:space="preserve"> 4: Wymagania dotycz</w:t>
            </w:r>
            <w:r w:rsidRPr="00E461FE">
              <w:rPr>
                <w:rStyle w:val="Teksttreci9115pt"/>
                <w:rFonts w:ascii="Arial" w:hAnsi="Arial" w:cs="Arial"/>
              </w:rPr>
              <w:t>ą</w:t>
            </w:r>
            <w:r w:rsidRPr="00E461FE">
              <w:rPr>
                <w:rFonts w:ascii="Arial" w:hAnsi="Arial" w:cs="Arial"/>
              </w:rPr>
              <w:t>ce zestawów przeznaczonych do instalowania na terenach budów (ACS).</w:t>
            </w:r>
          </w:p>
        </w:tc>
      </w:tr>
      <w:tr w:rsidR="00073E8C" w:rsidRPr="00073E8C" w:rsidTr="002828C1">
        <w:trPr>
          <w:trHeight w:val="1186"/>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17.</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60439-4:2005(U)</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Cz</w:t>
            </w:r>
            <w:r w:rsidRPr="00E461FE">
              <w:rPr>
                <w:rStyle w:val="Teksttreci9115pt"/>
                <w:rFonts w:ascii="Arial" w:hAnsi="Arial" w:cs="Arial"/>
              </w:rPr>
              <w:t>ęść</w:t>
            </w:r>
            <w:r w:rsidRPr="00E461FE">
              <w:rPr>
                <w:rFonts w:ascii="Arial" w:hAnsi="Arial" w:cs="Arial"/>
              </w:rPr>
              <w:t xml:space="preserve"> 4: Wymagania dotycz</w:t>
            </w:r>
            <w:r w:rsidRPr="00E461FE">
              <w:rPr>
                <w:rStyle w:val="Teksttreci9115pt"/>
                <w:rFonts w:ascii="Arial" w:hAnsi="Arial" w:cs="Arial"/>
              </w:rPr>
              <w:t>ą</w:t>
            </w:r>
            <w:r w:rsidRPr="00E461FE">
              <w:rPr>
                <w:rFonts w:ascii="Arial" w:hAnsi="Arial" w:cs="Arial"/>
              </w:rPr>
              <w:t>ce zestawów przeznaczonych do instalowania na terenach budów (ACS).</w:t>
            </w:r>
          </w:p>
        </w:tc>
      </w:tr>
      <w:tr w:rsidR="00073E8C" w:rsidRPr="00073E8C" w:rsidTr="002828C1">
        <w:trPr>
          <w:trHeight w:val="1594"/>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18.</w:t>
            </w:r>
          </w:p>
        </w:tc>
        <w:tc>
          <w:tcPr>
            <w:tcW w:w="2552"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60439-5:2002</w:t>
            </w:r>
          </w:p>
        </w:tc>
        <w:tc>
          <w:tcPr>
            <w:tcW w:w="6292"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Rozdzielnice i sterownice niskonapi</w:t>
            </w:r>
            <w:r w:rsidRPr="00E461FE">
              <w:rPr>
                <w:rStyle w:val="Teksttreci9115pt"/>
                <w:rFonts w:ascii="Arial" w:hAnsi="Arial" w:cs="Arial"/>
              </w:rPr>
              <w:t>ę</w:t>
            </w:r>
            <w:r w:rsidRPr="00E461FE">
              <w:rPr>
                <w:rFonts w:ascii="Arial" w:hAnsi="Arial" w:cs="Arial"/>
              </w:rPr>
              <w:t>ciowe. Cz</w:t>
            </w:r>
            <w:r w:rsidRPr="00E461FE">
              <w:rPr>
                <w:rStyle w:val="Teksttreci9115pt"/>
                <w:rFonts w:ascii="Arial" w:hAnsi="Arial" w:cs="Arial"/>
              </w:rPr>
              <w:t>ęść</w:t>
            </w:r>
            <w:r w:rsidRPr="00E461FE">
              <w:rPr>
                <w:rFonts w:ascii="Arial" w:hAnsi="Arial" w:cs="Arial"/>
              </w:rPr>
              <w:t xml:space="preserve"> 5: Wymagania szczegó</w:t>
            </w:r>
            <w:r w:rsidRPr="00E461FE">
              <w:rPr>
                <w:rStyle w:val="Teksttreci9115pt"/>
                <w:rFonts w:ascii="Arial" w:hAnsi="Arial" w:cs="Arial"/>
              </w:rPr>
              <w:t>ł</w:t>
            </w:r>
            <w:r w:rsidRPr="00E461FE">
              <w:rPr>
                <w:rFonts w:ascii="Arial" w:hAnsi="Arial" w:cs="Arial"/>
              </w:rPr>
              <w:t>owe dotycz</w:t>
            </w:r>
            <w:r w:rsidRPr="00E461FE">
              <w:rPr>
                <w:rStyle w:val="Teksttreci9115pt"/>
                <w:rFonts w:ascii="Arial" w:hAnsi="Arial" w:cs="Arial"/>
              </w:rPr>
              <w:t>ą</w:t>
            </w:r>
            <w:r w:rsidRPr="00E461FE">
              <w:rPr>
                <w:rFonts w:ascii="Arial" w:hAnsi="Arial" w:cs="Arial"/>
              </w:rPr>
              <w:t>ce zestawów napowietrznych przeznaczonych do instalowania w miejscach ogólnie dost</w:t>
            </w:r>
            <w:r w:rsidRPr="00E461FE">
              <w:rPr>
                <w:rStyle w:val="Teksttreci9115pt"/>
                <w:rFonts w:ascii="Arial" w:hAnsi="Arial" w:cs="Arial"/>
              </w:rPr>
              <w:t>ę</w:t>
            </w:r>
            <w:r w:rsidRPr="00E461FE">
              <w:rPr>
                <w:rFonts w:ascii="Arial" w:hAnsi="Arial" w:cs="Arial"/>
              </w:rPr>
              <w:t>pnych. Kablowe rozdzielnice szafowe (</w:t>
            </w:r>
            <w:proofErr w:type="spellStart"/>
            <w:r w:rsidRPr="00E461FE">
              <w:rPr>
                <w:rFonts w:ascii="Arial" w:hAnsi="Arial" w:cs="Arial"/>
              </w:rPr>
              <w:t>CDCs</w:t>
            </w:r>
            <w:proofErr w:type="spellEnd"/>
            <w:r w:rsidRPr="00E461FE">
              <w:rPr>
                <w:rFonts w:ascii="Arial" w:hAnsi="Arial" w:cs="Arial"/>
              </w:rPr>
              <w:t>) do rozdzia</w:t>
            </w:r>
            <w:r w:rsidRPr="00E461FE">
              <w:rPr>
                <w:rStyle w:val="Teksttreci9115pt"/>
                <w:rFonts w:ascii="Arial" w:hAnsi="Arial" w:cs="Arial"/>
              </w:rPr>
              <w:t>ł</w:t>
            </w:r>
            <w:r w:rsidRPr="00E461FE">
              <w:rPr>
                <w:rFonts w:ascii="Arial" w:hAnsi="Arial" w:cs="Arial"/>
              </w:rPr>
              <w:t>u energii w sieciach.</w:t>
            </w:r>
          </w:p>
        </w:tc>
      </w:tr>
      <w:tr w:rsidR="00073E8C" w:rsidRPr="00073E8C" w:rsidTr="002828C1">
        <w:trPr>
          <w:trHeight w:val="605"/>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19.</w:t>
            </w:r>
          </w:p>
        </w:tc>
        <w:tc>
          <w:tcPr>
            <w:tcW w:w="2549"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60529:2003</w:t>
            </w:r>
          </w:p>
        </w:tc>
        <w:tc>
          <w:tcPr>
            <w:tcW w:w="6295"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Stopnie ochrony zapewnianej przez obudowy (Kod IP).</w:t>
            </w:r>
          </w:p>
        </w:tc>
      </w:tr>
      <w:tr w:rsidR="00073E8C" w:rsidRPr="00073E8C" w:rsidTr="002828C1">
        <w:trPr>
          <w:trHeight w:val="600"/>
          <w:jc w:val="center"/>
        </w:trPr>
        <w:tc>
          <w:tcPr>
            <w:tcW w:w="458" w:type="dxa"/>
            <w:shd w:val="clear" w:color="auto" w:fill="auto"/>
          </w:tcPr>
          <w:p w:rsidR="00073E8C" w:rsidRPr="00E461FE" w:rsidRDefault="00073E8C" w:rsidP="002828C1">
            <w:pPr>
              <w:pStyle w:val="Teksttreci9"/>
              <w:spacing w:line="240" w:lineRule="auto"/>
              <w:ind w:left="40"/>
              <w:jc w:val="left"/>
              <w:rPr>
                <w:rFonts w:cs="Arial"/>
              </w:rPr>
            </w:pPr>
            <w:r w:rsidRPr="00E461FE">
              <w:rPr>
                <w:rFonts w:cs="Arial"/>
              </w:rPr>
              <w:t>20.</w:t>
            </w:r>
          </w:p>
        </w:tc>
        <w:tc>
          <w:tcPr>
            <w:tcW w:w="2549" w:type="dxa"/>
            <w:shd w:val="clear" w:color="auto" w:fill="auto"/>
          </w:tcPr>
          <w:p w:rsidR="00073E8C" w:rsidRPr="00E461FE" w:rsidRDefault="00073E8C" w:rsidP="002828C1">
            <w:pPr>
              <w:pStyle w:val="Normalny1"/>
              <w:ind w:hanging="288"/>
              <w:rPr>
                <w:rFonts w:ascii="Arial" w:hAnsi="Arial" w:cs="Arial"/>
              </w:rPr>
            </w:pPr>
            <w:r w:rsidRPr="00E461FE">
              <w:rPr>
                <w:rFonts w:ascii="Arial" w:hAnsi="Arial" w:cs="Arial"/>
              </w:rPr>
              <w:t>PN-EN 62208:2005(U)</w:t>
            </w:r>
          </w:p>
        </w:tc>
        <w:tc>
          <w:tcPr>
            <w:tcW w:w="6295" w:type="dxa"/>
            <w:shd w:val="clear" w:color="auto" w:fill="auto"/>
          </w:tcPr>
          <w:p w:rsidR="00073E8C" w:rsidRPr="00E461FE" w:rsidRDefault="00073E8C" w:rsidP="002828C1">
            <w:pPr>
              <w:pStyle w:val="Normalny1"/>
              <w:ind w:left="0" w:hanging="4"/>
              <w:rPr>
                <w:rFonts w:ascii="Arial" w:hAnsi="Arial" w:cs="Arial"/>
              </w:rPr>
            </w:pPr>
            <w:r w:rsidRPr="00E461FE">
              <w:rPr>
                <w:rFonts w:ascii="Arial" w:hAnsi="Arial" w:cs="Arial"/>
              </w:rPr>
              <w:t>Puste obudowy rozdzielnic i sterownic niskonapi</w:t>
            </w:r>
            <w:r w:rsidRPr="00E461FE">
              <w:rPr>
                <w:rStyle w:val="Teksttreci9115pt"/>
                <w:rFonts w:ascii="Arial" w:hAnsi="Arial" w:cs="Arial"/>
              </w:rPr>
              <w:t>ę</w:t>
            </w:r>
            <w:r w:rsidRPr="00E461FE">
              <w:rPr>
                <w:rFonts w:ascii="Arial" w:hAnsi="Arial" w:cs="Arial"/>
              </w:rPr>
              <w:t>ciowych. Wymagania ogólne.</w:t>
            </w:r>
          </w:p>
        </w:tc>
      </w:tr>
    </w:tbl>
    <w:p w:rsidR="00073E8C" w:rsidRPr="00B27715" w:rsidRDefault="00073E8C">
      <w:pPr>
        <w:pStyle w:val="Normalny1"/>
        <w:rPr>
          <w:rStyle w:val="Domylnaczcionkaakapitu1"/>
          <w:rFonts w:ascii="Arial" w:hAnsi="Arial" w:cs="Arial"/>
          <w:sz w:val="2"/>
        </w:rPr>
      </w:pPr>
    </w:p>
    <w:p w:rsidR="00073E8C" w:rsidRPr="00B27715" w:rsidRDefault="00073E8C">
      <w:pPr>
        <w:pStyle w:val="Nagwek21"/>
        <w:rPr>
          <w:rFonts w:ascii="Arial" w:hAnsi="Arial" w:cs="Arial"/>
        </w:rPr>
      </w:pPr>
      <w:r w:rsidRPr="00B27715">
        <w:rPr>
          <w:rFonts w:ascii="Arial" w:hAnsi="Arial" w:cs="Arial"/>
        </w:rPr>
        <w:t>10.2. Inne dokumenty, instrukcje i przepisy</w:t>
      </w:r>
    </w:p>
    <w:p w:rsidR="00073E8C" w:rsidRPr="00B27715" w:rsidRDefault="00073E8C">
      <w:pPr>
        <w:pStyle w:val="Nagwek31"/>
        <w:rPr>
          <w:rFonts w:ascii="Arial" w:hAnsi="Arial" w:cs="Arial"/>
        </w:rPr>
      </w:pPr>
      <w:r w:rsidRPr="00B27715">
        <w:rPr>
          <w:rFonts w:ascii="Arial" w:hAnsi="Arial" w:cs="Arial"/>
        </w:rPr>
        <w:t>10.2.1. Inne dokumenty i instrukcje</w:t>
      </w:r>
    </w:p>
    <w:p w:rsidR="00073E8C" w:rsidRPr="00B27715" w:rsidRDefault="00073E8C" w:rsidP="002828C1">
      <w:pPr>
        <w:pStyle w:val="Teksttreci8"/>
        <w:numPr>
          <w:ilvl w:val="0"/>
          <w:numId w:val="35"/>
        </w:numPr>
        <w:tabs>
          <w:tab w:val="left" w:pos="308"/>
        </w:tabs>
        <w:spacing w:before="0" w:after="60"/>
        <w:ind w:left="300" w:right="20" w:hanging="280"/>
        <w:rPr>
          <w:rFonts w:ascii="Arial" w:hAnsi="Arial" w:cs="Arial"/>
        </w:rPr>
      </w:pPr>
      <w:r w:rsidRPr="00B27715">
        <w:rPr>
          <w:rFonts w:ascii="Arial" w:hAnsi="Arial" w:cs="Arial"/>
        </w:rPr>
        <w:t>Warunki techniczne wykonania i odbioru robót budowlano-montażowych (tom I, część 4) Arkady, Warszawa 1990 r.</w:t>
      </w:r>
    </w:p>
    <w:p w:rsidR="00073E8C" w:rsidRPr="00B27715" w:rsidRDefault="00073E8C" w:rsidP="002828C1">
      <w:pPr>
        <w:pStyle w:val="Teksttreci8"/>
        <w:numPr>
          <w:ilvl w:val="0"/>
          <w:numId w:val="35"/>
        </w:numPr>
        <w:tabs>
          <w:tab w:val="left" w:pos="308"/>
        </w:tabs>
        <w:spacing w:before="0" w:after="60"/>
        <w:ind w:left="300" w:right="20" w:hanging="280"/>
        <w:rPr>
          <w:rFonts w:ascii="Arial" w:hAnsi="Arial" w:cs="Arial"/>
        </w:rPr>
      </w:pPr>
      <w:r w:rsidRPr="00B27715">
        <w:rPr>
          <w:rFonts w:ascii="Arial" w:hAnsi="Arial" w:cs="Arial"/>
        </w:rPr>
        <w:t>Warunki techniczne wykonania i odbioru robót budowlanych ITB część D: Roboty instalacyjne. Zeszyt 2: Instalacje elektryczne i piorunochronne w budynkach użyteczności publicznej. Warszawa 2004 r.</w:t>
      </w:r>
    </w:p>
    <w:p w:rsidR="00073E8C" w:rsidRPr="00B27715" w:rsidRDefault="00073E8C" w:rsidP="002828C1">
      <w:pPr>
        <w:pStyle w:val="Teksttreci8"/>
        <w:numPr>
          <w:ilvl w:val="0"/>
          <w:numId w:val="35"/>
        </w:numPr>
        <w:tabs>
          <w:tab w:val="left" w:pos="318"/>
        </w:tabs>
        <w:spacing w:before="0" w:after="91"/>
        <w:ind w:left="300" w:right="20" w:hanging="280"/>
        <w:rPr>
          <w:rFonts w:ascii="Arial" w:hAnsi="Arial" w:cs="Arial"/>
        </w:rPr>
      </w:pPr>
      <w:r w:rsidRPr="00B27715">
        <w:rPr>
          <w:rFonts w:ascii="Arial" w:hAnsi="Arial" w:cs="Arial"/>
        </w:rPr>
        <w:t>Specyfikacja techniczna wykonania i odbioru robót budowlanych. Wymagania ogólne. Kod CPV 45000000-7. Wydanie II, OWEOB Promocja - 2005 r.</w:t>
      </w:r>
    </w:p>
    <w:p w:rsidR="00073E8C" w:rsidRPr="00B27715" w:rsidRDefault="00073E8C">
      <w:pPr>
        <w:pStyle w:val="Nagwek31"/>
        <w:rPr>
          <w:rFonts w:ascii="Arial" w:hAnsi="Arial" w:cs="Arial"/>
        </w:rPr>
      </w:pPr>
      <w:r w:rsidRPr="00B27715">
        <w:rPr>
          <w:rFonts w:ascii="Arial" w:hAnsi="Arial" w:cs="Arial"/>
        </w:rPr>
        <w:t>10.2.2. Ustawy</w:t>
      </w:r>
    </w:p>
    <w:p w:rsidR="00073E8C" w:rsidRPr="00B27715" w:rsidRDefault="00073E8C" w:rsidP="002828C1">
      <w:pPr>
        <w:pStyle w:val="Teksttreci8"/>
        <w:numPr>
          <w:ilvl w:val="0"/>
          <w:numId w:val="35"/>
        </w:numPr>
        <w:tabs>
          <w:tab w:val="left" w:pos="322"/>
        </w:tabs>
        <w:spacing w:before="0" w:after="60"/>
        <w:ind w:left="300" w:right="20" w:hanging="280"/>
        <w:rPr>
          <w:rFonts w:ascii="Arial" w:hAnsi="Arial" w:cs="Arial"/>
        </w:rPr>
      </w:pPr>
      <w:r w:rsidRPr="00B27715">
        <w:rPr>
          <w:rFonts w:ascii="Arial" w:hAnsi="Arial" w:cs="Arial"/>
        </w:rPr>
        <w:lastRenderedPageBreak/>
        <w:t>Ustawa z dnia 16 kwietnia 2004 r. o wyrobach budowlanych (Dz. U. z 2004 r. Nr 92, poz. 881).</w:t>
      </w:r>
    </w:p>
    <w:p w:rsidR="00073E8C" w:rsidRPr="00B27715" w:rsidRDefault="00073E8C" w:rsidP="002828C1">
      <w:pPr>
        <w:pStyle w:val="Teksttreci8"/>
        <w:numPr>
          <w:ilvl w:val="0"/>
          <w:numId w:val="35"/>
        </w:numPr>
        <w:tabs>
          <w:tab w:val="left" w:pos="322"/>
        </w:tabs>
        <w:spacing w:before="0" w:after="91"/>
        <w:ind w:left="300" w:right="20" w:hanging="280"/>
        <w:rPr>
          <w:rFonts w:ascii="Arial" w:hAnsi="Arial" w:cs="Arial"/>
        </w:rPr>
      </w:pPr>
      <w:r w:rsidRPr="00B27715">
        <w:rPr>
          <w:rFonts w:ascii="Arial" w:hAnsi="Arial" w:cs="Arial"/>
        </w:rPr>
        <w:t xml:space="preserve">Ustawa z dnia 7 lipca 1994 r. Prawo budowlane (Dz. U. z 2003 r. Nr 207, poz. 2016 z </w:t>
      </w:r>
      <w:proofErr w:type="spellStart"/>
      <w:r w:rsidRPr="00B27715">
        <w:rPr>
          <w:rFonts w:ascii="Arial" w:hAnsi="Arial" w:cs="Arial"/>
        </w:rPr>
        <w:t>późn</w:t>
      </w:r>
      <w:proofErr w:type="spellEnd"/>
      <w:r w:rsidRPr="00B27715">
        <w:rPr>
          <w:rFonts w:ascii="Arial" w:hAnsi="Arial" w:cs="Arial"/>
        </w:rPr>
        <w:t>. zmianami).</w:t>
      </w:r>
    </w:p>
    <w:p w:rsidR="00073E8C" w:rsidRPr="00B27715" w:rsidRDefault="00073E8C">
      <w:pPr>
        <w:pStyle w:val="Nagwek31"/>
        <w:rPr>
          <w:rFonts w:ascii="Arial" w:hAnsi="Arial" w:cs="Arial"/>
        </w:rPr>
      </w:pPr>
      <w:r w:rsidRPr="00B27715">
        <w:rPr>
          <w:rFonts w:ascii="Arial" w:hAnsi="Arial" w:cs="Arial"/>
        </w:rPr>
        <w:t>10.2.3. Rozporządzenia</w:t>
      </w:r>
    </w:p>
    <w:p w:rsidR="00073E8C" w:rsidRPr="00B27715" w:rsidRDefault="00073E8C" w:rsidP="002828C1">
      <w:pPr>
        <w:pStyle w:val="Teksttreci8"/>
        <w:numPr>
          <w:ilvl w:val="0"/>
          <w:numId w:val="35"/>
        </w:numPr>
        <w:tabs>
          <w:tab w:val="left" w:pos="322"/>
        </w:tabs>
        <w:spacing w:before="0" w:after="60"/>
        <w:ind w:left="300" w:right="20" w:hanging="280"/>
        <w:rPr>
          <w:rFonts w:ascii="Arial" w:hAnsi="Arial" w:cs="Arial"/>
        </w:rPr>
      </w:pPr>
      <w:r w:rsidRPr="00B27715">
        <w:rPr>
          <w:rFonts w:ascii="Arial" w:hAnsi="Arial" w:cs="Arial"/>
        </w:rPr>
        <w:t>Rozporządzenie Ministra Infrastruktury z dnia 02.09.2004r. w sprawie szczegółowego zakresu i formy dokumentacji projektowej, specyfikacji technicznych wykonania i odbioru robót budowlanych oraz programu funkcjonalno-użytkowego (Dz. U. z 2004 r. Nr 202, poz. 2072, zmiana Dz. U. z 2005 r. Nr 75, poz. 664).</w:t>
      </w:r>
    </w:p>
    <w:p w:rsidR="00073E8C" w:rsidRPr="00B27715" w:rsidRDefault="00073E8C" w:rsidP="002828C1">
      <w:pPr>
        <w:pStyle w:val="Teksttreci8"/>
        <w:numPr>
          <w:ilvl w:val="0"/>
          <w:numId w:val="35"/>
        </w:numPr>
        <w:tabs>
          <w:tab w:val="left" w:pos="322"/>
        </w:tabs>
        <w:spacing w:before="0" w:after="60"/>
        <w:ind w:left="300" w:right="20" w:hanging="280"/>
        <w:rPr>
          <w:rFonts w:ascii="Arial" w:hAnsi="Arial" w:cs="Arial"/>
        </w:rPr>
      </w:pPr>
      <w:r w:rsidRPr="00B27715">
        <w:rPr>
          <w:rFonts w:ascii="Arial" w:hAnsi="Arial" w:cs="Arial"/>
        </w:rPr>
        <w:t xml:space="preserve">Rozporządzenie Ministra Infrastruktury z dnia 26.06.2002 r. w sprawie dziennika budowy, montażu i rozbiórki, tablicy informacyjnej oraz ogłoszenia zawierającego dane dotyczące bezpieczeństwa pracy i ochrony zdrowia (Dz. U. z 2002 r. Nr 108, poz. 953 z </w:t>
      </w:r>
      <w:proofErr w:type="spellStart"/>
      <w:r w:rsidRPr="00B27715">
        <w:rPr>
          <w:rFonts w:ascii="Arial" w:hAnsi="Arial" w:cs="Arial"/>
        </w:rPr>
        <w:t>późn</w:t>
      </w:r>
      <w:proofErr w:type="spellEnd"/>
      <w:r w:rsidRPr="00B27715">
        <w:rPr>
          <w:rFonts w:ascii="Arial" w:hAnsi="Arial" w:cs="Arial"/>
        </w:rPr>
        <w:t>. zmianami).</w:t>
      </w:r>
    </w:p>
    <w:p w:rsidR="00073E8C" w:rsidRPr="00B27715" w:rsidRDefault="00073E8C" w:rsidP="002828C1">
      <w:pPr>
        <w:pStyle w:val="Teksttreci8"/>
        <w:numPr>
          <w:ilvl w:val="0"/>
          <w:numId w:val="35"/>
        </w:numPr>
        <w:tabs>
          <w:tab w:val="left" w:pos="322"/>
        </w:tabs>
        <w:spacing w:before="0" w:after="60"/>
        <w:ind w:left="300" w:right="20" w:hanging="280"/>
        <w:rPr>
          <w:rFonts w:ascii="Arial" w:hAnsi="Arial" w:cs="Arial"/>
        </w:rPr>
      </w:pPr>
      <w:r w:rsidRPr="00B27715">
        <w:rPr>
          <w:rFonts w:ascii="Arial" w:hAnsi="Arial" w:cs="Arial"/>
        </w:rPr>
        <w:t>Rozporządzenie Ministra Infrastruktury z dnia 11 sierpnia 2004 r. w sprawie sposobów deklarowania zgodności wyrobów budowlanych oraz sposobu znakowania ich znakiem budowlanym (Dz. U. z 2004 r. Nr 198, poz. 2041).</w:t>
      </w:r>
    </w:p>
    <w:p w:rsidR="00073E8C" w:rsidRPr="00B27715" w:rsidRDefault="00073E8C" w:rsidP="002828C1">
      <w:pPr>
        <w:pStyle w:val="Teksttreci8"/>
        <w:numPr>
          <w:ilvl w:val="0"/>
          <w:numId w:val="35"/>
        </w:numPr>
        <w:tabs>
          <w:tab w:val="left" w:pos="322"/>
        </w:tabs>
        <w:spacing w:before="0" w:after="0"/>
        <w:ind w:left="300" w:right="20" w:hanging="280"/>
        <w:rPr>
          <w:rFonts w:ascii="Arial" w:hAnsi="Arial" w:cs="Arial"/>
        </w:rPr>
      </w:pPr>
      <w:r w:rsidRPr="00B27715">
        <w:rPr>
          <w:rFonts w:ascii="Arial" w:hAnsi="Arial" w:cs="Arial"/>
        </w:rPr>
        <w:t>Rozporządzenie Ministra Infrastruktury z 11 sierpnia 2004 r. w sprawie systemów oceny zgodności, wymagań, jakie powinny spełniać notyfikowane jednostki uczestniczące w ocenie zgodności oraz sposobu oznaczenia wyrobów budowlanych oznakowania CE (Dz. U. Nr 195, poz. 2011).</w:t>
      </w:r>
    </w:p>
    <w:p w:rsidR="00073E8C" w:rsidRDefault="00073E8C">
      <w:r>
        <w:br w:type="page"/>
      </w:r>
    </w:p>
    <w:p w:rsidR="00073E8C" w:rsidRDefault="00073E8C">
      <w:pPr>
        <w:pStyle w:val="NRST"/>
      </w:pPr>
      <w:r>
        <w:lastRenderedPageBreak/>
        <w:t>B.03.05.01 Instalowanie pożarowych systemów alarmowych (SAP), instalowanie dźwiękowych systemów ostrzegawczych (DSO)</w:t>
      </w:r>
    </w:p>
    <w:p w:rsidR="00073E8C" w:rsidRDefault="00073E8C">
      <w:pPr>
        <w:pStyle w:val="Nagwek11"/>
      </w:pPr>
      <w:bookmarkStart w:id="110" w:name="_Toc483222596"/>
      <w:r>
        <w:t>1. CZĘŚĆ OGÓLNA</w:t>
      </w:r>
      <w:bookmarkEnd w:id="110"/>
    </w:p>
    <w:p w:rsidR="00073E8C" w:rsidRDefault="00073E8C">
      <w:pPr>
        <w:pStyle w:val="Nagwek21"/>
      </w:pPr>
      <w:r>
        <w:t>1.1. Nazwa nadana zamówieniu przez zamawiającego</w:t>
      </w:r>
    </w:p>
    <w:p w:rsidR="00A46EF7" w:rsidRPr="001C6EEE" w:rsidRDefault="00A46EF7" w:rsidP="00A46EF7">
      <w:pPr>
        <w:pStyle w:val="Nagwek21"/>
        <w:ind w:left="284"/>
        <w:jc w:val="both"/>
        <w:rPr>
          <w:rFonts w:ascii="Arial" w:hAnsi="Arial"/>
          <w:b w:val="0"/>
          <w:sz w:val="22"/>
          <w:szCs w:val="22"/>
        </w:rPr>
      </w:pPr>
      <w:r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74/6; 74/7; 74/8; 74/23 i częściach działek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75,78 przy ul. Andrzeja Struga oraz na części działki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81 przy ul. Stanisława </w:t>
      </w:r>
      <w:proofErr w:type="spellStart"/>
      <w:r w:rsidRPr="00DC3032">
        <w:rPr>
          <w:rFonts w:ascii="Arial" w:hAnsi="Arial" w:cs="Arial"/>
          <w:b w:val="0"/>
          <w:sz w:val="22"/>
          <w:szCs w:val="22"/>
        </w:rPr>
        <w:t>Zbrowskiego</w:t>
      </w:r>
      <w:proofErr w:type="spellEnd"/>
      <w:r w:rsidRPr="00DC3032">
        <w:rPr>
          <w:rFonts w:ascii="Arial" w:hAnsi="Arial" w:cs="Arial"/>
          <w:b w:val="0"/>
          <w:sz w:val="22"/>
          <w:szCs w:val="22"/>
        </w:rPr>
        <w:t xml:space="preserve"> w Radomiu (obręb 0040)</w:t>
      </w:r>
    </w:p>
    <w:p w:rsidR="00073E8C" w:rsidRDefault="00073E8C">
      <w:pPr>
        <w:pStyle w:val="Nagwek21"/>
      </w:pPr>
      <w:r>
        <w:t>1.2. Przedmiot ST</w:t>
      </w:r>
    </w:p>
    <w:p w:rsidR="00073E8C" w:rsidRDefault="00073E8C">
      <w:pPr>
        <w:pStyle w:val="Teksttreci11"/>
        <w:spacing w:after="60" w:line="245" w:lineRule="exact"/>
        <w:ind w:left="40" w:right="20"/>
      </w:pPr>
      <w:r>
        <w:t>Przedmiotem niniejszej specyfikacji technicznej (ST) są wymagania dotyczące wykonania i odbioru robót związanych z instalowaniem Systemów Sygnalizacji Pożaru, oznaczanych w dalszej części SSP oraz Dźwiękowych Systemów Ostrzegawczych, oznaczanych w dalszej części DSO.</w:t>
      </w:r>
    </w:p>
    <w:p w:rsidR="00073E8C" w:rsidRDefault="00073E8C">
      <w:pPr>
        <w:pStyle w:val="Teksttreci11"/>
        <w:spacing w:after="60" w:line="245" w:lineRule="exact"/>
        <w:ind w:left="40" w:right="20" w:firstLine="280"/>
      </w:pPr>
      <w:r>
        <w:t>Elementy instalacji DSO są wykorzystywane w praktyce do nagłaśniania obiektu lub jego części, w czasie, kiedy nie ma pożaru. Wszelkie takie zastosowania DSO muszą być określone przez użytkownika, przed projektowaniem instalacji, ponieważ od przyjętego modelu nagłośnienia obiektu zależy sposób konfigurowania instalacji DSO. Wobec wielofunkcyjnego zastosowania instalacji DSO można również wykorzystać niniejszą specyfikację techniczną do opracowania na jej podstawie specyfikacji szczegółowej dla instalacji nagłośnienia budynku.</w:t>
      </w:r>
    </w:p>
    <w:p w:rsidR="00073E8C" w:rsidRDefault="00073E8C">
      <w:pPr>
        <w:pStyle w:val="Teksttreci11"/>
        <w:spacing w:after="440" w:line="245" w:lineRule="exact"/>
        <w:ind w:left="40" w:right="20" w:firstLine="280"/>
      </w:pPr>
      <w:r>
        <w:t>Uzupełnieniem niniejszej specyfikacji dla układania linii kablowych, wykonywanych z kabli z żyłami metalowymi jest: specyfikacja techniczna standardowa (ST) „Roboty w zakresie instalacji elektrycznych wewnętrznych - kod CPV 45310000-3. Roboty w zakresie przewodów, montażu opraw, osprzętu, urządzeń i odbiorników energii elektrycznej".</w:t>
      </w:r>
    </w:p>
    <w:p w:rsidR="00073E8C" w:rsidRDefault="00073E8C">
      <w:pPr>
        <w:pStyle w:val="Nagwek21"/>
      </w:pPr>
      <w:r>
        <w:t>1.3. Zakres stosowania ST</w:t>
      </w:r>
    </w:p>
    <w:p w:rsidR="00073E8C" w:rsidRDefault="00073E8C" w:rsidP="002828C1">
      <w:pPr>
        <w:pStyle w:val="Teksttreci11"/>
        <w:spacing w:line="245" w:lineRule="exact"/>
        <w:ind w:left="40" w:right="20"/>
      </w:pPr>
      <w:r>
        <w:t>Niniejsza specyfikacja techniczna (ST) jest dokumentem przetargowym i kontraktowym przy zlecaniu i realizacji robót wymienionych w pkt. 1.2., a objętych zamówieniem określonym w pkt. 1.8.</w:t>
      </w:r>
    </w:p>
    <w:p w:rsidR="00073E8C" w:rsidRDefault="00073E8C">
      <w:pPr>
        <w:pStyle w:val="Nagwek21"/>
      </w:pPr>
      <w:r>
        <w:t>1.4. Przedmiot i zakres robót objętych ST</w:t>
      </w:r>
    </w:p>
    <w:p w:rsidR="00073E8C" w:rsidRDefault="00073E8C">
      <w:pPr>
        <w:pStyle w:val="Teksttreci11"/>
        <w:spacing w:after="3" w:line="220" w:lineRule="exact"/>
        <w:ind w:left="300" w:hanging="280"/>
      </w:pPr>
      <w:r>
        <w:t>Ustalenia zawarte w niniejszej specyfikacji technicznej (ST) dotyczą zasad wykonywania i</w:t>
      </w:r>
    </w:p>
    <w:p w:rsidR="00073E8C" w:rsidRDefault="00073E8C">
      <w:pPr>
        <w:pStyle w:val="Teksttreci11"/>
        <w:spacing w:after="63" w:line="220" w:lineRule="exact"/>
        <w:ind w:left="300" w:hanging="280"/>
      </w:pPr>
      <w:r>
        <w:t>odbioru robót w zakresie:</w:t>
      </w:r>
    </w:p>
    <w:p w:rsidR="00073E8C" w:rsidRDefault="00073E8C" w:rsidP="002828C1">
      <w:pPr>
        <w:pStyle w:val="Teksttreci11"/>
        <w:numPr>
          <w:ilvl w:val="0"/>
          <w:numId w:val="36"/>
        </w:numPr>
        <w:tabs>
          <w:tab w:val="left" w:pos="318"/>
        </w:tabs>
        <w:spacing w:after="36" w:line="220" w:lineRule="exact"/>
        <w:ind w:left="300" w:hanging="280"/>
      </w:pPr>
      <w:r>
        <w:t>instalowania systemów sygnalizacji i alarmu pożaru w obiektach budowlanych,</w:t>
      </w:r>
    </w:p>
    <w:p w:rsidR="00073E8C" w:rsidRDefault="00073E8C" w:rsidP="002828C1">
      <w:pPr>
        <w:pStyle w:val="Teksttreci11"/>
        <w:numPr>
          <w:ilvl w:val="0"/>
          <w:numId w:val="36"/>
        </w:numPr>
        <w:tabs>
          <w:tab w:val="left" w:pos="318"/>
        </w:tabs>
        <w:spacing w:after="105" w:line="254" w:lineRule="exact"/>
        <w:ind w:left="300" w:right="20" w:hanging="280"/>
      </w:pPr>
      <w:r>
        <w:t>instalowania dźwiękowych systemów ostrzegawczych DSO w budynkach, w których stosowanie tego systemu jest obligatoryjne (Rozporządzenie Ministra Spraw Wewnętrznych i Administracji z dnia 21 kwietnia 2006r. w sprawie ochrony przeciwpożarowej budynków, innych obiektów budowlanych i terenów - Dz. U. z dnia 11 maja 2006r.).</w:t>
      </w:r>
    </w:p>
    <w:p w:rsidR="00073E8C" w:rsidRDefault="00073E8C" w:rsidP="002828C1">
      <w:pPr>
        <w:pStyle w:val="Teksttreci11"/>
        <w:numPr>
          <w:ilvl w:val="0"/>
          <w:numId w:val="36"/>
        </w:numPr>
        <w:tabs>
          <w:tab w:val="left" w:pos="308"/>
        </w:tabs>
        <w:spacing w:after="103" w:line="274" w:lineRule="exact"/>
        <w:ind w:left="300" w:right="20" w:hanging="280"/>
      </w:pPr>
      <w:r>
        <w:t>transportu i składowania materiałów, trasowania linii kablowych, robót montażowych wszelkich urządzeń składających się na system, dla obiektów budownictwa ogólnego.</w:t>
      </w:r>
    </w:p>
    <w:p w:rsidR="00073E8C" w:rsidRDefault="00073E8C">
      <w:pPr>
        <w:pStyle w:val="Teksttreci11"/>
        <w:spacing w:after="63" w:line="220" w:lineRule="exact"/>
        <w:ind w:left="300" w:hanging="280"/>
      </w:pPr>
      <w:r>
        <w:t>ST dotyczy wszystkich czynności mających na celu wykonanie robót związanych z:</w:t>
      </w:r>
    </w:p>
    <w:p w:rsidR="00073E8C" w:rsidRDefault="00073E8C" w:rsidP="002828C1">
      <w:pPr>
        <w:pStyle w:val="Teksttreci11"/>
        <w:numPr>
          <w:ilvl w:val="0"/>
          <w:numId w:val="36"/>
        </w:numPr>
        <w:tabs>
          <w:tab w:val="left" w:pos="322"/>
        </w:tabs>
        <w:spacing w:after="36" w:line="220" w:lineRule="exact"/>
        <w:ind w:left="300" w:hanging="280"/>
      </w:pPr>
      <w:r>
        <w:t>kompletacją wszystkich materiałów potrzebnych do wykonania podanych wyżej prac,</w:t>
      </w:r>
    </w:p>
    <w:p w:rsidR="00073E8C" w:rsidRDefault="00073E8C" w:rsidP="002828C1">
      <w:pPr>
        <w:pStyle w:val="Teksttreci11"/>
        <w:numPr>
          <w:ilvl w:val="0"/>
          <w:numId w:val="36"/>
        </w:numPr>
        <w:tabs>
          <w:tab w:val="left" w:pos="308"/>
        </w:tabs>
        <w:spacing w:after="0" w:line="254" w:lineRule="exact"/>
        <w:ind w:left="300" w:right="20" w:hanging="280"/>
      </w:pPr>
      <w:r>
        <w:t xml:space="preserve">wykonaniem wszelkich robót pomocniczych w celu przygotowania podłoża (w szczególności roboty murarskie, ślusarsko-spawalnicze, montaż elementów osprzętu instalacyjnego, próby zadziałania i badania </w:t>
      </w:r>
      <w:proofErr w:type="spellStart"/>
      <w:r>
        <w:t>pomontażowe</w:t>
      </w:r>
      <w:proofErr w:type="spellEnd"/>
      <w:r>
        <w:t xml:space="preserve">, ewentualna integracja z innymi systemami np. z siecią alarmową powiadamiania PSP lub z systemem zarządzania budynkiem (z ang. BMS - </w:t>
      </w:r>
      <w:proofErr w:type="spellStart"/>
      <w:r>
        <w:t>Building</w:t>
      </w:r>
      <w:proofErr w:type="spellEnd"/>
      <w:r>
        <w:t xml:space="preserve"> Management Systems) </w:t>
      </w:r>
    </w:p>
    <w:p w:rsidR="00073E8C" w:rsidRDefault="00073E8C" w:rsidP="002828C1">
      <w:pPr>
        <w:pStyle w:val="Teksttreci11"/>
        <w:numPr>
          <w:ilvl w:val="0"/>
          <w:numId w:val="36"/>
        </w:numPr>
        <w:tabs>
          <w:tab w:val="left" w:pos="323"/>
        </w:tabs>
        <w:spacing w:after="64" w:line="274" w:lineRule="exact"/>
        <w:ind w:left="300" w:right="20" w:hanging="260"/>
      </w:pPr>
      <w:r>
        <w:t>wbudowaniem wszystkich materiałów w sposób i w miejscu zgodnym z dokumentacją techniczną,</w:t>
      </w:r>
    </w:p>
    <w:p w:rsidR="00073E8C" w:rsidRDefault="00073E8C" w:rsidP="002828C1">
      <w:pPr>
        <w:pStyle w:val="Teksttreci11"/>
        <w:numPr>
          <w:ilvl w:val="0"/>
          <w:numId w:val="36"/>
        </w:numPr>
        <w:tabs>
          <w:tab w:val="left" w:pos="323"/>
        </w:tabs>
        <w:spacing w:after="68" w:line="269" w:lineRule="exact"/>
        <w:ind w:left="300" w:right="20" w:hanging="260"/>
      </w:pPr>
      <w:r>
        <w:lastRenderedPageBreak/>
        <w:t>wykonaniem oznakowania zgodnego z dokumentacją techniczną wszystkich elementów wyznaczonych w dokumentacji,</w:t>
      </w:r>
    </w:p>
    <w:p w:rsidR="00073E8C" w:rsidRDefault="00073E8C" w:rsidP="002828C1">
      <w:pPr>
        <w:pStyle w:val="Teksttreci11"/>
        <w:numPr>
          <w:ilvl w:val="0"/>
          <w:numId w:val="36"/>
        </w:numPr>
        <w:tabs>
          <w:tab w:val="left" w:pos="323"/>
        </w:tabs>
        <w:spacing w:after="60" w:line="259" w:lineRule="exact"/>
        <w:ind w:left="300" w:right="20" w:hanging="260"/>
      </w:pPr>
      <w:r>
        <w:t>wykonaniem oznakowania zgodnego z dokumentacją techniczną wszystkich wyznaczonych kabli i linii oraz wszelkich elementów sterowania ręcznego, powodujących zadziałanie systemu alarmowego w razie potrzeby.</w:t>
      </w:r>
    </w:p>
    <w:p w:rsidR="00073E8C" w:rsidRDefault="00073E8C" w:rsidP="002828C1">
      <w:pPr>
        <w:pStyle w:val="Teksttreci11"/>
        <w:numPr>
          <w:ilvl w:val="0"/>
          <w:numId w:val="36"/>
        </w:numPr>
        <w:tabs>
          <w:tab w:val="left" w:pos="338"/>
        </w:tabs>
        <w:spacing w:after="391" w:line="259" w:lineRule="exact"/>
        <w:ind w:left="300" w:right="20" w:hanging="260"/>
      </w:pPr>
      <w:r>
        <w:t>przeprowadzeniem wymaganych prób i badań oraz potwierdzenie protokołami kwalifikującymi montowanych elementów systemu, a także przeprowadzenie szkolenia dla wytypowanych pracowników obsługi przyszłego użytkownika.</w:t>
      </w:r>
    </w:p>
    <w:p w:rsidR="00073E8C" w:rsidRDefault="00073E8C">
      <w:pPr>
        <w:pStyle w:val="Nagwek21"/>
      </w:pPr>
      <w:r>
        <w:t>1.5. Określenia podstawowe, definicje</w:t>
      </w:r>
    </w:p>
    <w:p w:rsidR="00073E8C" w:rsidRDefault="00073E8C">
      <w:pPr>
        <w:pStyle w:val="Teksttreci11"/>
        <w:spacing w:after="80" w:line="245" w:lineRule="exact"/>
        <w:ind w:left="40" w:right="20"/>
      </w:pPr>
      <w:r>
        <w:t>Określenia podane w niniejszej specyfikacji technicznej (ST) są zgodne z odpowiednimi normami oraz określeniami podanymi w ST „Wymagania ogólne" Kod CPV 45000000-07, a także z podanymi poniżej:</w:t>
      </w:r>
    </w:p>
    <w:p w:rsidR="00073E8C" w:rsidRDefault="00073E8C">
      <w:pPr>
        <w:pStyle w:val="Nagwek31"/>
      </w:pPr>
      <w:r>
        <w:rPr>
          <w:rStyle w:val="Teksttreci11Pogrubienie"/>
          <w:sz w:val="24"/>
        </w:rPr>
        <w:t>1.5.1.</w:t>
      </w:r>
      <w:r>
        <w:t xml:space="preserve"> System Sygnalizacji Pożaru SSP</w:t>
      </w:r>
    </w:p>
    <w:p w:rsidR="00073E8C" w:rsidRDefault="00073E8C">
      <w:pPr>
        <w:pStyle w:val="Teksttreci11"/>
        <w:spacing w:after="56" w:line="245" w:lineRule="exact"/>
        <w:ind w:left="40" w:right="20"/>
      </w:pPr>
      <w:r>
        <w:rPr>
          <w:rStyle w:val="Teksttreci11Pogrubienie"/>
        </w:rPr>
        <w:t>Centrala Sygnalizacji Pożarowej (CSP)</w:t>
      </w:r>
      <w:r>
        <w:t xml:space="preserve"> - centralna część instalacji sygnalizacji pożarowej SAP. Posiada ona zainstalowane oprogramowanie, które wykrywa i sygnalizuje zagrożenia pożarowe po odebraniu informacji od zainstalowanych czujek lub ręcznych ostrzegaczy pożarowych. W momencie odebrania sygnału alarmu centrala automatycznie może uruchomić sygnalizatory akustyczne lub akustyczno-optyczne oraz przesłać sygnał alarmu do stacji monitoringu. Przekaźniki wewnętrzne centrali pozwalają uruchomić zewnętrzne zabezpieczające urządzania przeciwpożarowe oraz kontrolować ich stan. Projekt i wykonanie muszą być zgodnie z normą PN-EN 54-2.</w:t>
      </w:r>
    </w:p>
    <w:p w:rsidR="00073E8C" w:rsidRDefault="00073E8C">
      <w:pPr>
        <w:pStyle w:val="Teksttreci11"/>
        <w:spacing w:after="64" w:line="250" w:lineRule="exact"/>
        <w:ind w:left="40" w:right="20"/>
      </w:pPr>
      <w:r>
        <w:rPr>
          <w:rStyle w:val="Teksttreci11Pogrubienie"/>
        </w:rPr>
        <w:t>Pętla dozorowa</w:t>
      </w:r>
      <w:r>
        <w:t xml:space="preserve"> - zespół połączonych ze sobą, za pomocą kabla alarmowego, elementów systemu - ich ilość zależy od wielkości i typu centrali.</w:t>
      </w:r>
    </w:p>
    <w:p w:rsidR="00073E8C" w:rsidRDefault="00073E8C">
      <w:pPr>
        <w:pStyle w:val="Teksttreci11"/>
        <w:spacing w:after="56" w:line="245" w:lineRule="exact"/>
        <w:ind w:left="40" w:right="20"/>
      </w:pPr>
      <w:r>
        <w:rPr>
          <w:rStyle w:val="Teksttreci11Pogrubienie"/>
        </w:rPr>
        <w:t>Monitoring</w:t>
      </w:r>
      <w:r>
        <w:t xml:space="preserve"> - zbieranie informacji o stanie indywidualnych, rozproszonych instalacji sygnalizacji pożarowej SAP, przez centrum monitoringu w celu podjęcia działań interwencyjnych. Interwencja ma miejsce w wypadku odebrania sygnału alarmu, przekazywanego przy pomocy łączy telekomunikacyjnych lub radiowych.</w:t>
      </w:r>
    </w:p>
    <w:p w:rsidR="00073E8C" w:rsidRDefault="00073E8C">
      <w:pPr>
        <w:pStyle w:val="Teksttreci11"/>
        <w:spacing w:after="64" w:line="250" w:lineRule="exact"/>
        <w:ind w:left="40" w:right="20" w:firstLine="260"/>
      </w:pPr>
      <w:r>
        <w:t>Elementami wykonawczymi są: stacja odbiorcza alarmów pożarowych (SOA), tor transmisji, urządzenie transmisji alarmów pożarowych (UTA).</w:t>
      </w:r>
    </w:p>
    <w:p w:rsidR="00073E8C" w:rsidRDefault="00073E8C">
      <w:pPr>
        <w:pStyle w:val="Teksttreci11"/>
        <w:spacing w:after="0" w:line="245" w:lineRule="exact"/>
        <w:ind w:left="40" w:right="20"/>
      </w:pPr>
      <w:r>
        <w:rPr>
          <w:rStyle w:val="Teksttreci11Pogrubienie"/>
        </w:rPr>
        <w:t>Systemy transmisji alarmów pożarowych (STAP)</w:t>
      </w:r>
      <w:r>
        <w:t xml:space="preserve"> - stanowi element składowy systemu sygnalizacji pożarowej (Komendant Główny PSP w piśmie BZ-IV-6/44/93 z dnia 1.09.1993r. określił warunki organizacyjno-techniczne, jakim powinny odpowiadać połączenia urządzeń sygnalizacyjno-alarmowych z jednostkami Państwowej Straży pożarnej i zasady ich uzgadniania). Wyodrębniono następujące typy systemów:</w:t>
      </w:r>
    </w:p>
    <w:p w:rsidR="00073E8C" w:rsidRDefault="00073E8C" w:rsidP="002828C1">
      <w:pPr>
        <w:pStyle w:val="Teksttreci11"/>
        <w:numPr>
          <w:ilvl w:val="0"/>
          <w:numId w:val="37"/>
        </w:numPr>
        <w:tabs>
          <w:tab w:val="left" w:pos="746"/>
        </w:tabs>
        <w:spacing w:after="0" w:line="360" w:lineRule="exact"/>
        <w:ind w:left="40" w:firstLine="260"/>
      </w:pPr>
      <w:r>
        <w:t>Jednostopniowy STAP obsługiwany przez jednego operatora.</w:t>
      </w:r>
    </w:p>
    <w:p w:rsidR="00073E8C" w:rsidRDefault="00073E8C" w:rsidP="002828C1">
      <w:pPr>
        <w:pStyle w:val="Teksttreci11"/>
        <w:numPr>
          <w:ilvl w:val="0"/>
          <w:numId w:val="37"/>
        </w:numPr>
        <w:tabs>
          <w:tab w:val="left" w:pos="746"/>
        </w:tabs>
        <w:spacing w:after="0" w:line="360" w:lineRule="exact"/>
        <w:ind w:left="40" w:firstLine="260"/>
      </w:pPr>
      <w:r>
        <w:t>Jednostopniowy STAP obsługiwany przez kilka firm komercyjnych.</w:t>
      </w:r>
    </w:p>
    <w:p w:rsidR="00073E8C" w:rsidRDefault="00073E8C" w:rsidP="002828C1">
      <w:pPr>
        <w:pStyle w:val="Teksttreci11"/>
        <w:numPr>
          <w:ilvl w:val="0"/>
          <w:numId w:val="37"/>
        </w:numPr>
        <w:tabs>
          <w:tab w:val="left" w:pos="761"/>
        </w:tabs>
        <w:spacing w:after="0" w:line="360" w:lineRule="exact"/>
        <w:ind w:left="40" w:firstLine="260"/>
      </w:pPr>
      <w:r>
        <w:t>Dwustopniowy STAP obsługiwany przez jednego operatora.</w:t>
      </w:r>
    </w:p>
    <w:p w:rsidR="00073E8C" w:rsidRDefault="00073E8C" w:rsidP="002828C1">
      <w:pPr>
        <w:pStyle w:val="Teksttreci11"/>
        <w:numPr>
          <w:ilvl w:val="0"/>
          <w:numId w:val="37"/>
        </w:numPr>
        <w:tabs>
          <w:tab w:val="left" w:pos="761"/>
        </w:tabs>
        <w:spacing w:after="0" w:line="360" w:lineRule="exact"/>
        <w:ind w:left="40" w:firstLine="260"/>
      </w:pPr>
      <w:r>
        <w:t>Dwustopniowy STAP obsługiwany przez kilka firm komercyjnych.</w:t>
      </w:r>
    </w:p>
    <w:p w:rsidR="00073E8C" w:rsidRDefault="00073E8C">
      <w:pPr>
        <w:pStyle w:val="Teksttreci11"/>
        <w:spacing w:after="0" w:line="250" w:lineRule="exact"/>
        <w:ind w:left="40" w:right="20"/>
      </w:pPr>
      <w:r>
        <w:rPr>
          <w:rStyle w:val="Teksttreci11Pogrubienie"/>
        </w:rPr>
        <w:t>Podział obszaru nadzorowanego</w:t>
      </w:r>
      <w:r>
        <w:t xml:space="preserve"> - system podziału SAP na elementy składowe instalacji (konfiguracja) zależy od wielkości oraz skomplikowania budynku oraz stopnia zagrożenia pożarowego poszczególnych jego części.</w:t>
      </w:r>
    </w:p>
    <w:p w:rsidR="00073E8C" w:rsidRDefault="00073E8C" w:rsidP="002828C1">
      <w:pPr>
        <w:pStyle w:val="Teksttreci11"/>
        <w:numPr>
          <w:ilvl w:val="0"/>
          <w:numId w:val="36"/>
        </w:numPr>
        <w:tabs>
          <w:tab w:val="left" w:pos="342"/>
        </w:tabs>
        <w:spacing w:after="0" w:line="394" w:lineRule="exact"/>
        <w:ind w:left="40"/>
      </w:pPr>
      <w:r>
        <w:t>Budynek</w:t>
      </w:r>
    </w:p>
    <w:p w:rsidR="00073E8C" w:rsidRDefault="00073E8C" w:rsidP="002828C1">
      <w:pPr>
        <w:pStyle w:val="Teksttreci11"/>
        <w:numPr>
          <w:ilvl w:val="0"/>
          <w:numId w:val="36"/>
        </w:numPr>
        <w:tabs>
          <w:tab w:val="left" w:pos="338"/>
        </w:tabs>
        <w:spacing w:after="0" w:line="394" w:lineRule="exact"/>
        <w:ind w:left="40"/>
      </w:pPr>
      <w:r>
        <w:t>Strefa pożarowa (np. fragment budynku)</w:t>
      </w:r>
    </w:p>
    <w:p w:rsidR="00073E8C" w:rsidRDefault="00073E8C" w:rsidP="002828C1">
      <w:pPr>
        <w:pStyle w:val="Teksttreci11"/>
        <w:numPr>
          <w:ilvl w:val="0"/>
          <w:numId w:val="36"/>
        </w:numPr>
        <w:tabs>
          <w:tab w:val="left" w:pos="333"/>
        </w:tabs>
        <w:spacing w:after="0" w:line="394" w:lineRule="exact"/>
        <w:ind w:left="40"/>
      </w:pPr>
      <w:r>
        <w:t>Strefa dozorowa (np. kondygnacje)</w:t>
      </w:r>
    </w:p>
    <w:p w:rsidR="00073E8C" w:rsidRDefault="00073E8C" w:rsidP="002828C1">
      <w:pPr>
        <w:pStyle w:val="Teksttreci11"/>
        <w:numPr>
          <w:ilvl w:val="0"/>
          <w:numId w:val="36"/>
        </w:numPr>
        <w:tabs>
          <w:tab w:val="left" w:pos="313"/>
        </w:tabs>
        <w:spacing w:after="63" w:line="220" w:lineRule="exact"/>
        <w:ind w:left="20"/>
      </w:pPr>
      <w:r>
        <w:t>Obszar ochronny (np. pomieszczenie)</w:t>
      </w:r>
    </w:p>
    <w:p w:rsidR="00073E8C" w:rsidRDefault="00073E8C" w:rsidP="002828C1">
      <w:pPr>
        <w:pStyle w:val="Teksttreci11"/>
        <w:numPr>
          <w:ilvl w:val="0"/>
          <w:numId w:val="36"/>
        </w:numPr>
        <w:tabs>
          <w:tab w:val="left" w:pos="313"/>
        </w:tabs>
        <w:spacing w:after="63" w:line="220" w:lineRule="exact"/>
        <w:ind w:left="20"/>
      </w:pPr>
      <w:r>
        <w:t>Czujka (wydzielona przestrzeń chroniona przez system)</w:t>
      </w:r>
    </w:p>
    <w:p w:rsidR="00073E8C" w:rsidRDefault="00073E8C">
      <w:pPr>
        <w:pStyle w:val="Nagwek31"/>
      </w:pPr>
      <w:r>
        <w:t>1.5.2. Dźwiękowych Systemów Ostrzegawczych DSO</w:t>
      </w:r>
    </w:p>
    <w:p w:rsidR="00073E8C" w:rsidRDefault="00073E8C">
      <w:pPr>
        <w:pStyle w:val="Teksttreci11"/>
        <w:spacing w:after="84" w:line="250" w:lineRule="exact"/>
        <w:ind w:left="20" w:right="20"/>
      </w:pPr>
      <w:r>
        <w:rPr>
          <w:rStyle w:val="Teksttreci11Pogrubienie"/>
        </w:rPr>
        <w:t>Alarm strefowy</w:t>
      </w:r>
      <w:r>
        <w:t xml:space="preserve"> - ogłaszany w wydzielonej strefie pożarowej lub także w strefach sąsiednich, w momencie zaistnienia pożaru.</w:t>
      </w:r>
    </w:p>
    <w:p w:rsidR="00073E8C" w:rsidRDefault="00073E8C">
      <w:pPr>
        <w:pStyle w:val="Teksttreci11"/>
        <w:spacing w:after="39" w:line="220" w:lineRule="exact"/>
        <w:ind w:left="20"/>
      </w:pPr>
      <w:r>
        <w:rPr>
          <w:rStyle w:val="Teksttreci11Pogrubienie"/>
        </w:rPr>
        <w:t>Alarm ogólny</w:t>
      </w:r>
      <w:r>
        <w:t xml:space="preserve"> - podczas pożaru ogłaszany w całym wnętrzu budynku.</w:t>
      </w:r>
    </w:p>
    <w:p w:rsidR="00073E8C" w:rsidRDefault="00073E8C">
      <w:pPr>
        <w:pStyle w:val="Teksttreci11"/>
        <w:spacing w:after="0" w:line="250" w:lineRule="exact"/>
        <w:ind w:left="20" w:right="20"/>
      </w:pPr>
      <w:r>
        <w:rPr>
          <w:rStyle w:val="Teksttreci11Pogrubienie"/>
        </w:rPr>
        <w:lastRenderedPageBreak/>
        <w:t>Konfiguracje DSO</w:t>
      </w:r>
      <w:r>
        <w:t xml:space="preserve"> - stosuje się w zależności od rodzaju obiektu, sposobu podziału i ilości stref pożarowych i nagłaśniania:</w:t>
      </w:r>
    </w:p>
    <w:p w:rsidR="00073E8C" w:rsidRDefault="00073E8C" w:rsidP="002828C1">
      <w:pPr>
        <w:pStyle w:val="Teksttreci11"/>
        <w:numPr>
          <w:ilvl w:val="1"/>
          <w:numId w:val="38"/>
        </w:numPr>
        <w:tabs>
          <w:tab w:val="left" w:pos="569"/>
        </w:tabs>
        <w:spacing w:after="0" w:line="336" w:lineRule="exact"/>
        <w:ind w:left="20" w:firstLine="280"/>
      </w:pPr>
      <w:r>
        <w:t>Scentralizowany z promienistymi liniami głośnikowymi,</w:t>
      </w:r>
    </w:p>
    <w:p w:rsidR="00073E8C" w:rsidRDefault="00073E8C" w:rsidP="002828C1">
      <w:pPr>
        <w:pStyle w:val="Teksttreci11"/>
        <w:numPr>
          <w:ilvl w:val="1"/>
          <w:numId w:val="38"/>
        </w:numPr>
        <w:tabs>
          <w:tab w:val="left" w:pos="583"/>
        </w:tabs>
        <w:spacing w:after="0" w:line="336" w:lineRule="exact"/>
        <w:ind w:left="20" w:firstLine="280"/>
      </w:pPr>
      <w:r>
        <w:t>Zdecentralizowany pętlowy - pojedyncze centrum alarmowe i rozgłaszania,</w:t>
      </w:r>
    </w:p>
    <w:p w:rsidR="00073E8C" w:rsidRDefault="00073E8C" w:rsidP="002828C1">
      <w:pPr>
        <w:pStyle w:val="Teksttreci11"/>
        <w:numPr>
          <w:ilvl w:val="1"/>
          <w:numId w:val="38"/>
        </w:numPr>
        <w:tabs>
          <w:tab w:val="left" w:pos="578"/>
        </w:tabs>
        <w:spacing w:after="0" w:line="336" w:lineRule="exact"/>
        <w:ind w:left="20" w:firstLine="280"/>
      </w:pPr>
      <w:r>
        <w:t>Zdecentralizowany pętlowy - pojedyncze centrum alarmowe i kilka centrów rozgłaszania,</w:t>
      </w:r>
    </w:p>
    <w:p w:rsidR="00073E8C" w:rsidRDefault="00073E8C" w:rsidP="002828C1">
      <w:pPr>
        <w:pStyle w:val="Teksttreci11"/>
        <w:numPr>
          <w:ilvl w:val="1"/>
          <w:numId w:val="38"/>
        </w:numPr>
        <w:tabs>
          <w:tab w:val="left" w:pos="588"/>
        </w:tabs>
        <w:spacing w:after="0" w:line="336" w:lineRule="exact"/>
        <w:ind w:left="20" w:firstLine="280"/>
      </w:pPr>
      <w:r>
        <w:t>Sygnalizacja przy zastosowaniu sygnalizatorów akustycznych i optycznych.</w:t>
      </w:r>
    </w:p>
    <w:p w:rsidR="00073E8C" w:rsidRDefault="00073E8C">
      <w:pPr>
        <w:pStyle w:val="Teksttreci11"/>
        <w:spacing w:after="60" w:line="250" w:lineRule="exact"/>
        <w:ind w:left="20" w:right="20"/>
      </w:pPr>
      <w:r>
        <w:rPr>
          <w:rStyle w:val="Teksttreci11Pogrubienie"/>
        </w:rPr>
        <w:t>DSO - komunikaty</w:t>
      </w:r>
      <w:r>
        <w:t xml:space="preserve"> - przekazywane w formie złożonej ciągi następujących po sobie dźwięków i przerw w celu powiadomienia, przebywających w obiekcie osób o pożarze, także nadanie innych wiadomości lub dźwięków, w zależności od potrzeb.</w:t>
      </w:r>
    </w:p>
    <w:p w:rsidR="00073E8C" w:rsidRDefault="00073E8C">
      <w:pPr>
        <w:pStyle w:val="Teksttreci11"/>
        <w:spacing w:after="64" w:line="250" w:lineRule="exact"/>
        <w:ind w:left="20" w:right="20" w:firstLine="280"/>
      </w:pPr>
      <w:r>
        <w:t>Występują następujące rodzaje komunikatów: kodowane lub niekodowane ewakuacyjne i alarmowe, a także odwołujące i testujące.</w:t>
      </w:r>
    </w:p>
    <w:p w:rsidR="00073E8C" w:rsidRDefault="00073E8C">
      <w:pPr>
        <w:pStyle w:val="Teksttreci11"/>
        <w:spacing w:after="0" w:line="245" w:lineRule="exact"/>
        <w:ind w:left="20" w:right="20" w:firstLine="280"/>
      </w:pPr>
      <w:r>
        <w:t>Struktura komunikatów powinna zawierać element tonowego sygnału ostrzegawczego, przerwy oraz właściwego komunikatu słownego, podawanego przy użyciu mikrofonu pożarowego lub przy wykorzystaniu transmisji „gotowych komunikatów słownych" wg normy PN EN 60849 i BS 5839.</w:t>
      </w:r>
    </w:p>
    <w:p w:rsidR="00073E8C" w:rsidRDefault="00073E8C">
      <w:pPr>
        <w:pStyle w:val="Teksttreci11"/>
        <w:spacing w:after="0" w:line="336" w:lineRule="exact"/>
        <w:ind w:left="300" w:right="1200" w:hanging="280"/>
      </w:pPr>
      <w:r>
        <w:rPr>
          <w:rStyle w:val="Teksttreci11Pogrubienie"/>
        </w:rPr>
        <w:t>Głośnik pożarowy</w:t>
      </w:r>
      <w:r>
        <w:t xml:space="preserve"> - przetwornik elektroakustyczny przekazujący komunikaty DSO: Typ A - do stosowania wewnątrz budynku</w:t>
      </w:r>
    </w:p>
    <w:p w:rsidR="00073E8C" w:rsidRDefault="00073E8C">
      <w:pPr>
        <w:pStyle w:val="Teksttreci11"/>
        <w:spacing w:after="0" w:line="336" w:lineRule="exact"/>
        <w:ind w:left="20" w:firstLine="280"/>
      </w:pPr>
      <w:r>
        <w:t>Typ B - do stosowania na zewnątrz budynku dla warunków standardowych</w:t>
      </w:r>
    </w:p>
    <w:p w:rsidR="00073E8C" w:rsidRDefault="00073E8C">
      <w:pPr>
        <w:pStyle w:val="Teksttreci11"/>
        <w:spacing w:after="0" w:line="336" w:lineRule="exact"/>
        <w:ind w:left="20" w:firstLine="280"/>
      </w:pPr>
      <w:r>
        <w:t>Typ C - do stosowania wewnątrz budynku w miejscach o podwyższonej wilgotności</w:t>
      </w:r>
    </w:p>
    <w:p w:rsidR="00073E8C" w:rsidRDefault="00073E8C">
      <w:pPr>
        <w:pStyle w:val="Teksttreci11"/>
        <w:spacing w:after="0" w:line="336" w:lineRule="exact"/>
        <w:ind w:left="20" w:firstLine="280"/>
      </w:pPr>
      <w:r>
        <w:t>Typ H - wysoka wierność odtwarzanego dźwięku w paśmie 50-12 000Hz</w:t>
      </w:r>
    </w:p>
    <w:p w:rsidR="00073E8C" w:rsidRDefault="00073E8C">
      <w:pPr>
        <w:pStyle w:val="Teksttreci11"/>
        <w:spacing w:after="80" w:line="245" w:lineRule="exact"/>
        <w:ind w:left="300" w:right="20"/>
      </w:pPr>
      <w:r>
        <w:t>Typ E (ewakuacyjny) - wystarczająca wierność odtwarzanego dźwięku w paśmie 250-4 000Hz</w:t>
      </w:r>
    </w:p>
    <w:p w:rsidR="00073E8C" w:rsidRDefault="00073E8C">
      <w:pPr>
        <w:pStyle w:val="Teksttreci11"/>
        <w:spacing w:after="43" w:line="220" w:lineRule="exact"/>
        <w:ind w:left="20" w:firstLine="280"/>
      </w:pPr>
      <w:r>
        <w:t>Typ N - naturalna jakość odtwarzanego dźwięku w paśmie 100-10 000Hz</w:t>
      </w:r>
    </w:p>
    <w:p w:rsidR="00073E8C" w:rsidRDefault="00073E8C">
      <w:pPr>
        <w:pStyle w:val="Teksttreci11"/>
        <w:spacing w:after="56" w:line="245" w:lineRule="exact"/>
        <w:ind w:left="20" w:right="20"/>
      </w:pPr>
      <w:r>
        <w:rPr>
          <w:rStyle w:val="Teksttreci11Pogrubienie"/>
        </w:rPr>
        <w:t>Linia głośnikowa</w:t>
      </w:r>
      <w:r>
        <w:t xml:space="preserve"> - służy do przyłączania głośników do wzmacniacza poprzez kablowy tor elektryczny, może być pojedyncza lub podwójna. Odporność ogniowa linii nie może być mniejsza niż pozostałych elementów systemu tzn. 90 minut.</w:t>
      </w:r>
    </w:p>
    <w:p w:rsidR="00073E8C" w:rsidRDefault="00073E8C">
      <w:pPr>
        <w:pStyle w:val="Teksttreci11"/>
        <w:spacing w:after="60" w:line="250" w:lineRule="exact"/>
        <w:ind w:left="20" w:right="20"/>
      </w:pPr>
      <w:r>
        <w:rPr>
          <w:rStyle w:val="Teksttreci11Pogrubienie"/>
        </w:rPr>
        <w:t>Mikrofonowy pulpit ewakuacyjny (pulpit operatora) -</w:t>
      </w:r>
      <w:r>
        <w:t xml:space="preserve"> służy do nadawania przez dowodzącego akcją gaśniczą komunikatów do selektywnie wybranych lub wszystkich stref budynku.</w:t>
      </w:r>
    </w:p>
    <w:p w:rsidR="00073E8C" w:rsidRDefault="00073E8C">
      <w:pPr>
        <w:pStyle w:val="Teksttreci11"/>
        <w:spacing w:after="60" w:line="250" w:lineRule="exact"/>
        <w:ind w:left="20" w:right="20"/>
      </w:pPr>
      <w:r>
        <w:rPr>
          <w:rStyle w:val="Teksttreci11Pogrubienie"/>
        </w:rPr>
        <w:t>Mikrofon strażaka</w:t>
      </w:r>
      <w:r>
        <w:t xml:space="preserve"> - posiada najwyższy priorytet w systemie DSO i służy do nadawania komunikatów przez dowodzącego akcją gaśniczą lub osobę uprawnioną.</w:t>
      </w:r>
    </w:p>
    <w:p w:rsidR="00073E8C" w:rsidRDefault="00073E8C">
      <w:pPr>
        <w:pStyle w:val="Teksttreci11"/>
        <w:spacing w:after="84" w:line="250" w:lineRule="exact"/>
        <w:ind w:left="20" w:right="20"/>
      </w:pPr>
      <w:r>
        <w:rPr>
          <w:rStyle w:val="Teksttreci11Pogrubienie"/>
        </w:rPr>
        <w:t>Strefa głośnikowa</w:t>
      </w:r>
      <w:r>
        <w:t xml:space="preserve"> - część obszaru pokrycia (spełniającego wymogi normy PN-EN 60849) do którego komunikat może zostać przekazany oddzielnie.</w:t>
      </w:r>
    </w:p>
    <w:p w:rsidR="00073E8C" w:rsidRDefault="00073E8C">
      <w:pPr>
        <w:pStyle w:val="Nagwek31"/>
      </w:pPr>
      <w:r>
        <w:t>1.5.3. Elementy wspólne dla obu systemów (z poz. 1.5.1 i 1.5.2)</w:t>
      </w:r>
    </w:p>
    <w:p w:rsidR="00073E8C" w:rsidRDefault="00073E8C">
      <w:pPr>
        <w:pStyle w:val="Teksttreci11"/>
        <w:spacing w:after="60" w:line="245" w:lineRule="exact"/>
        <w:ind w:left="20" w:right="20"/>
      </w:pPr>
      <w:r>
        <w:rPr>
          <w:rStyle w:val="Teksttreci11Pogrubienie"/>
        </w:rPr>
        <w:t>Czas zachowania funkcji instalacji elektrycznych w przypadku pożaru -</w:t>
      </w:r>
      <w:r>
        <w:t xml:space="preserve"> zgodnie z niemiecką normą DIN 4102 część 12/11.98 jest zachowany, jeżeli w linii kablowej znajdującej się pod wpływem ognia w określonym minimalnym czasie nie nastąpi przerwa przepływu prądu zasilającego przez ww. urządzenia i aparaty ani nie nastąpi zwarcie.</w:t>
      </w:r>
    </w:p>
    <w:p w:rsidR="00073E8C" w:rsidRDefault="00073E8C">
      <w:pPr>
        <w:pStyle w:val="Teksttreci11"/>
        <w:spacing w:after="60" w:line="245" w:lineRule="exact"/>
        <w:ind w:left="20" w:right="20" w:firstLine="280"/>
      </w:pPr>
      <w:r>
        <w:t>System kablowy stanowią kable odporne na działanie wysokiej temperatury oraz właściwy sposób ich prowadzenia oraz elementy konstrukcyjne do wykonania tras kablowych jak: kanały ochronne, drabinki i korytka kablowe, obejmy kablowe oraz dystansowe, a także osprzęt montażowy - wsporniki poziome i pionowe, łączniki, wzmocnienia, rynienki, kotwy stalowe, przedłużki, elementy dystansowe, bloczki, korki, masy ognioodporne, powłoki, folie i inne warstwy ochronne na zewnątrz lub wewnątrz linii kablowych. Oznaczenie E 30, 60, 90 określa czas ochronnego działania (w minutach).</w:t>
      </w:r>
    </w:p>
    <w:p w:rsidR="00073E8C" w:rsidRDefault="00073E8C">
      <w:pPr>
        <w:pStyle w:val="Teksttreci11"/>
        <w:spacing w:after="56" w:line="245" w:lineRule="exact"/>
        <w:ind w:left="20" w:right="20"/>
      </w:pPr>
      <w:r>
        <w:rPr>
          <w:rStyle w:val="Teksttreci11Pogrubienie"/>
        </w:rPr>
        <w:t>Klasa odporności ogniowej kabli i przewodów</w:t>
      </w:r>
      <w:r>
        <w:t xml:space="preserve"> - wg (PN-EN-50200) kryterium stanowi ciągłość przekazywania sygnałów przez określony czas. W przypadku kabli z przewodami o przekroju nie większym od 2,5mm</w:t>
      </w:r>
      <w:r>
        <w:rPr>
          <w:rStyle w:val="Domylnaczcionkaakapitu1"/>
          <w:vertAlign w:val="superscript"/>
        </w:rPr>
        <w:t>2</w:t>
      </w:r>
      <w:r>
        <w:t xml:space="preserve"> (instalacje sygnalizacyjno-alarmowe) oznacza się symbolami PH 15, PH 30, PH60, PH90.</w:t>
      </w:r>
    </w:p>
    <w:p w:rsidR="00073E8C" w:rsidRDefault="00073E8C">
      <w:pPr>
        <w:pStyle w:val="Teksttreci11"/>
        <w:spacing w:after="0" w:line="250" w:lineRule="exact"/>
        <w:ind w:left="20" w:right="20"/>
      </w:pPr>
      <w:r>
        <w:rPr>
          <w:rStyle w:val="Teksttreci11Pogrubienie"/>
        </w:rPr>
        <w:t>Przygotowanie podłoża</w:t>
      </w:r>
      <w:r>
        <w:t xml:space="preserve"> - zespół czynności wykonywanych przed układaniem kabli i innych elementów instalacji, mających na celu zapewnienie możliwości ich montażu lub ułożenia zgodnie z dokumentacją; zalicza się tu następujące grupy czynności:</w:t>
      </w:r>
    </w:p>
    <w:p w:rsidR="00073E8C" w:rsidRDefault="00073E8C" w:rsidP="002828C1">
      <w:pPr>
        <w:pStyle w:val="Teksttreci11"/>
        <w:numPr>
          <w:ilvl w:val="0"/>
          <w:numId w:val="36"/>
        </w:numPr>
        <w:tabs>
          <w:tab w:val="left" w:pos="303"/>
        </w:tabs>
        <w:spacing w:after="0" w:line="394" w:lineRule="exact"/>
        <w:ind w:left="300" w:hanging="280"/>
      </w:pPr>
      <w:r>
        <w:t>wiercenie i przebijanie otworów przelotowych i nieprzelotowych,</w:t>
      </w:r>
    </w:p>
    <w:p w:rsidR="00073E8C" w:rsidRDefault="00073E8C" w:rsidP="002828C1">
      <w:pPr>
        <w:pStyle w:val="Teksttreci11"/>
        <w:numPr>
          <w:ilvl w:val="0"/>
          <w:numId w:val="36"/>
        </w:numPr>
        <w:tabs>
          <w:tab w:val="left" w:pos="318"/>
        </w:tabs>
        <w:spacing w:after="0" w:line="394" w:lineRule="exact"/>
        <w:ind w:left="300" w:hanging="280"/>
      </w:pPr>
      <w:r>
        <w:lastRenderedPageBreak/>
        <w:t>osadzanie ognioodpornych kołków w podłożu, w tym ich wstrzeliwanie,</w:t>
      </w:r>
    </w:p>
    <w:p w:rsidR="00073E8C" w:rsidRDefault="00073E8C" w:rsidP="002828C1">
      <w:pPr>
        <w:pStyle w:val="Teksttreci11"/>
        <w:numPr>
          <w:ilvl w:val="0"/>
          <w:numId w:val="36"/>
        </w:numPr>
        <w:tabs>
          <w:tab w:val="left" w:pos="303"/>
        </w:tabs>
        <w:spacing w:after="0" w:line="394" w:lineRule="exact"/>
        <w:ind w:left="300" w:hanging="280"/>
      </w:pPr>
      <w:r>
        <w:t>wykucia i przekucia wymagane do prawidłowego montażu elementów systemu,</w:t>
      </w:r>
    </w:p>
    <w:p w:rsidR="00073E8C" w:rsidRDefault="00073E8C" w:rsidP="002828C1">
      <w:pPr>
        <w:pStyle w:val="Teksttreci11"/>
        <w:numPr>
          <w:ilvl w:val="0"/>
          <w:numId w:val="36"/>
        </w:numPr>
        <w:tabs>
          <w:tab w:val="left" w:pos="318"/>
        </w:tabs>
        <w:spacing w:after="0" w:line="394" w:lineRule="exact"/>
        <w:ind w:left="300" w:hanging="280"/>
      </w:pPr>
      <w:r>
        <w:t>montaż ognioodpornych rur instalacyjnych lub uchwytów do mocowania i układania kabli,</w:t>
      </w:r>
    </w:p>
    <w:p w:rsidR="00073E8C" w:rsidRDefault="00073E8C" w:rsidP="002828C1">
      <w:pPr>
        <w:pStyle w:val="Teksttreci11"/>
        <w:numPr>
          <w:ilvl w:val="0"/>
          <w:numId w:val="36"/>
        </w:numPr>
        <w:tabs>
          <w:tab w:val="left" w:pos="318"/>
        </w:tabs>
        <w:spacing w:after="0" w:line="394" w:lineRule="exact"/>
        <w:ind w:left="300" w:hanging="280"/>
      </w:pPr>
      <w:r>
        <w:t>montaż ognioodpornych konstrukcji wsporczych i tuneli kablowych,</w:t>
      </w:r>
    </w:p>
    <w:p w:rsidR="00073E8C" w:rsidRDefault="00073E8C" w:rsidP="002828C1">
      <w:pPr>
        <w:pStyle w:val="Teksttreci11"/>
        <w:numPr>
          <w:ilvl w:val="0"/>
          <w:numId w:val="36"/>
        </w:numPr>
        <w:tabs>
          <w:tab w:val="left" w:pos="322"/>
        </w:tabs>
        <w:spacing w:after="399" w:line="269" w:lineRule="exact"/>
        <w:ind w:left="300" w:right="20" w:hanging="280"/>
      </w:pPr>
      <w:r>
        <w:t>montaż kablowych przejść ogniochronnych, międzystrefowych, zbudowanych zgodnie z wymaganymi aprobatami technicznymi (np. AT-15-5358/2002 i AT-15-5361/ 2002).</w:t>
      </w:r>
    </w:p>
    <w:p w:rsidR="00073E8C" w:rsidRDefault="00073E8C">
      <w:pPr>
        <w:pStyle w:val="Nagwek21"/>
      </w:pPr>
      <w:r>
        <w:t>1.6. Ogólne wymagania dotyczące robót</w:t>
      </w:r>
    </w:p>
    <w:p w:rsidR="00073E8C" w:rsidRDefault="00073E8C">
      <w:pPr>
        <w:pStyle w:val="Teksttreci11"/>
        <w:spacing w:after="380" w:line="245" w:lineRule="exact"/>
        <w:ind w:left="20" w:right="20"/>
      </w:pPr>
      <w:r>
        <w:t>Wykonawca robót jest odpowiedzialny za jakość ich wykonania oraz za zgodność z dokumentacją projektową, specyfikacjami technicznymi i poleceniami Inspektora nadzoru. Ogólne wymagania dotyczące robót podano w ST „Wymagania ogólne" Kod CPV 45000000-7, pkt. 1.5.</w:t>
      </w:r>
    </w:p>
    <w:p w:rsidR="00073E8C" w:rsidRDefault="00073E8C">
      <w:pPr>
        <w:pStyle w:val="Nagwek21"/>
      </w:pPr>
      <w:r>
        <w:t>1.7. Dokumentacja robót montażowych</w:t>
      </w:r>
    </w:p>
    <w:p w:rsidR="00073E8C" w:rsidRDefault="00073E8C">
      <w:pPr>
        <w:pStyle w:val="Teksttreci11"/>
        <w:spacing w:after="80" w:line="245" w:lineRule="exact"/>
        <w:ind w:left="20" w:right="20"/>
      </w:pPr>
      <w:r>
        <w:t>Roboty montażowe elementów instalacji elektrycznej dotyczącej sygnalizacji pożarowej oraz dźwiękowego systemu ostrzegawczego należy wykonywać na podstawie dokumentacji, której wykaz oraz podstawy prawne sporządzania podano w ST „Wymagania ogólne", Kod CPV 45000000-7 pkt 1.6.</w:t>
      </w:r>
    </w:p>
    <w:p w:rsidR="00073E8C" w:rsidRDefault="00073E8C">
      <w:pPr>
        <w:pStyle w:val="Teksttreci11"/>
        <w:spacing w:after="0" w:line="220" w:lineRule="exact"/>
        <w:ind w:left="300" w:hanging="280"/>
      </w:pPr>
      <w:r>
        <w:t>Dodatkowo dokumentacja robót montażowych powinna zawierać:</w:t>
      </w:r>
    </w:p>
    <w:p w:rsidR="00073E8C" w:rsidRDefault="00073E8C" w:rsidP="002828C1">
      <w:pPr>
        <w:pStyle w:val="Teksttreci11"/>
        <w:numPr>
          <w:ilvl w:val="0"/>
          <w:numId w:val="36"/>
        </w:numPr>
        <w:tabs>
          <w:tab w:val="left" w:pos="318"/>
        </w:tabs>
        <w:spacing w:after="60" w:line="250" w:lineRule="exact"/>
        <w:ind w:left="300" w:right="20" w:hanging="280"/>
      </w:pPr>
      <w:r>
        <w:t>specyfikacje techniczne wykonania i odbioru robót (obligatoryjne w przypadku zamówień publicznych), sporządzone zgodnie z rozporządzeniem Ministra Infrastruktury z dnia 02.09.2004r. w sprawie szczegółowego zakresu i formy dokumentacji projektowej, specyfikacji technicznych wykonania i odbioru robót budowlanych oraz programu funkcjonalno-użytkowego (Dz. U. z 2004r. Nr 202, poz. 2072 zmian Dz. U. z 2005r. Nr 75, poz. 664),</w:t>
      </w:r>
    </w:p>
    <w:p w:rsidR="00073E8C" w:rsidRDefault="00073E8C" w:rsidP="002828C1">
      <w:pPr>
        <w:pStyle w:val="Teksttreci11"/>
        <w:numPr>
          <w:ilvl w:val="0"/>
          <w:numId w:val="36"/>
        </w:numPr>
        <w:tabs>
          <w:tab w:val="left" w:pos="318"/>
        </w:tabs>
        <w:spacing w:after="41" w:line="250" w:lineRule="exact"/>
        <w:ind w:left="300" w:right="20" w:hanging="280"/>
      </w:pPr>
      <w:r>
        <w:t>dokumenty świadczące o posiadaniu certyfikatu Centrum Naukowo Badawczego Ochrony Przeciwpożarowej a także o dopuszczeniu do obrotu i powszechnego lub jednostkowego zastosowania użytych wyrobów budowlanych, zgodnie z ustawą z 16 kwietnia 2004r. o wyrobach budowlanych (Dz. U. z 2004r. Nr 92, poz. 881), karty techniczne wyrobów lub zalecenia producentów dotyczące stosowania wyrobów,</w:t>
      </w:r>
    </w:p>
    <w:p w:rsidR="00073E8C" w:rsidRDefault="00073E8C" w:rsidP="002828C1">
      <w:pPr>
        <w:pStyle w:val="Teksttreci11"/>
        <w:numPr>
          <w:ilvl w:val="0"/>
          <w:numId w:val="36"/>
        </w:numPr>
        <w:tabs>
          <w:tab w:val="left" w:pos="322"/>
        </w:tabs>
        <w:spacing w:after="64" w:line="274" w:lineRule="exact"/>
        <w:ind w:left="300" w:right="20" w:hanging="280"/>
      </w:pPr>
      <w:r>
        <w:t>protokoły odbiorów częściowych, końcowych oraz robót zanikających i ulegających zakryciu z załączonymi protokołami z badań kontrolnych,</w:t>
      </w:r>
    </w:p>
    <w:p w:rsidR="00073E8C" w:rsidRDefault="00073E8C" w:rsidP="002828C1">
      <w:pPr>
        <w:pStyle w:val="Teksttreci11"/>
        <w:numPr>
          <w:ilvl w:val="0"/>
          <w:numId w:val="36"/>
        </w:numPr>
        <w:tabs>
          <w:tab w:val="left" w:pos="318"/>
        </w:tabs>
        <w:spacing w:after="0" w:line="269" w:lineRule="exact"/>
        <w:ind w:left="300" w:right="20" w:hanging="280"/>
      </w:pPr>
      <w:r>
        <w:t>dokumentacja powykonawcza (zgodnie z art. 3, pkt 14 ustawy Prawo budowlane z dnia 7 lipca 1994r. - Dz. U. z 2003r. Nr 207, poz. 2016 z późniejszymi zmianami).</w:t>
      </w:r>
    </w:p>
    <w:p w:rsidR="00073E8C" w:rsidRDefault="00073E8C">
      <w:pPr>
        <w:pStyle w:val="Nagwek21"/>
      </w:pPr>
      <w:r>
        <w:t>1.8. Nazwy i kody robót objętych zamówieniem:</w:t>
      </w:r>
    </w:p>
    <w:p w:rsidR="00073E8C" w:rsidRDefault="00073E8C">
      <w:pPr>
        <w:pStyle w:val="Normalny1"/>
      </w:pPr>
      <w:r>
        <w:t>45312000-7</w:t>
      </w:r>
    </w:p>
    <w:p w:rsidR="00073E8C" w:rsidRDefault="00073E8C">
      <w:pPr>
        <w:pStyle w:val="Normalny1"/>
      </w:pPr>
      <w:r>
        <w:t>45312100-8</w:t>
      </w:r>
    </w:p>
    <w:p w:rsidR="00073E8C" w:rsidRDefault="00073E8C">
      <w:pPr>
        <w:pStyle w:val="Nagwek11"/>
      </w:pPr>
      <w:bookmarkStart w:id="111" w:name="_Toc483222597"/>
      <w:r>
        <w:t>2. WYMAGANIA DOTYCZĄCE WŁAŚCIWOŚCI MATERIAŁÓW</w:t>
      </w:r>
      <w:bookmarkEnd w:id="111"/>
    </w:p>
    <w:p w:rsidR="00073E8C" w:rsidRDefault="00073E8C">
      <w:pPr>
        <w:pStyle w:val="Teksttreci11"/>
        <w:spacing w:after="56" w:line="245" w:lineRule="exact"/>
        <w:ind w:left="20" w:right="20"/>
      </w:pPr>
      <w:r>
        <w:t>Wszelkie nazwy własne produktów i materiałów przywołane w specyfikacji służą ustaleniu pożądanego standardu wykonania i określenia właściwości i wymogów technicznych założonych w dokumentacji technicznej dla projektowanych rozwiązań.</w:t>
      </w:r>
    </w:p>
    <w:p w:rsidR="00073E8C" w:rsidRDefault="00073E8C">
      <w:pPr>
        <w:pStyle w:val="Teksttreci11"/>
        <w:spacing w:after="84" w:line="250" w:lineRule="exact"/>
        <w:ind w:left="20" w:right="20" w:firstLine="300"/>
      </w:pPr>
      <w:r>
        <w:t>Dopuszcza się zamieszczenie rozwiązań w oparciu o produkty (wyroby) innych producentów pod warunkiem:</w:t>
      </w:r>
    </w:p>
    <w:p w:rsidR="00073E8C" w:rsidRDefault="00073E8C" w:rsidP="002828C1">
      <w:pPr>
        <w:pStyle w:val="Teksttreci11"/>
        <w:numPr>
          <w:ilvl w:val="0"/>
          <w:numId w:val="36"/>
        </w:numPr>
        <w:tabs>
          <w:tab w:val="left" w:pos="318"/>
        </w:tabs>
        <w:spacing w:after="24" w:line="220" w:lineRule="exact"/>
        <w:ind w:left="320" w:hanging="300"/>
      </w:pPr>
      <w:r>
        <w:t>spełniania tych samych właściwości technicznych,</w:t>
      </w:r>
    </w:p>
    <w:p w:rsidR="00073E8C" w:rsidRDefault="00073E8C" w:rsidP="002828C1">
      <w:pPr>
        <w:pStyle w:val="Teksttreci11"/>
        <w:numPr>
          <w:ilvl w:val="0"/>
          <w:numId w:val="36"/>
        </w:numPr>
        <w:tabs>
          <w:tab w:val="left" w:pos="322"/>
        </w:tabs>
        <w:spacing w:after="79" w:line="269" w:lineRule="exact"/>
        <w:ind w:left="320" w:right="20" w:hanging="300"/>
      </w:pPr>
      <w:r>
        <w:t>przedstawienia zamiennych rozwiązań na piśmie (dane techniczne, atesty, dopuszczenia do stosowania, uzyskanie akceptacji projektanta).</w:t>
      </w:r>
    </w:p>
    <w:p w:rsidR="00073E8C" w:rsidRDefault="00073E8C">
      <w:pPr>
        <w:pStyle w:val="Teksttreci11"/>
        <w:spacing w:after="353" w:line="245" w:lineRule="exact"/>
        <w:ind w:left="20" w:right="20" w:firstLine="300"/>
      </w:pPr>
      <w:r>
        <w:t xml:space="preserve">W przypadku zmiany produktów na zasadach jw. należy dokonać tego kompleksowo dla całego zastępczego systemu w elementach instalacji SAP i DSO. Wyjątek stanowią użyte kable wraz z elementami służącymi do ochrony mechanicznej, mocowania, prowadzenia lub ukierunkowania w budynku linii kablowych alarmowych i </w:t>
      </w:r>
      <w:r>
        <w:lastRenderedPageBreak/>
        <w:t>połączeń DSO. Te elementy można traktować jako integralny system i dlatego ich zmiana nie powoduje konieczności zmian w innych elementach instalacji alarmowej.</w:t>
      </w:r>
    </w:p>
    <w:p w:rsidR="00073E8C" w:rsidRDefault="00073E8C">
      <w:pPr>
        <w:pStyle w:val="Nagwek21"/>
      </w:pPr>
      <w:r>
        <w:t>2.1. Ogólne wymagania dotyczące właściwości materiałów, ich pozyskiwania i składowania podano w ST „Wymagania ogólne" Kod CPV 45000000-7, pkt 2</w:t>
      </w:r>
    </w:p>
    <w:p w:rsidR="00073E8C" w:rsidRDefault="00073E8C">
      <w:pPr>
        <w:pStyle w:val="Teksttreci11"/>
        <w:spacing w:after="56" w:line="245" w:lineRule="exact"/>
        <w:ind w:left="20" w:right="20" w:firstLine="300"/>
      </w:pPr>
      <w:r>
        <w:t>Do wykonania i montażu instalacji SAP i DSO w obiektach budowlanych należy stosować kable, osprzęt oraz aparaturę i urządzenia posiadające dopuszczenie do stosowania w budownictwie oraz posiadać certyfikat Centrum Naukowo Badawczego Ochrony Przeciwpożarowej.</w:t>
      </w:r>
    </w:p>
    <w:p w:rsidR="00073E8C" w:rsidRDefault="00073E8C">
      <w:pPr>
        <w:pStyle w:val="Teksttreci11"/>
        <w:spacing w:after="45" w:line="250" w:lineRule="exact"/>
        <w:ind w:left="20" w:right="20" w:firstLine="300"/>
      </w:pPr>
      <w:r>
        <w:t>Za dopuszczone do obrotu i stosowania uznaje się wyroby, dla których producent lub jego upoważniony przedstawiciel:</w:t>
      </w:r>
    </w:p>
    <w:p w:rsidR="00073E8C" w:rsidRDefault="00073E8C" w:rsidP="002828C1">
      <w:pPr>
        <w:pStyle w:val="Teksttreci11"/>
        <w:numPr>
          <w:ilvl w:val="0"/>
          <w:numId w:val="36"/>
        </w:numPr>
        <w:tabs>
          <w:tab w:val="left" w:pos="318"/>
        </w:tabs>
        <w:spacing w:after="76" w:line="269" w:lineRule="exact"/>
        <w:ind w:left="320" w:right="20" w:hanging="300"/>
      </w:pPr>
      <w:r>
        <w:t>dokonał oceny zgodności z wymaganiami dokumentu odniesienia według określonego systemu oceny zgodności,</w:t>
      </w:r>
    </w:p>
    <w:p w:rsidR="00073E8C" w:rsidRDefault="00073E8C" w:rsidP="002828C1">
      <w:pPr>
        <w:pStyle w:val="Teksttreci11"/>
        <w:numPr>
          <w:ilvl w:val="0"/>
          <w:numId w:val="36"/>
        </w:numPr>
        <w:tabs>
          <w:tab w:val="left" w:pos="308"/>
        </w:tabs>
        <w:spacing w:after="41" w:line="250" w:lineRule="exact"/>
        <w:ind w:left="320" w:right="20" w:hanging="300"/>
      </w:pPr>
      <w:r>
        <w:t>wydał deklarację zgodności z dokumentami odniesienia, takimi jak: zharmonizowane specyfikacje techniczne, normy opracowane przez Międzynarodową Komisję Elektrotechniczną (IEC) i wprowadzone do zbioru Polskich Norm, normy krajowe opracowane z uwzględnieniem przepisów bezpieczeństwa Międzynarodowej Komisji ds. Przepisów Dotyczących Zatwierdzenia Sprzętu Elektrycznego (CEE), aprobaty techniczne,</w:t>
      </w:r>
    </w:p>
    <w:p w:rsidR="00073E8C" w:rsidRDefault="00073E8C" w:rsidP="002828C1">
      <w:pPr>
        <w:pStyle w:val="Teksttreci11"/>
        <w:numPr>
          <w:ilvl w:val="0"/>
          <w:numId w:val="36"/>
        </w:numPr>
        <w:tabs>
          <w:tab w:val="left" w:pos="318"/>
        </w:tabs>
        <w:spacing w:after="72" w:line="274" w:lineRule="exact"/>
        <w:ind w:left="320" w:right="20" w:hanging="300"/>
      </w:pPr>
      <w:r>
        <w:t>oznakował wyroby znakiem CE lub znakiem budowlanym B zgodnie z obowiązującymi przepisami,</w:t>
      </w:r>
    </w:p>
    <w:p w:rsidR="00073E8C" w:rsidRDefault="00073E8C" w:rsidP="002828C1">
      <w:pPr>
        <w:pStyle w:val="Teksttreci11"/>
        <w:numPr>
          <w:ilvl w:val="0"/>
          <w:numId w:val="36"/>
        </w:numPr>
        <w:tabs>
          <w:tab w:val="left" w:pos="308"/>
        </w:tabs>
        <w:spacing w:after="52" w:line="259" w:lineRule="exact"/>
        <w:ind w:left="320" w:right="20" w:hanging="300"/>
      </w:pPr>
      <w:r>
        <w:t>wydał deklarację zgodności z uznanymi regułami sztuki budowlanej, dla wyrobu umieszczonego w określonym przez Komisję Europejską wykazie wyrobów mających niewielkie znaczenie dla zdrowia i bezpieczeństwa,</w:t>
      </w:r>
    </w:p>
    <w:p w:rsidR="00073E8C" w:rsidRDefault="00073E8C" w:rsidP="002828C1">
      <w:pPr>
        <w:pStyle w:val="Teksttreci11"/>
        <w:numPr>
          <w:ilvl w:val="0"/>
          <w:numId w:val="36"/>
        </w:numPr>
        <w:tabs>
          <w:tab w:val="left" w:pos="308"/>
        </w:tabs>
        <w:spacing w:after="0" w:line="220" w:lineRule="exact"/>
        <w:ind w:left="20" w:right="20" w:firstLine="300"/>
      </w:pPr>
      <w:r>
        <w:t>wydał oświadczenie, że zapewniono zgodność wyrobu budowlanego, dopuszczonego do jednostkowego zastosowania w obiekcie budowlanym, z indywidualną dokumentacją projektową, sporządzoną przez projektanta obiektu lub z nim uzgodnioną.</w:t>
      </w:r>
    </w:p>
    <w:p w:rsidR="00073E8C" w:rsidRDefault="00073E8C">
      <w:pPr>
        <w:pStyle w:val="Teksttreci11"/>
        <w:spacing w:after="380" w:line="245" w:lineRule="exact"/>
        <w:ind w:left="20" w:right="40" w:firstLine="300"/>
      </w:pPr>
      <w:r>
        <w:t>Zastosowanie innych wyrobów, wyżej niewymienionych, jest możliwe pod warunkiem posiadania przez nie dopuszczenia do stosowania w budownictwie oraz ważnego certyfikatu CNBOP i uwzględnienia ich w zatwierdzonym przez Rzeczoznawcę PSP projekcie dotyczącym montażu instalacji SAP i DSO w danym obiekcie budowlanym.</w:t>
      </w:r>
    </w:p>
    <w:p w:rsidR="00073E8C" w:rsidRDefault="00073E8C">
      <w:pPr>
        <w:pStyle w:val="Nagwek21"/>
      </w:pPr>
      <w:r>
        <w:t>2.2. Rodzaje materiałów</w:t>
      </w:r>
    </w:p>
    <w:p w:rsidR="00073E8C" w:rsidRDefault="00073E8C">
      <w:pPr>
        <w:pStyle w:val="Teksttreci11"/>
        <w:spacing w:after="60" w:line="245" w:lineRule="exact"/>
        <w:ind w:left="20" w:right="40"/>
      </w:pPr>
      <w:r>
        <w:t>Informacje techniczne o zastosowanych materiałach i wyrobach w tym świadectwa jakości, świadectwa homologacji, świadectwa zgodności, instrukcje montażu i eksploatacji, gwarancje producentów musi posiadać:</w:t>
      </w:r>
    </w:p>
    <w:p w:rsidR="00073E8C" w:rsidRDefault="00073E8C" w:rsidP="002828C1">
      <w:pPr>
        <w:pStyle w:val="Teksttreci11"/>
        <w:numPr>
          <w:ilvl w:val="1"/>
          <w:numId w:val="36"/>
        </w:numPr>
        <w:tabs>
          <w:tab w:val="left" w:pos="375"/>
        </w:tabs>
        <w:spacing w:after="0" w:line="245" w:lineRule="exact"/>
        <w:ind w:left="320" w:right="40" w:hanging="300"/>
      </w:pPr>
      <w:r>
        <w:t>Każdy odcinek pętli dozorowej wykonany z kabla miedzianego. Wymagane właściwości dla kabli określają elementy instalacji sygnalizacji pożarowej lub alarmowej oraz DSO,</w:t>
      </w:r>
    </w:p>
    <w:p w:rsidR="00073E8C" w:rsidRDefault="00073E8C" w:rsidP="002828C1">
      <w:pPr>
        <w:pStyle w:val="Teksttreci11"/>
        <w:numPr>
          <w:ilvl w:val="1"/>
          <w:numId w:val="36"/>
        </w:numPr>
        <w:tabs>
          <w:tab w:val="left" w:pos="385"/>
        </w:tabs>
        <w:spacing w:after="0" w:line="336" w:lineRule="exact"/>
        <w:ind w:left="320" w:hanging="300"/>
      </w:pPr>
      <w:r>
        <w:t>Szafy do montażu urządzeń zarówno modułowe 19" jak i inne,</w:t>
      </w:r>
    </w:p>
    <w:p w:rsidR="00073E8C" w:rsidRDefault="00073E8C" w:rsidP="002828C1">
      <w:pPr>
        <w:pStyle w:val="Teksttreci11"/>
        <w:numPr>
          <w:ilvl w:val="1"/>
          <w:numId w:val="36"/>
        </w:numPr>
        <w:tabs>
          <w:tab w:val="left" w:pos="380"/>
        </w:tabs>
        <w:spacing w:after="0" w:line="336" w:lineRule="exact"/>
        <w:ind w:left="320" w:hanging="300"/>
      </w:pPr>
      <w:r>
        <w:t>Wyposażenie szaf - elementy konfiguracji centrali sygnalizacji pożarowej oraz centralki DSO,</w:t>
      </w:r>
    </w:p>
    <w:p w:rsidR="00073E8C" w:rsidRDefault="00073E8C" w:rsidP="002828C1">
      <w:pPr>
        <w:pStyle w:val="Teksttreci11"/>
        <w:numPr>
          <w:ilvl w:val="1"/>
          <w:numId w:val="36"/>
        </w:numPr>
        <w:tabs>
          <w:tab w:val="left" w:pos="399"/>
        </w:tabs>
        <w:spacing w:after="0" w:line="336" w:lineRule="exact"/>
        <w:ind w:left="320" w:hanging="300"/>
      </w:pPr>
      <w:r>
        <w:t>Urządzenia transmisyjne, wzmacniacze, głośniki, kontrolery,</w:t>
      </w:r>
    </w:p>
    <w:p w:rsidR="00073E8C" w:rsidRDefault="00073E8C" w:rsidP="002828C1">
      <w:pPr>
        <w:pStyle w:val="Teksttreci11"/>
        <w:numPr>
          <w:ilvl w:val="1"/>
          <w:numId w:val="36"/>
        </w:numPr>
        <w:tabs>
          <w:tab w:val="left" w:pos="385"/>
        </w:tabs>
        <w:spacing w:after="0" w:line="336" w:lineRule="exact"/>
        <w:ind w:left="320" w:hanging="300"/>
      </w:pPr>
      <w:r>
        <w:t>Osprzęt instalacji alarmowej jak czujki i ich gniazda, ręczne ostrzegacze pożarowe,</w:t>
      </w:r>
    </w:p>
    <w:p w:rsidR="00073E8C" w:rsidRDefault="00073E8C" w:rsidP="002828C1">
      <w:pPr>
        <w:pStyle w:val="Teksttreci11"/>
        <w:numPr>
          <w:ilvl w:val="1"/>
          <w:numId w:val="36"/>
        </w:numPr>
        <w:tabs>
          <w:tab w:val="left" w:pos="390"/>
        </w:tabs>
        <w:spacing w:after="353" w:line="245" w:lineRule="exact"/>
        <w:ind w:left="320" w:right="40" w:hanging="300"/>
      </w:pPr>
      <w:r>
        <w:t>Systemy służące do ochrony mechanicznej, mocowania, prowadzenia lub ukierunkowania w budynku linii kablowych alarmowych i połączeń DSO.</w:t>
      </w:r>
    </w:p>
    <w:p w:rsidR="00073E8C" w:rsidRDefault="00073E8C">
      <w:pPr>
        <w:pStyle w:val="Nagwek31"/>
      </w:pPr>
      <w:r>
        <w:t>2.2.1. Kable i przewody instalacji sygnalizacji lub alarmu pożarowego oraz DSO - rodzaje i układy</w:t>
      </w:r>
    </w:p>
    <w:p w:rsidR="00073E8C" w:rsidRDefault="00073E8C">
      <w:pPr>
        <w:pStyle w:val="Teksttreci11"/>
        <w:spacing w:after="56" w:line="245" w:lineRule="exact"/>
        <w:ind w:left="20" w:right="40"/>
      </w:pPr>
      <w:r>
        <w:rPr>
          <w:rStyle w:val="Teksttreci11Pogrubienie"/>
        </w:rPr>
        <w:t>Izolacja żył</w:t>
      </w:r>
      <w:r>
        <w:t xml:space="preserve"> - jako izolację stosuje się tworzywa </w:t>
      </w:r>
      <w:proofErr w:type="spellStart"/>
      <w:r>
        <w:t>bezhalogenowe</w:t>
      </w:r>
      <w:proofErr w:type="spellEnd"/>
      <w:r>
        <w:t>, gumę silikonową a dla kabli tzw. „przeżywających" (podtrzymujących funkcję kabla) stosowanych do instalacji DSO - dodatkowo taśma mikowa.</w:t>
      </w:r>
    </w:p>
    <w:p w:rsidR="00073E8C" w:rsidRDefault="00073E8C">
      <w:pPr>
        <w:pStyle w:val="Teksttreci11"/>
        <w:spacing w:after="64" w:line="250" w:lineRule="exact"/>
        <w:ind w:left="20" w:right="40"/>
      </w:pPr>
      <w:r>
        <w:rPr>
          <w:rStyle w:val="Teksttreci11Pogrubienie"/>
        </w:rPr>
        <w:t>Powłoka</w:t>
      </w:r>
      <w:r>
        <w:t xml:space="preserve"> - chroni izolację kabla przed czynnikami zewnętrznymi, głównie temperaturą, wykonana z tworzyw </w:t>
      </w:r>
      <w:proofErr w:type="spellStart"/>
      <w:r>
        <w:t>bezhalogenowych</w:t>
      </w:r>
      <w:proofErr w:type="spellEnd"/>
      <w:r>
        <w:t>.</w:t>
      </w:r>
    </w:p>
    <w:p w:rsidR="00073E8C" w:rsidRDefault="00073E8C">
      <w:pPr>
        <w:pStyle w:val="Teksttreci11"/>
        <w:spacing w:after="56" w:line="245" w:lineRule="exact"/>
        <w:ind w:left="20" w:right="40"/>
      </w:pPr>
      <w:r>
        <w:rPr>
          <w:rStyle w:val="Teksttreci11Pogrubienie"/>
        </w:rPr>
        <w:t>Wypełnienie -</w:t>
      </w:r>
      <w:r>
        <w:t xml:space="preserve"> materiał izolacyjny, stosowany pomiędzy żyłami kabla a powłoką, w celu ograniczenia możliwości jonizacji powietrza w przestrzeni wnętrza kabla. Dla stosowanych w instalacjach sygnalizacji </w:t>
      </w:r>
      <w:r>
        <w:lastRenderedPageBreak/>
        <w:t xml:space="preserve">pożarowej lub alarmowej i DSO głownie stosuje się tworzywa sztuczne - taśmy poliestrowe (także dodatkowo pokryte jednostronnie warstwą aluminium), </w:t>
      </w:r>
      <w:proofErr w:type="spellStart"/>
      <w:r>
        <w:t>uniepalnioną</w:t>
      </w:r>
      <w:proofErr w:type="spellEnd"/>
      <w:r>
        <w:t xml:space="preserve"> halogenową mieszankę gumową itp.</w:t>
      </w:r>
    </w:p>
    <w:p w:rsidR="00073E8C" w:rsidRDefault="00073E8C">
      <w:pPr>
        <w:pStyle w:val="Teksttreci11"/>
        <w:spacing w:after="64" w:line="250" w:lineRule="exact"/>
        <w:ind w:left="20" w:right="40"/>
      </w:pPr>
      <w:r>
        <w:rPr>
          <w:rStyle w:val="Teksttreci11Pogrubienie"/>
        </w:rPr>
        <w:t>Osłona zewnętrzna</w:t>
      </w:r>
      <w:r>
        <w:t xml:space="preserve"> - chroni kabel przed szkodliwym wpływem czynników chemicznych i wilgoci przy wzroście temperatury. Osłony wykonuje się z tworzyw sztucznych </w:t>
      </w:r>
      <w:proofErr w:type="spellStart"/>
      <w:r>
        <w:t>bezhalogenowych</w:t>
      </w:r>
      <w:proofErr w:type="spellEnd"/>
      <w:r>
        <w:t>.</w:t>
      </w:r>
    </w:p>
    <w:p w:rsidR="00073E8C" w:rsidRDefault="00073E8C">
      <w:pPr>
        <w:pStyle w:val="Teksttreci11"/>
        <w:spacing w:after="49" w:line="245" w:lineRule="exact"/>
        <w:ind w:left="20" w:right="40"/>
      </w:pPr>
      <w:r>
        <w:rPr>
          <w:rStyle w:val="Teksttreci11Pogrubienie"/>
        </w:rPr>
        <w:t>Oznaczenia przewodów</w:t>
      </w:r>
      <w:r>
        <w:t xml:space="preserve"> - w celu łatwiejszego rozróżniania i identyfikacji przewodów ognioodpornych dodano do oznaczeń wg krajowego systemu, symbole określające czas ochronnego działania np. EI 30 lub klasę odporności ogniowej np. PH 60.</w:t>
      </w:r>
    </w:p>
    <w:p w:rsidR="00073E8C" w:rsidRDefault="00073E8C">
      <w:pPr>
        <w:pStyle w:val="Nagwek32"/>
        <w:keepNext/>
        <w:keepLines/>
        <w:spacing w:after="49" w:line="259" w:lineRule="exact"/>
        <w:ind w:left="20" w:right="40" w:firstLine="300"/>
      </w:pPr>
      <w:r>
        <w:t xml:space="preserve">Wykaz kabli i przewodów instalacji do zasilania i </w:t>
      </w:r>
      <w:proofErr w:type="spellStart"/>
      <w:r>
        <w:t>przesyłu</w:t>
      </w:r>
      <w:proofErr w:type="spellEnd"/>
      <w:r>
        <w:t xml:space="preserve"> sygnałów SAP i DSO, posiadających ważny certyfikat CNBOP:</w:t>
      </w:r>
    </w:p>
    <w:p w:rsidR="00073E8C" w:rsidRDefault="00073E8C" w:rsidP="002828C1">
      <w:pPr>
        <w:pStyle w:val="Teksttreci11"/>
        <w:numPr>
          <w:ilvl w:val="0"/>
          <w:numId w:val="36"/>
        </w:numPr>
        <w:tabs>
          <w:tab w:val="left" w:pos="327"/>
        </w:tabs>
        <w:spacing w:after="72" w:line="274" w:lineRule="exact"/>
        <w:ind w:left="320" w:right="40" w:hanging="300"/>
      </w:pPr>
      <w:r>
        <w:t xml:space="preserve">Kabel bezpieczeństwa </w:t>
      </w:r>
      <w:proofErr w:type="spellStart"/>
      <w:r>
        <w:t>bezhalogenowy</w:t>
      </w:r>
      <w:proofErr w:type="spellEnd"/>
      <w:r>
        <w:t xml:space="preserve"> na napięcie 300/500V ekranowany i nieekranowany typ </w:t>
      </w:r>
      <w:proofErr w:type="spellStart"/>
      <w:r>
        <w:t>Flame</w:t>
      </w:r>
      <w:proofErr w:type="spellEnd"/>
      <w:r>
        <w:t xml:space="preserve">-X 950 </w:t>
      </w:r>
      <w:proofErr w:type="spellStart"/>
      <w:r>
        <w:t>HLGs</w:t>
      </w:r>
      <w:proofErr w:type="spellEnd"/>
      <w:r>
        <w:t xml:space="preserve">, </w:t>
      </w:r>
      <w:proofErr w:type="spellStart"/>
      <w:r>
        <w:t>HDGs</w:t>
      </w:r>
      <w:proofErr w:type="spellEnd"/>
      <w:r>
        <w:t xml:space="preserve">, </w:t>
      </w:r>
      <w:proofErr w:type="spellStart"/>
      <w:r>
        <w:t>HLgGs</w:t>
      </w:r>
      <w:proofErr w:type="spellEnd"/>
      <w:r>
        <w:t xml:space="preserve">, </w:t>
      </w:r>
      <w:proofErr w:type="spellStart"/>
      <w:r>
        <w:t>HDGsekwf</w:t>
      </w:r>
      <w:proofErr w:type="spellEnd"/>
      <w:r>
        <w:t xml:space="preserve">, </w:t>
      </w:r>
      <w:proofErr w:type="spellStart"/>
      <w:r>
        <w:t>HLGsekwf</w:t>
      </w:r>
      <w:proofErr w:type="spellEnd"/>
      <w:r>
        <w:t xml:space="preserve">, </w:t>
      </w:r>
      <w:proofErr w:type="spellStart"/>
      <w:r>
        <w:t>HlgGsekwf</w:t>
      </w:r>
      <w:proofErr w:type="spellEnd"/>
      <w:r>
        <w:t>,</w:t>
      </w:r>
    </w:p>
    <w:p w:rsidR="00073E8C" w:rsidRDefault="00073E8C" w:rsidP="002828C1">
      <w:pPr>
        <w:pStyle w:val="Teksttreci11"/>
        <w:numPr>
          <w:ilvl w:val="0"/>
          <w:numId w:val="36"/>
        </w:numPr>
        <w:tabs>
          <w:tab w:val="left" w:pos="313"/>
        </w:tabs>
        <w:spacing w:after="52" w:line="259" w:lineRule="exact"/>
        <w:ind w:left="320" w:right="40" w:hanging="300"/>
      </w:pPr>
      <w:r>
        <w:t xml:space="preserve">Telekomunikacyjne kable stacyjne do instalacji przeciwpożarowych typu </w:t>
      </w:r>
      <w:proofErr w:type="spellStart"/>
      <w:r>
        <w:t>YnTKSY</w:t>
      </w:r>
      <w:proofErr w:type="spellEnd"/>
      <w:r>
        <w:t xml:space="preserve"> i </w:t>
      </w:r>
      <w:proofErr w:type="spellStart"/>
      <w:r>
        <w:t>YnTKSX</w:t>
      </w:r>
      <w:proofErr w:type="spellEnd"/>
      <w:r>
        <w:t xml:space="preserve"> w </w:t>
      </w:r>
      <w:proofErr w:type="spellStart"/>
      <w:r>
        <w:t>wykonaniach</w:t>
      </w:r>
      <w:proofErr w:type="spellEnd"/>
      <w:r>
        <w:t xml:space="preserve">: </w:t>
      </w:r>
      <w:proofErr w:type="spellStart"/>
      <w:r>
        <w:t>YnTKSY</w:t>
      </w:r>
      <w:proofErr w:type="spellEnd"/>
      <w:r>
        <w:t xml:space="preserve"> (1-10)x2x(0,8-1,05); </w:t>
      </w:r>
      <w:proofErr w:type="spellStart"/>
      <w:r>
        <w:t>YnTKSYekw</w:t>
      </w:r>
      <w:proofErr w:type="spellEnd"/>
      <w:r>
        <w:t xml:space="preserve"> (1-10)x2x(0,8-1,05); </w:t>
      </w:r>
      <w:proofErr w:type="spellStart"/>
      <w:r>
        <w:t>YnTKSXekw</w:t>
      </w:r>
      <w:proofErr w:type="spellEnd"/>
      <w:r>
        <w:t xml:space="preserve"> (1-10)x2x(0,8-1,05),</w:t>
      </w:r>
    </w:p>
    <w:p w:rsidR="00073E8C" w:rsidRDefault="00073E8C" w:rsidP="002828C1">
      <w:pPr>
        <w:pStyle w:val="Teksttreci11"/>
        <w:numPr>
          <w:ilvl w:val="0"/>
          <w:numId w:val="36"/>
        </w:numPr>
        <w:tabs>
          <w:tab w:val="left" w:pos="327"/>
        </w:tabs>
        <w:spacing w:after="68" w:line="269" w:lineRule="exact"/>
        <w:ind w:left="320" w:right="40" w:hanging="300"/>
      </w:pPr>
      <w:r>
        <w:t xml:space="preserve">Kable elektroenergetyczne, </w:t>
      </w:r>
      <w:proofErr w:type="spellStart"/>
      <w:r>
        <w:t>bezhalogenowe</w:t>
      </w:r>
      <w:proofErr w:type="spellEnd"/>
      <w:r>
        <w:t xml:space="preserve">, ognioodporne do instalacji ppoż. typu </w:t>
      </w:r>
      <w:proofErr w:type="spellStart"/>
      <w:r>
        <w:t>HDGs</w:t>
      </w:r>
      <w:proofErr w:type="spellEnd"/>
      <w:r>
        <w:t xml:space="preserve"> (FE 180) PH 90; </w:t>
      </w:r>
      <w:proofErr w:type="spellStart"/>
      <w:r>
        <w:t>HDGs</w:t>
      </w:r>
      <w:proofErr w:type="spellEnd"/>
      <w:r>
        <w:t xml:space="preserve"> </w:t>
      </w:r>
      <w:proofErr w:type="spellStart"/>
      <w:r>
        <w:t>ekwf</w:t>
      </w:r>
      <w:proofErr w:type="spellEnd"/>
      <w:r>
        <w:t xml:space="preserve"> (FE 180) PH 90; </w:t>
      </w:r>
      <w:proofErr w:type="spellStart"/>
      <w:r>
        <w:t>HLGs</w:t>
      </w:r>
      <w:proofErr w:type="spellEnd"/>
      <w:r>
        <w:t xml:space="preserve"> (FE 180) PH 90; </w:t>
      </w:r>
      <w:proofErr w:type="spellStart"/>
      <w:r>
        <w:t>HLGs</w:t>
      </w:r>
      <w:proofErr w:type="spellEnd"/>
      <w:r>
        <w:t xml:space="preserve"> </w:t>
      </w:r>
      <w:proofErr w:type="spellStart"/>
      <w:r>
        <w:t>ekwf</w:t>
      </w:r>
      <w:proofErr w:type="spellEnd"/>
      <w:r>
        <w:t xml:space="preserve"> (FE 180) PH 90,</w:t>
      </w:r>
    </w:p>
    <w:p w:rsidR="00073E8C" w:rsidRDefault="00073E8C" w:rsidP="002828C1">
      <w:pPr>
        <w:pStyle w:val="Teksttreci11"/>
        <w:numPr>
          <w:ilvl w:val="0"/>
          <w:numId w:val="36"/>
        </w:numPr>
        <w:tabs>
          <w:tab w:val="left" w:pos="313"/>
        </w:tabs>
        <w:spacing w:after="0" w:line="259" w:lineRule="exact"/>
        <w:ind w:left="320" w:right="40" w:hanging="300"/>
      </w:pPr>
      <w:r>
        <w:t xml:space="preserve">Telekomunikacyjne kable stacyjne do instalacji przeciwpożarowych typ HTKSH PH90 i HTKSH </w:t>
      </w:r>
      <w:proofErr w:type="spellStart"/>
      <w:r>
        <w:t>ekw</w:t>
      </w:r>
      <w:proofErr w:type="spellEnd"/>
      <w:r>
        <w:t xml:space="preserve"> PH90 w </w:t>
      </w:r>
      <w:proofErr w:type="spellStart"/>
      <w:r>
        <w:t>wykonaniach</w:t>
      </w:r>
      <w:proofErr w:type="spellEnd"/>
      <w:r>
        <w:t xml:space="preserve"> 1x4x(0,8; 1,0; 1,05; 1,4; 1,8; 2,3), (1-10)x2x(0,8; 1,0; 1,05; 1,4; 1,8; 2,3)mm,</w:t>
      </w:r>
    </w:p>
    <w:p w:rsidR="00073E8C" w:rsidRDefault="00073E8C">
      <w:pPr>
        <w:pStyle w:val="Teksttreci11"/>
        <w:spacing w:after="68" w:line="259" w:lineRule="exact"/>
        <w:ind w:left="200" w:right="40"/>
      </w:pPr>
      <w:r>
        <w:t xml:space="preserve">- Kable elektroenergetyczne ognioodporne o izolacji i powłoce </w:t>
      </w:r>
      <w:proofErr w:type="spellStart"/>
      <w:r>
        <w:t>bezhalogenowej</w:t>
      </w:r>
      <w:proofErr w:type="spellEnd"/>
      <w:r>
        <w:t xml:space="preserve"> na napięcie znamionowe 0,6/1kV typu: (N)HXH FE180 PH30/E30, (N)HXH FE180 PH90/E90, (N)HXCH FE180 PH30/E30, (N)HXCH FE180 PH90/E90.</w:t>
      </w:r>
    </w:p>
    <w:p w:rsidR="00073E8C" w:rsidRDefault="00073E8C">
      <w:pPr>
        <w:pStyle w:val="Teksttreci12"/>
        <w:spacing w:after="504" w:line="250" w:lineRule="exact"/>
        <w:ind w:left="980" w:right="40"/>
        <w:jc w:val="left"/>
      </w:pPr>
      <w:r>
        <w:t>Uwaga W szczegółowej ST należy podać tylko te kable, które zostały zastosowane w danej dokumentacji - pozostałe należy wykreślić.</w:t>
      </w:r>
    </w:p>
    <w:p w:rsidR="00073E8C" w:rsidRDefault="00073E8C">
      <w:pPr>
        <w:pStyle w:val="Nagwek31"/>
      </w:pPr>
      <w:r>
        <w:t>2.2.2. Osprzęt kablowy</w:t>
      </w:r>
    </w:p>
    <w:p w:rsidR="00073E8C" w:rsidRDefault="00073E8C" w:rsidP="002828C1">
      <w:pPr>
        <w:pStyle w:val="Teksttreci11"/>
        <w:numPr>
          <w:ilvl w:val="0"/>
          <w:numId w:val="39"/>
        </w:numPr>
        <w:tabs>
          <w:tab w:val="left" w:pos="483"/>
        </w:tabs>
        <w:spacing w:after="56" w:line="245" w:lineRule="exact"/>
        <w:ind w:left="200" w:right="40"/>
      </w:pPr>
      <w:r>
        <w:rPr>
          <w:rStyle w:val="Teksttreci11Pogrubienie"/>
        </w:rPr>
        <w:t>Czujki pożarowe</w:t>
      </w:r>
      <w:r>
        <w:t xml:space="preserve"> - są elementami bezpośredniego, automatycznego wykrywania pożaru. Ich podział został dokonany w oparciu o zjawiska związane z kolejno po sobie następującymi fazami pożaru:</w:t>
      </w:r>
    </w:p>
    <w:p w:rsidR="00073E8C" w:rsidRDefault="00073E8C">
      <w:pPr>
        <w:pStyle w:val="Teksttreci11"/>
        <w:spacing w:after="60" w:line="250" w:lineRule="exact"/>
        <w:ind w:left="620" w:right="40"/>
      </w:pPr>
      <w:r>
        <w:rPr>
          <w:rStyle w:val="Teksttreci11Pogrubienie"/>
        </w:rPr>
        <w:t>Jonizacyjne czujki dymu</w:t>
      </w:r>
      <w:r>
        <w:t xml:space="preserve"> - zawierają źródło promieniotwórcze o bardzo małej aktywności, w ich działaniu jest wykorzystane zjawisko jonizacji powietrza w komorze pomiarowej czujki - działają punktowo.</w:t>
      </w:r>
    </w:p>
    <w:p w:rsidR="00073E8C" w:rsidRDefault="00073E8C">
      <w:pPr>
        <w:pStyle w:val="Teksttreci11"/>
        <w:spacing w:after="60" w:line="250" w:lineRule="exact"/>
        <w:ind w:left="620" w:right="40"/>
      </w:pPr>
      <w:r>
        <w:rPr>
          <w:rStyle w:val="Teksttreci11Pogrubienie"/>
        </w:rPr>
        <w:t>Optyczne czujki dymu</w:t>
      </w:r>
      <w:r>
        <w:t xml:space="preserve"> - dokonują pomiaru rozproszonego przez dym światła w zakresie podczerwieni - działają punktowo.</w:t>
      </w:r>
    </w:p>
    <w:p w:rsidR="00073E8C" w:rsidRDefault="00073E8C">
      <w:pPr>
        <w:pStyle w:val="Teksttreci11"/>
        <w:spacing w:after="60" w:line="250" w:lineRule="exact"/>
        <w:ind w:left="620" w:right="40"/>
      </w:pPr>
      <w:r>
        <w:rPr>
          <w:rStyle w:val="Teksttreci11Pogrubienie"/>
        </w:rPr>
        <w:t>Liniowe czujki dymu</w:t>
      </w:r>
      <w:r>
        <w:t xml:space="preserve"> - tworzy je zespół nadajnika i odbiornika widma podczerwonego, oddalonych od siebie - pojawienie się dymu wyzwala alarm.</w:t>
      </w:r>
    </w:p>
    <w:p w:rsidR="00073E8C" w:rsidRDefault="00073E8C">
      <w:pPr>
        <w:pStyle w:val="Teksttreci11"/>
        <w:spacing w:after="84" w:line="250" w:lineRule="exact"/>
        <w:ind w:left="620" w:right="40"/>
      </w:pPr>
      <w:r>
        <w:rPr>
          <w:rStyle w:val="Teksttreci11Pogrubienie"/>
        </w:rPr>
        <w:t>Czujki temperaturowe (ciepła)</w:t>
      </w:r>
      <w:r>
        <w:t xml:space="preserve"> - zadziałanie powoduje zmiana temperatury otoczenia. Występują w trzech rodzajach:</w:t>
      </w:r>
    </w:p>
    <w:p w:rsidR="00073E8C" w:rsidRDefault="00073E8C" w:rsidP="002828C1">
      <w:pPr>
        <w:pStyle w:val="Teksttreci11"/>
        <w:numPr>
          <w:ilvl w:val="1"/>
          <w:numId w:val="39"/>
        </w:numPr>
        <w:tabs>
          <w:tab w:val="left" w:pos="889"/>
        </w:tabs>
        <w:spacing w:after="3" w:line="220" w:lineRule="exact"/>
        <w:ind w:left="620"/>
      </w:pPr>
      <w:r>
        <w:t>czujki nadmiarowe włączają alarm po przekroczeniu określonej temperatury,</w:t>
      </w:r>
    </w:p>
    <w:p w:rsidR="00073E8C" w:rsidRDefault="00073E8C" w:rsidP="002828C1">
      <w:pPr>
        <w:pStyle w:val="Teksttreci11"/>
        <w:numPr>
          <w:ilvl w:val="1"/>
          <w:numId w:val="39"/>
        </w:numPr>
        <w:tabs>
          <w:tab w:val="left" w:pos="908"/>
        </w:tabs>
        <w:spacing w:after="0" w:line="220" w:lineRule="exact"/>
        <w:ind w:left="620"/>
      </w:pPr>
      <w:r>
        <w:t>czujki różnicowe reagują na przyrosty temperatury w określonym czasie,</w:t>
      </w:r>
    </w:p>
    <w:p w:rsidR="00073E8C" w:rsidRDefault="00073E8C" w:rsidP="002828C1">
      <w:pPr>
        <w:pStyle w:val="Teksttreci11"/>
        <w:numPr>
          <w:ilvl w:val="1"/>
          <w:numId w:val="39"/>
        </w:numPr>
        <w:tabs>
          <w:tab w:val="left" w:pos="908"/>
        </w:tabs>
        <w:spacing w:after="60" w:line="250" w:lineRule="exact"/>
        <w:ind w:left="980" w:right="40" w:hanging="360"/>
      </w:pPr>
      <w:r>
        <w:t>czujki nadmiarowo-różnicowe zaś są czujkami dualnymi, łączącymi oba wymienione typy.</w:t>
      </w:r>
    </w:p>
    <w:p w:rsidR="00073E8C" w:rsidRDefault="00073E8C">
      <w:pPr>
        <w:pStyle w:val="Teksttreci11"/>
        <w:spacing w:after="64" w:line="250" w:lineRule="exact"/>
        <w:ind w:left="620" w:right="40"/>
      </w:pPr>
      <w:r>
        <w:rPr>
          <w:rStyle w:val="Teksttreci11Pogrubienie"/>
        </w:rPr>
        <w:t>Czujki płomienia</w:t>
      </w:r>
      <w:r>
        <w:t xml:space="preserve"> - działają na zasadzie monitorowania promieniowania emitowanego przez płomień w paśmie od 100nm do 1000nm.</w:t>
      </w:r>
    </w:p>
    <w:p w:rsidR="00073E8C" w:rsidRDefault="00073E8C" w:rsidP="002828C1">
      <w:pPr>
        <w:pStyle w:val="Teksttreci11"/>
        <w:numPr>
          <w:ilvl w:val="0"/>
          <w:numId w:val="39"/>
        </w:numPr>
        <w:tabs>
          <w:tab w:val="left" w:pos="478"/>
        </w:tabs>
        <w:spacing w:after="56" w:line="245" w:lineRule="exact"/>
        <w:ind w:left="200" w:right="40"/>
      </w:pPr>
      <w:r>
        <w:rPr>
          <w:rStyle w:val="Teksttreci11Pogrubienie"/>
        </w:rPr>
        <w:t>Gniazda montażowe czujki pożarowej</w:t>
      </w:r>
      <w:r>
        <w:t xml:space="preserve"> - pozwala na szybkie podłączenie instalacji poprzez łatwe naprowadzanie i łączenie czujki z gniazdem. Gniazdo zwykle wyposażone jest w zatrzask, uniemożliwiający wyjęcie czujki bez zastosowania specjalnego klucza.</w:t>
      </w:r>
    </w:p>
    <w:p w:rsidR="00073E8C" w:rsidRDefault="00073E8C" w:rsidP="002828C1">
      <w:pPr>
        <w:pStyle w:val="Teksttreci11"/>
        <w:numPr>
          <w:ilvl w:val="0"/>
          <w:numId w:val="39"/>
        </w:numPr>
        <w:tabs>
          <w:tab w:val="left" w:pos="493"/>
        </w:tabs>
        <w:spacing w:after="0" w:line="250" w:lineRule="exact"/>
        <w:ind w:left="200" w:right="40"/>
      </w:pPr>
      <w:r>
        <w:rPr>
          <w:rStyle w:val="Teksttreci11Pogrubienie"/>
        </w:rPr>
        <w:t>Ręczne ostrzegacze pożarowe</w:t>
      </w:r>
      <w:r>
        <w:t xml:space="preserve"> - priorytetowe przekazywanie informacji do centrali CSP. Występują jako wewnętrzne lub do instalowania na zewnątrz i w trudnych warunkach środowiskowych.</w:t>
      </w:r>
    </w:p>
    <w:p w:rsidR="00073E8C" w:rsidRDefault="00073E8C" w:rsidP="002828C1">
      <w:pPr>
        <w:pStyle w:val="Nagwek32"/>
        <w:keepNext/>
        <w:keepLines/>
        <w:numPr>
          <w:ilvl w:val="0"/>
          <w:numId w:val="39"/>
        </w:numPr>
        <w:tabs>
          <w:tab w:val="left" w:pos="493"/>
        </w:tabs>
        <w:spacing w:after="0" w:line="336" w:lineRule="exact"/>
        <w:ind w:left="200" w:firstLine="0"/>
      </w:pPr>
      <w:r>
        <w:t>Urządzenia prefabrykowane, instalowane w ramach linii SAP i DSO (centralki)</w:t>
      </w:r>
    </w:p>
    <w:p w:rsidR="00073E8C" w:rsidRDefault="00073E8C">
      <w:pPr>
        <w:pStyle w:val="Teksttreci11"/>
        <w:spacing w:after="0" w:line="336" w:lineRule="exact"/>
        <w:ind w:left="200"/>
      </w:pPr>
      <w:r>
        <w:t>Przykładowe elementy (podzespoły), wchodzące w skład centralki:</w:t>
      </w:r>
    </w:p>
    <w:p w:rsidR="00073E8C" w:rsidRDefault="00073E8C" w:rsidP="002828C1">
      <w:pPr>
        <w:pStyle w:val="Teksttreci11"/>
        <w:numPr>
          <w:ilvl w:val="0"/>
          <w:numId w:val="36"/>
        </w:numPr>
        <w:tabs>
          <w:tab w:val="left" w:pos="406"/>
        </w:tabs>
        <w:spacing w:after="0" w:line="336" w:lineRule="exact"/>
        <w:ind w:left="200"/>
      </w:pPr>
      <w:r>
        <w:t>Panele: obsługi, wyświetlacza, sterująco-informacyjny, informacyjny,</w:t>
      </w:r>
    </w:p>
    <w:p w:rsidR="00073E8C" w:rsidRDefault="00073E8C" w:rsidP="002828C1">
      <w:pPr>
        <w:pStyle w:val="Teksttreci11"/>
        <w:numPr>
          <w:ilvl w:val="0"/>
          <w:numId w:val="36"/>
        </w:numPr>
        <w:tabs>
          <w:tab w:val="left" w:pos="392"/>
        </w:tabs>
        <w:spacing w:after="0" w:line="336" w:lineRule="exact"/>
        <w:ind w:left="200"/>
      </w:pPr>
      <w:r>
        <w:t>Zasilacz wraz z przetwornicą napięcia linii czujek,</w:t>
      </w:r>
    </w:p>
    <w:p w:rsidR="00073E8C" w:rsidRDefault="00073E8C" w:rsidP="002828C1">
      <w:pPr>
        <w:pStyle w:val="Teksttreci11"/>
        <w:numPr>
          <w:ilvl w:val="0"/>
          <w:numId w:val="36"/>
        </w:numPr>
        <w:tabs>
          <w:tab w:val="left" w:pos="402"/>
        </w:tabs>
        <w:spacing w:after="0" w:line="336" w:lineRule="exact"/>
        <w:ind w:left="200"/>
      </w:pPr>
      <w:r>
        <w:lastRenderedPageBreak/>
        <w:t>Moduły: procesora, pętli dodatkowych, wejść-wyjść, bezpieczników, wielofunkcyjny,</w:t>
      </w:r>
    </w:p>
    <w:p w:rsidR="00073E8C" w:rsidRDefault="00073E8C" w:rsidP="002828C1">
      <w:pPr>
        <w:pStyle w:val="Teksttreci11"/>
        <w:numPr>
          <w:ilvl w:val="0"/>
          <w:numId w:val="36"/>
        </w:numPr>
        <w:tabs>
          <w:tab w:val="left" w:pos="406"/>
        </w:tabs>
        <w:spacing w:after="0" w:line="336" w:lineRule="exact"/>
        <w:ind w:left="200"/>
      </w:pPr>
      <w:r>
        <w:t>Płyta główna jedno- i dwupętlowa,</w:t>
      </w:r>
    </w:p>
    <w:p w:rsidR="00073E8C" w:rsidRDefault="00073E8C" w:rsidP="002828C1">
      <w:pPr>
        <w:pStyle w:val="Teksttreci11"/>
        <w:numPr>
          <w:ilvl w:val="0"/>
          <w:numId w:val="36"/>
        </w:numPr>
        <w:tabs>
          <w:tab w:val="left" w:pos="406"/>
        </w:tabs>
        <w:spacing w:after="0" w:line="336" w:lineRule="exact"/>
        <w:ind w:left="200"/>
      </w:pPr>
      <w:r>
        <w:t>Przetwornica do panelu zdalnej obsługi i sygnalizacji,</w:t>
      </w:r>
    </w:p>
    <w:p w:rsidR="00073E8C" w:rsidRDefault="00073E8C" w:rsidP="002828C1">
      <w:pPr>
        <w:pStyle w:val="Teksttreci11"/>
        <w:numPr>
          <w:ilvl w:val="0"/>
          <w:numId w:val="36"/>
        </w:numPr>
        <w:tabs>
          <w:tab w:val="left" w:pos="406"/>
        </w:tabs>
        <w:spacing w:after="0" w:line="336" w:lineRule="exact"/>
        <w:ind w:left="200"/>
      </w:pPr>
      <w:r>
        <w:t>Przetwornik portu drukarki,</w:t>
      </w:r>
    </w:p>
    <w:p w:rsidR="00073E8C" w:rsidRDefault="00073E8C" w:rsidP="002828C1">
      <w:pPr>
        <w:pStyle w:val="Teksttreci11"/>
        <w:numPr>
          <w:ilvl w:val="0"/>
          <w:numId w:val="36"/>
        </w:numPr>
        <w:tabs>
          <w:tab w:val="left" w:pos="406"/>
        </w:tabs>
        <w:spacing w:after="393" w:line="336" w:lineRule="exact"/>
        <w:ind w:left="200"/>
      </w:pPr>
      <w:r>
        <w:t>Drukarka centrali.</w:t>
      </w:r>
    </w:p>
    <w:p w:rsidR="00073E8C" w:rsidRDefault="00073E8C">
      <w:pPr>
        <w:pStyle w:val="Nagwek31"/>
      </w:pPr>
      <w:r>
        <w:t>2.2.3. Specyfikacja materiałowa</w:t>
      </w:r>
    </w:p>
    <w:p w:rsidR="00073E8C" w:rsidRDefault="00073E8C">
      <w:pPr>
        <w:pStyle w:val="Teksttreci12"/>
        <w:spacing w:after="0" w:line="250" w:lineRule="exact"/>
        <w:ind w:left="200" w:right="40"/>
      </w:pPr>
      <w:r>
        <w:rPr>
          <w:rStyle w:val="Teksttreci12PogrubienieBezkursywy"/>
        </w:rPr>
        <w:t>Instalacja sygnalizacji pożarowej</w:t>
      </w:r>
      <w:r>
        <w:t xml:space="preserve"> (przykładowa - w specyfikacji szczegółowej należy pozostawić elementy faktycznie przyjęte w projekcie - ewentualnie uzupełnić).</w:t>
      </w:r>
    </w:p>
    <w:tbl>
      <w:tblPr>
        <w:tblW w:w="0" w:type="auto"/>
        <w:jc w:val="center"/>
        <w:tblLayout w:type="fixed"/>
        <w:tblCellMar>
          <w:left w:w="0" w:type="dxa"/>
          <w:right w:w="0" w:type="dxa"/>
        </w:tblCellMar>
        <w:tblLook w:val="0000" w:firstRow="0" w:lastRow="0" w:firstColumn="0" w:lastColumn="0" w:noHBand="0" w:noVBand="0"/>
      </w:tblPr>
      <w:tblGrid>
        <w:gridCol w:w="494"/>
        <w:gridCol w:w="3874"/>
        <w:gridCol w:w="653"/>
        <w:gridCol w:w="653"/>
        <w:gridCol w:w="1819"/>
        <w:gridCol w:w="1459"/>
      </w:tblGrid>
      <w:tr w:rsidR="00073E8C" w:rsidRPr="00073E8C" w:rsidTr="002828C1">
        <w:trPr>
          <w:trHeight w:val="802"/>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60"/>
            </w:pPr>
            <w:r>
              <w:t>Lp.</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1240"/>
            </w:pPr>
            <w:r>
              <w:t>Wyszczególnienie</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02" w:lineRule="exact"/>
            </w:pPr>
            <w:r>
              <w:t>Jedn. miary</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240"/>
            </w:pPr>
            <w:r>
              <w:t>Ilość</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11" w:lineRule="exact"/>
              <w:jc w:val="center"/>
            </w:pPr>
            <w:r>
              <w:t>Typ, podstawowe parametry</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580"/>
            </w:pPr>
            <w:r>
              <w:t>Uwagi</w:t>
            </w:r>
          </w:p>
        </w:tc>
      </w:tr>
      <w:tr w:rsidR="00073E8C" w:rsidRPr="00073E8C" w:rsidTr="002828C1">
        <w:trPr>
          <w:trHeight w:val="274"/>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240"/>
            </w:pPr>
            <w:r>
              <w:t>1</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1900"/>
            </w:pPr>
            <w:r>
              <w:t>2</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pPr>
            <w:r>
              <w:t>3</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240"/>
            </w:pPr>
            <w:r>
              <w:t>4</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jc w:val="center"/>
            </w:pPr>
            <w:r>
              <w:t>5</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6"/>
              <w:spacing w:line="240" w:lineRule="auto"/>
              <w:ind w:left="580"/>
            </w:pPr>
            <w:r>
              <w:t>6</w:t>
            </w:r>
          </w:p>
        </w:tc>
      </w:tr>
      <w:tr w:rsidR="00073E8C" w:rsidRPr="00073E8C" w:rsidTr="002828C1">
        <w:trPr>
          <w:trHeight w:val="475"/>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1.</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197" w:lineRule="exact"/>
              <w:ind w:left="60"/>
            </w:pPr>
            <w:r>
              <w:t>Adresowalna centrala sygnalizacji pożarowej POLON-4800</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szt.</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1</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197" w:lineRule="exact"/>
              <w:ind w:left="60"/>
            </w:pPr>
            <w:r>
              <w:t>Konfiguracja automatyczna</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326"/>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2.</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Interaktywne czujki pożarowe szeregu 4046</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475"/>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2.1.</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Jonizacyjna czujka dymu DIO-4046</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szt.</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60</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197" w:lineRule="exact"/>
              <w:ind w:left="60"/>
            </w:pPr>
            <w:r>
              <w:t>Klasa przydatności A2R</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470"/>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2.2.</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Optyczna czujka dymu DOR-4046</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szt.</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54</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02" w:lineRule="exact"/>
              <w:ind w:left="60"/>
            </w:pPr>
            <w:r>
              <w:t>Klasa przydatności A2R</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475"/>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2.3.</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Uniwersalna czujka ciepła TUN-4046</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szt.</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118</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197" w:lineRule="exact"/>
              <w:ind w:left="60"/>
            </w:pPr>
            <w:r>
              <w:t>Klasa przydatności A2R</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312"/>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3.</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Gniazdo montażowe G-40 dla czujek</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szt.</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232</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475"/>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4.</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197" w:lineRule="exact"/>
              <w:ind w:left="60"/>
            </w:pPr>
            <w:r>
              <w:t>Kroploszczelna podstawa PG-40 do gniazd (wiszących)</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szt.</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114</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298"/>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274"/>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8.</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Ręczny ostrzegacz pożarowy ROP-4001</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szt.</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6</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317"/>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792"/>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11.</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 xml:space="preserve">Przewód </w:t>
            </w:r>
            <w:proofErr w:type="spellStart"/>
            <w:r>
              <w:t>YnTKSYekw</w:t>
            </w:r>
            <w:proofErr w:type="spellEnd"/>
            <w:r>
              <w:t xml:space="preserve"> 1x2x0,8 mm'</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proofErr w:type="spellStart"/>
            <w:r>
              <w:t>mb</w:t>
            </w:r>
            <w:proofErr w:type="spellEnd"/>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8</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02" w:lineRule="exact"/>
              <w:ind w:left="60"/>
            </w:pPr>
            <w:r>
              <w:t>Powłoka zewnętrzna czerwona</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02" w:lineRule="exact"/>
            </w:pPr>
            <w:r>
              <w:t>Do połączenia z centralką DSO</w:t>
            </w:r>
          </w:p>
        </w:tc>
      </w:tr>
      <w:tr w:rsidR="00073E8C" w:rsidRPr="00073E8C" w:rsidTr="002828C1">
        <w:trPr>
          <w:trHeight w:val="475"/>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12.</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 xml:space="preserve">Przewód </w:t>
            </w:r>
            <w:proofErr w:type="spellStart"/>
            <w:r>
              <w:t>YnTKSYekw</w:t>
            </w:r>
            <w:proofErr w:type="spellEnd"/>
            <w:r>
              <w:t xml:space="preserve"> 7x2x0,8 mu</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proofErr w:type="spellStart"/>
            <w:r>
              <w:t>mb</w:t>
            </w:r>
            <w:proofErr w:type="spellEnd"/>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8</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02" w:lineRule="exact"/>
              <w:ind w:left="60"/>
            </w:pPr>
            <w:r>
              <w:t>Powłoka zewnętrzna czerwona</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02" w:lineRule="exact"/>
            </w:pPr>
            <w:r>
              <w:t>Do połączenia z centralką DSO</w:t>
            </w:r>
          </w:p>
        </w:tc>
      </w:tr>
      <w:tr w:rsidR="00073E8C" w:rsidRPr="00073E8C" w:rsidTr="002828C1">
        <w:trPr>
          <w:trHeight w:val="331"/>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13.</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 xml:space="preserve">Przewód HTKSH </w:t>
            </w:r>
            <w:proofErr w:type="spellStart"/>
            <w:r>
              <w:t>ekw</w:t>
            </w:r>
            <w:proofErr w:type="spellEnd"/>
            <w:r>
              <w:t xml:space="preserve"> PH90 1x2x1,0 mu</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proofErr w:type="spellStart"/>
            <w:r>
              <w:t>mb</w:t>
            </w:r>
            <w:proofErr w:type="spellEnd"/>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1180</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Pr="00ED7479" w:rsidRDefault="00073E8C">
            <w:pPr>
              <w:pStyle w:val="Normalny1"/>
              <w:rPr>
                <w:rStyle w:val="Domylnaczcionkaakapitu1"/>
                <w:sz w:val="10"/>
              </w:rPr>
            </w:pPr>
          </w:p>
        </w:tc>
      </w:tr>
      <w:tr w:rsidR="00073E8C" w:rsidRPr="00073E8C" w:rsidTr="002828C1">
        <w:trPr>
          <w:trHeight w:val="485"/>
          <w:jc w:val="center"/>
        </w:trPr>
        <w:tc>
          <w:tcPr>
            <w:tcW w:w="49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14.</w:t>
            </w:r>
          </w:p>
        </w:tc>
        <w:tc>
          <w:tcPr>
            <w:tcW w:w="387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60"/>
            </w:pPr>
            <w:r>
              <w:t>Urządzenie zasilania awaryjnego - praca 0,5 h</w:t>
            </w:r>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proofErr w:type="spellStart"/>
            <w:r>
              <w:t>kpl</w:t>
            </w:r>
            <w:proofErr w:type="spellEnd"/>
          </w:p>
        </w:tc>
        <w:tc>
          <w:tcPr>
            <w:tcW w:w="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ind w:left="240"/>
            </w:pPr>
            <w:r>
              <w:t>1</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192" w:lineRule="exact"/>
              <w:ind w:left="60"/>
            </w:pPr>
            <w:r>
              <w:t>Zestaw baterii 12V / 120 VA</w:t>
            </w:r>
          </w:p>
        </w:tc>
        <w:tc>
          <w:tcPr>
            <w:tcW w:w="1459"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5"/>
              <w:spacing w:line="240" w:lineRule="auto"/>
            </w:pPr>
            <w:r>
              <w:t>Baterie</w:t>
            </w:r>
          </w:p>
          <w:p w:rsidR="00073E8C" w:rsidRDefault="00073E8C" w:rsidP="002828C1">
            <w:pPr>
              <w:pStyle w:val="Teksttreci5"/>
              <w:spacing w:line="240" w:lineRule="auto"/>
            </w:pPr>
            <w:r>
              <w:t>bezobsługowe</w:t>
            </w:r>
          </w:p>
        </w:tc>
      </w:tr>
    </w:tbl>
    <w:p w:rsidR="00073E8C" w:rsidRDefault="00073E8C">
      <w:pPr>
        <w:pStyle w:val="Normalny1"/>
        <w:rPr>
          <w:rStyle w:val="Domylnaczcionkaakapitu1"/>
          <w:sz w:val="2"/>
        </w:rPr>
      </w:pPr>
    </w:p>
    <w:p w:rsidR="00073E8C" w:rsidRDefault="00073E8C">
      <w:pPr>
        <w:pStyle w:val="Nagwek21"/>
      </w:pPr>
      <w:r>
        <w:t>2.3. Warunki przyjęcia na budowę materiałów do robót montażowych instalacji sygnalizacji lub alarmu pożaru oraz DSO</w:t>
      </w:r>
    </w:p>
    <w:p w:rsidR="00073E8C" w:rsidRDefault="00073E8C">
      <w:pPr>
        <w:pStyle w:val="Teksttreci11"/>
        <w:spacing w:after="37" w:line="245" w:lineRule="exact"/>
        <w:ind w:left="20" w:right="20"/>
      </w:pPr>
      <w:r>
        <w:t>Wyroby do robót montażowych mogą być przyjęte na budowę, jeśli spełniają następujące warunki:</w:t>
      </w:r>
    </w:p>
    <w:p w:rsidR="00073E8C" w:rsidRDefault="00073E8C" w:rsidP="002828C1">
      <w:pPr>
        <w:pStyle w:val="Teksttreci11"/>
        <w:numPr>
          <w:ilvl w:val="0"/>
          <w:numId w:val="36"/>
        </w:numPr>
        <w:tabs>
          <w:tab w:val="left" w:pos="313"/>
        </w:tabs>
        <w:spacing w:after="103" w:line="274" w:lineRule="exact"/>
        <w:ind w:left="340" w:right="20" w:hanging="320"/>
      </w:pPr>
      <w:r>
        <w:t>są zgodne z ich wyszczególnieniem i charakterystyką podaną w dokumentacji projektowej i niniejszej specyfikacji technicznej (szczegółowej) SST,</w:t>
      </w:r>
    </w:p>
    <w:p w:rsidR="00073E8C" w:rsidRDefault="00073E8C" w:rsidP="002828C1">
      <w:pPr>
        <w:pStyle w:val="Teksttreci11"/>
        <w:numPr>
          <w:ilvl w:val="0"/>
          <w:numId w:val="36"/>
        </w:numPr>
        <w:tabs>
          <w:tab w:val="left" w:pos="313"/>
        </w:tabs>
        <w:spacing w:after="123" w:line="220" w:lineRule="exact"/>
        <w:ind w:left="340" w:hanging="320"/>
      </w:pPr>
      <w:r>
        <w:t>są właściwie oznakowane i opakowane,</w:t>
      </w:r>
    </w:p>
    <w:p w:rsidR="00073E8C" w:rsidRDefault="00073E8C" w:rsidP="002828C1">
      <w:pPr>
        <w:pStyle w:val="Teksttreci11"/>
        <w:numPr>
          <w:ilvl w:val="0"/>
          <w:numId w:val="36"/>
        </w:numPr>
        <w:tabs>
          <w:tab w:val="left" w:pos="313"/>
        </w:tabs>
        <w:spacing w:after="92" w:line="220" w:lineRule="exact"/>
        <w:ind w:left="340" w:hanging="320"/>
      </w:pPr>
      <w:r>
        <w:t>spełniają wymagane właściwości wskazane odpowiednimi dokumentami odniesienia,</w:t>
      </w:r>
    </w:p>
    <w:p w:rsidR="00073E8C" w:rsidRDefault="00073E8C" w:rsidP="002828C1">
      <w:pPr>
        <w:pStyle w:val="Teksttreci11"/>
        <w:numPr>
          <w:ilvl w:val="0"/>
          <w:numId w:val="36"/>
        </w:numPr>
        <w:tabs>
          <w:tab w:val="left" w:pos="322"/>
        </w:tabs>
        <w:spacing w:after="60" w:line="259" w:lineRule="exact"/>
        <w:ind w:left="340" w:right="20" w:hanging="320"/>
      </w:pPr>
      <w:r>
        <w:t>producent dostarczył dokumenty świadczące o dopuszczeniu do obrotu i powszechnego lub jednostkowego zastosowania, a w odniesieniu do fabrycznie przygotowanych prefabrykatów również karty katalogowe wyrobów lub firmowe wytyczne stosowania wyrobów,</w:t>
      </w:r>
    </w:p>
    <w:p w:rsidR="00073E8C" w:rsidRDefault="00073E8C" w:rsidP="002828C1">
      <w:pPr>
        <w:pStyle w:val="Teksttreci11"/>
        <w:numPr>
          <w:ilvl w:val="0"/>
          <w:numId w:val="36"/>
        </w:numPr>
        <w:tabs>
          <w:tab w:val="left" w:pos="318"/>
        </w:tabs>
        <w:spacing w:after="68" w:line="259" w:lineRule="exact"/>
        <w:ind w:left="340" w:right="20" w:hanging="320"/>
      </w:pPr>
      <w:r>
        <w:lastRenderedPageBreak/>
        <w:t>dostawa kabli o izolacji, powłoce lub osłonie z tworzyw sztucznych powinna odbywać się przy temperaturze wyższej niż -15°C, natomiast bębny z nawiniętym kablem nie mogą być zrzucane i przewracane na ich tarcze.</w:t>
      </w:r>
    </w:p>
    <w:p w:rsidR="00073E8C" w:rsidRDefault="00073E8C">
      <w:pPr>
        <w:pStyle w:val="Teksttreci11"/>
        <w:spacing w:after="60" w:line="250" w:lineRule="exact"/>
        <w:ind w:left="20" w:right="20"/>
      </w:pPr>
      <w:r>
        <w:t>Niedopuszczalne jest stosowanie do robót montażowych - wyrobów i materiałów nieznanego pochodzenia.</w:t>
      </w:r>
    </w:p>
    <w:p w:rsidR="00073E8C" w:rsidRDefault="00073E8C">
      <w:pPr>
        <w:pStyle w:val="Teksttreci11"/>
        <w:spacing w:after="353" w:line="250" w:lineRule="exact"/>
        <w:ind w:left="20" w:right="20" w:firstLine="320"/>
      </w:pPr>
      <w:r>
        <w:t>Przyjęcie materiałów i wyrobów na budowę powinno być potwierdzone wpisem do dziennika budowy.</w:t>
      </w:r>
    </w:p>
    <w:p w:rsidR="00073E8C" w:rsidRDefault="00073E8C">
      <w:pPr>
        <w:pStyle w:val="Nagwek21"/>
      </w:pPr>
      <w:r>
        <w:t>2.4. Warunki przechowywania materiałów do montażu instalacji sygnalizacji lub alarmu pożaru oraz DSO</w:t>
      </w:r>
    </w:p>
    <w:p w:rsidR="00073E8C" w:rsidRDefault="00073E8C">
      <w:pPr>
        <w:pStyle w:val="Teksttreci11"/>
        <w:spacing w:after="0" w:line="220" w:lineRule="exact"/>
      </w:pPr>
      <w:r>
        <w:t>Wszystkie materiały pakowane, powinny być przechowywane i magazynowane zgodnie z instrukcją producenta oraz wymaganiami odpowiednich norm.</w:t>
      </w:r>
    </w:p>
    <w:p w:rsidR="00073E8C" w:rsidRDefault="00073E8C">
      <w:pPr>
        <w:pStyle w:val="Teksttreci11"/>
        <w:spacing w:after="43" w:line="220" w:lineRule="exact"/>
        <w:ind w:left="20"/>
      </w:pPr>
      <w:r>
        <w:t>Kable należy przechowywać zgodnie z instrukcją producenta, w zależności od typu kabla.</w:t>
      </w:r>
    </w:p>
    <w:p w:rsidR="00073E8C" w:rsidRDefault="00073E8C">
      <w:pPr>
        <w:pStyle w:val="Teksttreci11"/>
        <w:spacing w:after="56" w:line="245" w:lineRule="exact"/>
        <w:ind w:left="20" w:right="20" w:firstLine="320"/>
      </w:pPr>
      <w:r>
        <w:t>Pozostały sprzęt i osprzęt podstawowy i pomocniczy należy przechowywać w oryginalnych opakowaniach, kartonach, opakowaniach foliowych itp. Szczególnie należy chronić przed wpływami atmosferycznym oraz zawilgoceniem.</w:t>
      </w:r>
    </w:p>
    <w:p w:rsidR="00073E8C" w:rsidRDefault="00073E8C">
      <w:pPr>
        <w:pStyle w:val="Teksttreci11"/>
        <w:spacing w:after="444" w:line="250" w:lineRule="exact"/>
        <w:ind w:left="20" w:right="20" w:firstLine="320"/>
      </w:pPr>
      <w:r>
        <w:t>Pomieszczenie magazynowe do przechowywania wyrobów opakowanych powinno być suche i zabezpieczone przed zawilgoceniem.</w:t>
      </w:r>
    </w:p>
    <w:p w:rsidR="00073E8C" w:rsidRDefault="00073E8C">
      <w:pPr>
        <w:pStyle w:val="Nagwek11"/>
      </w:pPr>
      <w:bookmarkStart w:id="112" w:name="_Toc483222598"/>
      <w:r>
        <w:t>3. WYMAGANIA DOTYCZĄCE SPRZĘTU, MASZYN I NARZĘDZI</w:t>
      </w:r>
      <w:bookmarkEnd w:id="112"/>
    </w:p>
    <w:p w:rsidR="00073E8C" w:rsidRDefault="00073E8C">
      <w:pPr>
        <w:pStyle w:val="Nagwek21"/>
      </w:pPr>
      <w:r>
        <w:t>3.1. Ogólne wymagania dotyczące sprzętu podano w ST „Wymagania ogólne" Kod CPV 45000000-7, pkt 3</w:t>
      </w:r>
    </w:p>
    <w:p w:rsidR="00073E8C" w:rsidRDefault="00073E8C">
      <w:pPr>
        <w:pStyle w:val="Teksttreci11"/>
        <w:spacing w:after="444" w:line="250" w:lineRule="exact"/>
        <w:ind w:left="20" w:right="20"/>
      </w:pPr>
      <w:r>
        <w:t>Prace można wykonywać przy pomocy wszelkiego sprzętu zaakceptowanego przez Inspektora nadzoru.</w:t>
      </w:r>
    </w:p>
    <w:p w:rsidR="00073E8C" w:rsidRDefault="00073E8C">
      <w:pPr>
        <w:pStyle w:val="Nagwek11"/>
      </w:pPr>
      <w:bookmarkStart w:id="113" w:name="_Toc483222599"/>
      <w:r>
        <w:t>4. WYMAGANIA DOTYCZĄCE TRANSPORTU</w:t>
      </w:r>
      <w:bookmarkEnd w:id="113"/>
    </w:p>
    <w:p w:rsidR="00073E8C" w:rsidRDefault="00073E8C">
      <w:pPr>
        <w:pStyle w:val="Nagwek21"/>
      </w:pPr>
      <w:r>
        <w:t>4.1. Ogólne wymagania dotyczące transportu podano w ST „Wymagania ogólne" Kod CPV 45000000-7, pkt. 4</w:t>
      </w:r>
    </w:p>
    <w:p w:rsidR="00073E8C" w:rsidRDefault="00073E8C">
      <w:pPr>
        <w:pStyle w:val="Nagwek21"/>
      </w:pPr>
      <w:r>
        <w:t>4.2. Transport materiałów</w:t>
      </w:r>
    </w:p>
    <w:p w:rsidR="00073E8C" w:rsidRDefault="00073E8C">
      <w:pPr>
        <w:pStyle w:val="Teksttreci11"/>
        <w:spacing w:after="56" w:line="245" w:lineRule="exact"/>
        <w:ind w:left="20" w:right="20"/>
      </w:pPr>
      <w:r>
        <w:t xml:space="preserve">Podczas transportu na budowę oraz ze składu </w:t>
      </w:r>
      <w:proofErr w:type="spellStart"/>
      <w:r>
        <w:t>przyobiektowego</w:t>
      </w:r>
      <w:proofErr w:type="spellEnd"/>
      <w:r>
        <w:t xml:space="preserve"> na stanowisko robocze należy zachować ostrożność aby nie uszkodzić materiałów. Minimalne temperatury wykonywania transportu ze względu na możliwość uszkodzenia izolacji, wynoszą dla kabli nawiniętych na bębny: -15°C oraz -5°C dla odcinków zwiniętych w „ósemkę".</w:t>
      </w:r>
    </w:p>
    <w:p w:rsidR="00073E8C" w:rsidRDefault="00073E8C">
      <w:pPr>
        <w:pStyle w:val="Teksttreci11"/>
        <w:spacing w:after="84" w:line="250" w:lineRule="exact"/>
        <w:ind w:left="20" w:right="20" w:firstLine="320"/>
      </w:pPr>
      <w:r>
        <w:t>Wszelkie elementy konstrukcyjne należy przewozić zgodnie z instrukcjami i zaleceniami producenta - zarówno elementy stalowe jak i z tworzyw sztucznych.</w:t>
      </w:r>
    </w:p>
    <w:p w:rsidR="00073E8C" w:rsidRDefault="00073E8C">
      <w:pPr>
        <w:pStyle w:val="Teksttreci11"/>
        <w:spacing w:after="406" w:line="220" w:lineRule="exact"/>
        <w:ind w:left="20" w:firstLine="320"/>
      </w:pPr>
      <w:r>
        <w:t>Stosować dodatkowe opakowania w przypadku możliwości uszkodzeń transportowych.</w:t>
      </w:r>
    </w:p>
    <w:p w:rsidR="00073E8C" w:rsidRDefault="00073E8C">
      <w:pPr>
        <w:pStyle w:val="Nagwek11"/>
      </w:pPr>
      <w:bookmarkStart w:id="114" w:name="_Toc483222600"/>
      <w:r>
        <w:t>5. WYMAGANIA DOTYCZĄCE WYKONANIA ROBÓT</w:t>
      </w:r>
      <w:bookmarkEnd w:id="114"/>
    </w:p>
    <w:p w:rsidR="00073E8C" w:rsidRDefault="00073E8C">
      <w:pPr>
        <w:pStyle w:val="Nagwek21"/>
      </w:pPr>
      <w:r>
        <w:t>5.1. Ogólne zasady wykonania robót podano w ST „Wymagania ogólne" Kod CPV 45000000-7, pkt 5</w:t>
      </w:r>
    </w:p>
    <w:p w:rsidR="00073E8C" w:rsidRDefault="00073E8C">
      <w:pPr>
        <w:pStyle w:val="Teksttreci11"/>
        <w:spacing w:after="60" w:line="245" w:lineRule="exact"/>
        <w:ind w:left="20" w:right="20"/>
      </w:pPr>
      <w:r>
        <w:t>Wykonawca jest odpowiedzialny za prowadzenie robót zgodnie z dokumentacją techniczną i umową oraz za jakość zastosowanych materiałów i jakość wykonanych robót, powinien również posiadać uprawnienia do ich wykonywania - certyfikat Ośrodka Certyfikacji Usług Przeciwpożarowych Stowarzyszenia Inżynierów i Techników Pożarnictwa.</w:t>
      </w:r>
    </w:p>
    <w:p w:rsidR="00073E8C" w:rsidRDefault="00073E8C">
      <w:pPr>
        <w:pStyle w:val="Teksttreci11"/>
        <w:spacing w:after="60" w:line="245" w:lineRule="exact"/>
        <w:ind w:left="20" w:right="20" w:firstLine="320"/>
      </w:pPr>
      <w:r>
        <w:t>Roboty winny być wykonane zgodnie z projektem, wymaganiami SST oraz poleceniami inspektora nadzoru i Rzeczoznawcy PSP.</w:t>
      </w:r>
    </w:p>
    <w:p w:rsidR="00073E8C" w:rsidRDefault="00073E8C">
      <w:pPr>
        <w:pStyle w:val="Teksttreci11"/>
        <w:spacing w:after="440" w:line="245" w:lineRule="exact"/>
        <w:ind w:left="20" w:right="20" w:firstLine="320"/>
      </w:pPr>
      <w:r>
        <w:lastRenderedPageBreak/>
        <w:t>Dokumentacja instalacji sygnalizacji lub alarmu pożaru oraz DSO powinna składać się z projektu budowlanego, opracowanego w celu uzyskania pozwolenia na budowę oraz projektu budowlanego wykonawczego, zatwierdzonych przez przedstawiciela PSP lub osobę uprawnioną w zakresie tych prac.</w:t>
      </w:r>
    </w:p>
    <w:p w:rsidR="00073E8C" w:rsidRDefault="00073E8C">
      <w:pPr>
        <w:pStyle w:val="Nagwek21"/>
      </w:pPr>
      <w:r>
        <w:t>5.2. Układanie kabli</w:t>
      </w:r>
    </w:p>
    <w:p w:rsidR="00073E8C" w:rsidRDefault="00073E8C">
      <w:pPr>
        <w:pStyle w:val="Teksttreci11"/>
        <w:spacing w:after="440" w:line="245" w:lineRule="exact"/>
        <w:ind w:left="20" w:right="20"/>
      </w:pPr>
      <w:r>
        <w:t>Szczegółowy opis warunków i sposobów układania kabli podano w Specyfikacji technicznej „Roboty w zakresie instalacji elektrycznych wewnętrznych - kod CPV 45310000-3. Roboty w zakresie przewodów, montażu opraw, osprzętu, urządzeń i odbiorników energii elektrycznej".</w:t>
      </w:r>
    </w:p>
    <w:p w:rsidR="00073E8C" w:rsidRDefault="00073E8C">
      <w:pPr>
        <w:pStyle w:val="Nagwek21"/>
      </w:pPr>
      <w:r>
        <w:t>5.3. Montaż urządzeń</w:t>
      </w:r>
    </w:p>
    <w:p w:rsidR="00073E8C" w:rsidRDefault="00073E8C">
      <w:pPr>
        <w:pStyle w:val="Nagwek32"/>
        <w:keepNext/>
        <w:keepLines/>
        <w:spacing w:after="0" w:line="220" w:lineRule="exact"/>
        <w:ind w:left="340" w:hanging="320"/>
      </w:pPr>
      <w:r>
        <w:t>Montaż gniazd czujek</w:t>
      </w:r>
    </w:p>
    <w:p w:rsidR="00073E8C" w:rsidRDefault="00073E8C">
      <w:pPr>
        <w:pStyle w:val="Teksttreci11"/>
        <w:spacing w:after="80" w:line="245" w:lineRule="exact"/>
        <w:ind w:left="20" w:right="20"/>
      </w:pPr>
      <w:r>
        <w:t>Wyznaczyć miejsce instalowania, przygotować podłoże pod kołki rozporowe lub konstrukcję wsporczą, zamontować gniazdo do gotowego podłoża, przygotować i podłączyć przewody zgodnie z instrukcją montażu producenta.</w:t>
      </w:r>
    </w:p>
    <w:p w:rsidR="00073E8C" w:rsidRDefault="00073E8C">
      <w:pPr>
        <w:pStyle w:val="Nagwek32"/>
        <w:keepNext/>
        <w:keepLines/>
        <w:spacing w:after="0" w:line="220" w:lineRule="exact"/>
        <w:ind w:left="340" w:hanging="320"/>
      </w:pPr>
      <w:r>
        <w:t>Montaż czujek w gniazdach</w:t>
      </w:r>
    </w:p>
    <w:p w:rsidR="00073E8C" w:rsidRDefault="00073E8C">
      <w:pPr>
        <w:pStyle w:val="Teksttreci11"/>
        <w:spacing w:after="0" w:line="245" w:lineRule="exact"/>
        <w:ind w:left="20" w:right="20"/>
      </w:pPr>
      <w:r>
        <w:t>Zamocować czujkę w gnieździe postępując zgodnie z instrukcją producenta. Należy zwrócić uwagę na prawidłowość typu montowanej czujki (gniazda są z reguły uniwersalne dla kilku typów czujek).</w:t>
      </w:r>
    </w:p>
    <w:p w:rsidR="00073E8C" w:rsidRDefault="00073E8C">
      <w:pPr>
        <w:pStyle w:val="Nagwek32"/>
        <w:keepNext/>
        <w:keepLines/>
        <w:spacing w:after="0" w:line="341" w:lineRule="exact"/>
        <w:ind w:left="340" w:hanging="320"/>
      </w:pPr>
      <w:r>
        <w:t>Montaż ręcznych ostrzegaczy pożarowych, przycisków przerywających, głośników</w:t>
      </w:r>
    </w:p>
    <w:p w:rsidR="00073E8C" w:rsidRDefault="00073E8C">
      <w:pPr>
        <w:pStyle w:val="Teksttreci11"/>
        <w:tabs>
          <w:tab w:val="left" w:pos="4962"/>
        </w:tabs>
        <w:spacing w:after="0" w:line="341" w:lineRule="exact"/>
        <w:ind w:left="20" w:right="-68"/>
      </w:pPr>
      <w:r>
        <w:t>Zakres czynności jak przy montażu gniazd czujek.</w:t>
      </w:r>
    </w:p>
    <w:p w:rsidR="00073E8C" w:rsidRDefault="00073E8C">
      <w:pPr>
        <w:pStyle w:val="Teksttreci11"/>
        <w:tabs>
          <w:tab w:val="left" w:pos="4962"/>
        </w:tabs>
        <w:spacing w:after="0" w:line="341" w:lineRule="exact"/>
        <w:ind w:left="20" w:right="-68"/>
        <w:rPr>
          <w:rStyle w:val="Teksttreci11Pogrubienie"/>
        </w:rPr>
      </w:pPr>
      <w:r>
        <w:rPr>
          <w:rStyle w:val="Teksttreci11Pogrubienie"/>
        </w:rPr>
        <w:t>Montaż central</w:t>
      </w:r>
    </w:p>
    <w:p w:rsidR="00073E8C" w:rsidRDefault="00073E8C">
      <w:pPr>
        <w:pStyle w:val="Teksttreci11"/>
        <w:spacing w:after="84" w:line="250" w:lineRule="exact"/>
        <w:ind w:left="20" w:right="20"/>
      </w:pPr>
      <w:r>
        <w:t>Zakres czynności jak przy montażu tablic i rozdzielni elektrycznych opisanych w specyfikacji technicznej: „Montaż rozdzielnic elektrycznych kod CPV 45315700-5".</w:t>
      </w:r>
    </w:p>
    <w:p w:rsidR="00073E8C" w:rsidRDefault="00073E8C">
      <w:pPr>
        <w:pStyle w:val="Nagwek32"/>
        <w:keepNext/>
        <w:keepLines/>
        <w:spacing w:after="0" w:line="220" w:lineRule="exact"/>
        <w:ind w:left="340" w:hanging="320"/>
      </w:pPr>
      <w:r>
        <w:t>Montaż akumulatorów</w:t>
      </w:r>
    </w:p>
    <w:p w:rsidR="00073E8C" w:rsidRDefault="00073E8C">
      <w:pPr>
        <w:pStyle w:val="Teksttreci11"/>
        <w:spacing w:after="380" w:line="245" w:lineRule="exact"/>
        <w:ind w:left="20" w:right="20"/>
      </w:pPr>
      <w:r>
        <w:t>Ustawić akumulatory w wyodrębnionym miejscu lub pojemniku, przygotować i podłączyć przewody zgodnie z instrukcją montażu producenta i połączyć z centralą zgodnie z DTR, sprawdzić poprawność podłączeń, przygotować i podłączyć przewody zgodnie z instrukcją montażu producenta.</w:t>
      </w:r>
    </w:p>
    <w:p w:rsidR="00073E8C" w:rsidRDefault="00073E8C">
      <w:pPr>
        <w:pStyle w:val="Nagwek11"/>
      </w:pPr>
      <w:bookmarkStart w:id="115" w:name="_Toc483222601"/>
      <w:r>
        <w:t>6. KONTROLA JAKOŚCI ROBÓT</w:t>
      </w:r>
      <w:bookmarkEnd w:id="115"/>
    </w:p>
    <w:p w:rsidR="00073E8C" w:rsidRDefault="00073E8C">
      <w:pPr>
        <w:pStyle w:val="Nagwek21"/>
      </w:pPr>
      <w:r>
        <w:t>6.1.Ogólne zasady kontroli jakości robót podano w ST „Wymagania ogólne" Kod CPV 45000000-07 pkt 6</w:t>
      </w:r>
    </w:p>
    <w:p w:rsidR="00073E8C" w:rsidRDefault="00073E8C">
      <w:pPr>
        <w:pStyle w:val="Nagwek21"/>
      </w:pPr>
      <w:r>
        <w:t xml:space="preserve">6.2. Szczegółowy wykaz wymogów oraz zakres badań </w:t>
      </w:r>
      <w:proofErr w:type="spellStart"/>
      <w:r>
        <w:t>pomontażowych</w:t>
      </w:r>
      <w:proofErr w:type="spellEnd"/>
      <w:r>
        <w:t xml:space="preserve"> instalacji sygnalizacji lub alarmu pożaru oraz DSO</w:t>
      </w:r>
    </w:p>
    <w:p w:rsidR="00073E8C" w:rsidRDefault="00073E8C">
      <w:pPr>
        <w:pStyle w:val="Teksttreci11"/>
        <w:spacing w:after="88" w:line="245" w:lineRule="exact"/>
        <w:ind w:left="20" w:right="20"/>
      </w:pPr>
      <w:r>
        <w:t>Wobec braku uregulowań prawnych dotyczących odbioru instalacji sygnalizacji pożaru poniżej przytoczono podstawowe założenia wytycznych odbioru instalacji sygnalizacji pożaru, zawartych w opracowaniu Centrum Naukowo-Badawczego Ochrony Przeciwpożarowej z 1994r. „Podstawowe zasady projektowania instalacji sygnalizacji pożarowej".</w:t>
      </w:r>
    </w:p>
    <w:p w:rsidR="00073E8C" w:rsidRDefault="00073E8C">
      <w:pPr>
        <w:pStyle w:val="Nagwek33"/>
        <w:keepNext/>
        <w:keepLines/>
        <w:spacing w:before="0" w:after="0" w:line="210" w:lineRule="exact"/>
        <w:ind w:left="340"/>
      </w:pPr>
      <w:r>
        <w:t>Wykaz czynności, które należy wykonać w czasie odbioru:</w:t>
      </w:r>
    </w:p>
    <w:p w:rsidR="00073E8C" w:rsidRDefault="00073E8C" w:rsidP="002828C1">
      <w:pPr>
        <w:pStyle w:val="Teksttreci11"/>
        <w:numPr>
          <w:ilvl w:val="0"/>
          <w:numId w:val="36"/>
        </w:numPr>
        <w:tabs>
          <w:tab w:val="left" w:pos="313"/>
        </w:tabs>
        <w:spacing w:after="0" w:line="394" w:lineRule="exact"/>
        <w:ind w:left="340" w:hanging="320"/>
      </w:pPr>
      <w:r>
        <w:t>sprawdzenie użytych materiałów w zakresie zgodności z obowiązującymi normami,</w:t>
      </w:r>
    </w:p>
    <w:p w:rsidR="00073E8C" w:rsidRDefault="00073E8C" w:rsidP="002828C1">
      <w:pPr>
        <w:pStyle w:val="Teksttreci11"/>
        <w:numPr>
          <w:ilvl w:val="0"/>
          <w:numId w:val="36"/>
        </w:numPr>
        <w:tabs>
          <w:tab w:val="left" w:pos="313"/>
        </w:tabs>
        <w:spacing w:after="0" w:line="394" w:lineRule="exact"/>
        <w:ind w:left="340" w:hanging="320"/>
      </w:pPr>
      <w:r>
        <w:t>sprawdzenie wykonania instalacji w zakresie zgodności z projektem technicznym,</w:t>
      </w:r>
    </w:p>
    <w:p w:rsidR="00073E8C" w:rsidRDefault="00073E8C" w:rsidP="002828C1">
      <w:pPr>
        <w:pStyle w:val="Teksttreci11"/>
        <w:numPr>
          <w:ilvl w:val="0"/>
          <w:numId w:val="36"/>
        </w:numPr>
        <w:tabs>
          <w:tab w:val="left" w:pos="313"/>
        </w:tabs>
        <w:spacing w:after="0" w:line="394" w:lineRule="exact"/>
        <w:ind w:left="340" w:hanging="320"/>
      </w:pPr>
      <w:r>
        <w:t>sprawdzenie rezystancji izolacji, rezystancji uziemienia, rezystancji pętli linii dozorowych,</w:t>
      </w:r>
    </w:p>
    <w:p w:rsidR="00073E8C" w:rsidRDefault="00073E8C" w:rsidP="002828C1">
      <w:pPr>
        <w:pStyle w:val="Teksttreci11"/>
        <w:numPr>
          <w:ilvl w:val="0"/>
          <w:numId w:val="36"/>
        </w:numPr>
        <w:tabs>
          <w:tab w:val="left" w:pos="313"/>
        </w:tabs>
        <w:spacing w:after="72" w:line="274" w:lineRule="exact"/>
        <w:ind w:left="340" w:right="20" w:hanging="320"/>
      </w:pPr>
      <w:r>
        <w:t>sprawdzenie czułości przy pomocy przyrządu serwisowego wszystkich czujek pożarowych (może być przedstawiony protokół pomiaru),</w:t>
      </w:r>
    </w:p>
    <w:p w:rsidR="00073E8C" w:rsidRDefault="00073E8C" w:rsidP="002828C1">
      <w:pPr>
        <w:pStyle w:val="Teksttreci11"/>
        <w:numPr>
          <w:ilvl w:val="0"/>
          <w:numId w:val="36"/>
        </w:numPr>
        <w:tabs>
          <w:tab w:val="left" w:pos="313"/>
        </w:tabs>
        <w:spacing w:after="52" w:line="259" w:lineRule="exact"/>
        <w:ind w:left="340" w:right="20" w:hanging="320"/>
      </w:pPr>
      <w:r>
        <w:t xml:space="preserve">sprawdzenie sprawności czujek oraz ręcznych ostrzegaczy pożaru poprzez ich uruchomienie (podlega sprawdzeniu 100% elementów </w:t>
      </w:r>
      <w:proofErr w:type="spellStart"/>
      <w:r>
        <w:t>wykrywczych</w:t>
      </w:r>
      <w:proofErr w:type="spellEnd"/>
      <w:r>
        <w:t>); w przypadku systemów analogowych dopuszczalne jest sprawdzenie poziomów czułości poszczególnych czujek,</w:t>
      </w:r>
    </w:p>
    <w:p w:rsidR="00073E8C" w:rsidRDefault="00073E8C" w:rsidP="002828C1">
      <w:pPr>
        <w:pStyle w:val="Teksttreci11"/>
        <w:numPr>
          <w:ilvl w:val="0"/>
          <w:numId w:val="36"/>
        </w:numPr>
        <w:tabs>
          <w:tab w:val="left" w:pos="313"/>
        </w:tabs>
        <w:spacing w:after="107" w:line="269" w:lineRule="exact"/>
        <w:ind w:left="340" w:right="20" w:hanging="320"/>
      </w:pPr>
      <w:r>
        <w:lastRenderedPageBreak/>
        <w:t>sprawdzenie prawidłowości adresowania poszczególnych czujek lub ich grup (dotyczy systemów adresowalnych i analogowych).</w:t>
      </w:r>
    </w:p>
    <w:p w:rsidR="00073E8C" w:rsidRDefault="00073E8C">
      <w:pPr>
        <w:pStyle w:val="Nagwek33"/>
        <w:keepNext/>
        <w:keepLines/>
        <w:spacing w:before="0" w:after="0" w:line="210" w:lineRule="exact"/>
        <w:ind w:left="340"/>
      </w:pPr>
      <w:r>
        <w:t>Wykaz dokumentów, które wykonawca jest zobowiązany dostarczyć inwestorowi:</w:t>
      </w:r>
    </w:p>
    <w:p w:rsidR="00073E8C" w:rsidRDefault="00073E8C" w:rsidP="002828C1">
      <w:pPr>
        <w:pStyle w:val="Teksttreci11"/>
        <w:numPr>
          <w:ilvl w:val="0"/>
          <w:numId w:val="36"/>
        </w:numPr>
        <w:tabs>
          <w:tab w:val="left" w:pos="313"/>
        </w:tabs>
        <w:spacing w:after="56" w:line="269" w:lineRule="exact"/>
        <w:ind w:left="340" w:right="20" w:hanging="320"/>
      </w:pPr>
      <w:r>
        <w:t>aktualny projekt techniczny, w którym naniesiono wszelkie wprowadzone zmiany, uzgodnione z projektantem i rzeczoznawcą do spraw zabezpieczeń przeciwpożarowych,</w:t>
      </w:r>
    </w:p>
    <w:p w:rsidR="00073E8C" w:rsidRDefault="00073E8C" w:rsidP="002828C1">
      <w:pPr>
        <w:pStyle w:val="Teksttreci11"/>
        <w:numPr>
          <w:ilvl w:val="0"/>
          <w:numId w:val="36"/>
        </w:numPr>
        <w:tabs>
          <w:tab w:val="left" w:pos="318"/>
        </w:tabs>
        <w:spacing w:after="103" w:line="274" w:lineRule="exact"/>
        <w:ind w:left="340" w:right="20" w:hanging="320"/>
      </w:pPr>
      <w:r>
        <w:t>protokoły obmiaru dozymetrycznego wszystkich czujek jonizacyjnych i protokoły pomiarów rezystancji izolacji żył linii dozorowych oraz uziemienia,</w:t>
      </w:r>
    </w:p>
    <w:p w:rsidR="00073E8C" w:rsidRDefault="00073E8C" w:rsidP="002828C1">
      <w:pPr>
        <w:pStyle w:val="Teksttreci11"/>
        <w:numPr>
          <w:ilvl w:val="0"/>
          <w:numId w:val="36"/>
        </w:numPr>
        <w:tabs>
          <w:tab w:val="left" w:pos="318"/>
        </w:tabs>
        <w:spacing w:after="0" w:line="220" w:lineRule="exact"/>
        <w:ind w:left="340" w:hanging="320"/>
      </w:pPr>
      <w:r>
        <w:t>protokoły odbiorów częściowych,</w:t>
      </w:r>
    </w:p>
    <w:p w:rsidR="00073E8C" w:rsidRDefault="00073E8C" w:rsidP="002828C1">
      <w:pPr>
        <w:pStyle w:val="Teksttreci11"/>
        <w:numPr>
          <w:ilvl w:val="0"/>
          <w:numId w:val="36"/>
        </w:numPr>
        <w:tabs>
          <w:tab w:val="left" w:pos="313"/>
        </w:tabs>
        <w:spacing w:after="3" w:line="220" w:lineRule="exact"/>
        <w:ind w:left="20"/>
      </w:pPr>
      <w:r>
        <w:t>dziennik budowy,</w:t>
      </w:r>
    </w:p>
    <w:p w:rsidR="00073E8C" w:rsidRDefault="00073E8C" w:rsidP="002828C1">
      <w:pPr>
        <w:pStyle w:val="Teksttreci11"/>
        <w:numPr>
          <w:ilvl w:val="0"/>
          <w:numId w:val="36"/>
        </w:numPr>
        <w:tabs>
          <w:tab w:val="left" w:pos="303"/>
        </w:tabs>
        <w:spacing w:after="0" w:line="370" w:lineRule="exact"/>
        <w:ind w:left="20" w:right="2160"/>
        <w:rPr>
          <w:rStyle w:val="PogrubienieTeksttreci11105ptKursywa"/>
        </w:rPr>
      </w:pPr>
      <w:r>
        <w:t xml:space="preserve">ważne świadectwa dopuszczenia na zastosowaną konfigurację systemu. </w:t>
      </w:r>
      <w:r>
        <w:rPr>
          <w:rStyle w:val="PogrubienieTeksttreci11105ptKursywa"/>
        </w:rPr>
        <w:t>Wykaz zaleceń dla użytkownika</w:t>
      </w:r>
    </w:p>
    <w:p w:rsidR="00073E8C" w:rsidRDefault="00073E8C">
      <w:pPr>
        <w:pStyle w:val="Teksttreci11"/>
        <w:spacing w:after="0" w:line="336" w:lineRule="exact"/>
        <w:ind w:left="20"/>
      </w:pPr>
      <w:r>
        <w:t>W pomieszczeniu, w którym zainstalowano centralkę należy umieścić:</w:t>
      </w:r>
    </w:p>
    <w:p w:rsidR="00073E8C" w:rsidRDefault="00073E8C" w:rsidP="002828C1">
      <w:pPr>
        <w:pStyle w:val="Teksttreci11"/>
        <w:numPr>
          <w:ilvl w:val="0"/>
          <w:numId w:val="36"/>
        </w:numPr>
        <w:tabs>
          <w:tab w:val="left" w:pos="318"/>
        </w:tabs>
        <w:spacing w:after="0" w:line="336" w:lineRule="exact"/>
        <w:ind w:left="20"/>
      </w:pPr>
      <w:r>
        <w:t>plan sytuacyjny nadzorowanego obszaru,</w:t>
      </w:r>
    </w:p>
    <w:p w:rsidR="00073E8C" w:rsidRDefault="00073E8C" w:rsidP="002828C1">
      <w:pPr>
        <w:pStyle w:val="Teksttreci11"/>
        <w:numPr>
          <w:ilvl w:val="0"/>
          <w:numId w:val="36"/>
        </w:numPr>
        <w:tabs>
          <w:tab w:val="left" w:pos="313"/>
        </w:tabs>
        <w:spacing w:after="0" w:line="336" w:lineRule="exact"/>
        <w:ind w:left="20"/>
      </w:pPr>
      <w:r>
        <w:t>opis funkcjonowania i obsługi urządzeń sygnalizacji pożaru,</w:t>
      </w:r>
    </w:p>
    <w:p w:rsidR="00073E8C" w:rsidRDefault="00073E8C" w:rsidP="002828C1">
      <w:pPr>
        <w:pStyle w:val="Teksttreci11"/>
        <w:numPr>
          <w:ilvl w:val="0"/>
          <w:numId w:val="36"/>
        </w:numPr>
        <w:tabs>
          <w:tab w:val="left" w:pos="303"/>
        </w:tabs>
        <w:spacing w:after="0" w:line="336" w:lineRule="exact"/>
        <w:ind w:left="20"/>
      </w:pPr>
      <w:r>
        <w:t>wskazówki, jak należy postępować w przypadku alarmu,</w:t>
      </w:r>
    </w:p>
    <w:p w:rsidR="00073E8C" w:rsidRDefault="00073E8C" w:rsidP="002828C1">
      <w:pPr>
        <w:pStyle w:val="Teksttreci11"/>
        <w:numPr>
          <w:ilvl w:val="0"/>
          <w:numId w:val="36"/>
        </w:numPr>
        <w:tabs>
          <w:tab w:val="left" w:pos="318"/>
        </w:tabs>
        <w:spacing w:after="56" w:line="245" w:lineRule="exact"/>
        <w:ind w:left="320" w:right="20" w:hanging="300"/>
      </w:pPr>
      <w:r>
        <w:t>książkę pracy instalacji, do której należy wpisywać przeprowadzone kontrole instalacji, dokonywane naprawy, zmiany i uzupełnienia instalacji, wszystkie alarmy z podaniem daty, godziny i przyczyny ich wywołania (protokół taki należy prowadzić również w przypadku, gdy centralka sygnalizacji pożaru jest wyposażona w pamięć zdarzeń lub drukarkę).</w:t>
      </w:r>
    </w:p>
    <w:p w:rsidR="00073E8C" w:rsidRDefault="00073E8C">
      <w:pPr>
        <w:pStyle w:val="Teksttreci11"/>
        <w:spacing w:after="60" w:line="250" w:lineRule="exact"/>
        <w:ind w:left="20" w:right="20" w:firstLine="300"/>
      </w:pPr>
      <w:r>
        <w:t>Należy dopilnować przeszkolenia przez wykonawcę instalacji osób, które będą obsługiwać centralkę.</w:t>
      </w:r>
    </w:p>
    <w:p w:rsidR="00073E8C" w:rsidRDefault="00073E8C">
      <w:pPr>
        <w:pStyle w:val="Teksttreci11"/>
        <w:spacing w:after="56" w:line="250" w:lineRule="exact"/>
        <w:ind w:left="20" w:right="20" w:firstLine="300"/>
      </w:pPr>
      <w:r>
        <w:t>Po przekazaniu instalacji do eksploatacji należy zlecić stałą konserwację urządzeń i instalacji sygnalizacji pożaru.</w:t>
      </w:r>
    </w:p>
    <w:p w:rsidR="00073E8C" w:rsidRDefault="00073E8C">
      <w:pPr>
        <w:pStyle w:val="Teksttreci8"/>
        <w:spacing w:before="0" w:after="88"/>
        <w:ind w:left="320" w:right="20"/>
      </w:pPr>
      <w:r>
        <w:t>Podłączenie lokalnego sytemu sygnalizacji pożaru do stacji monitorowania i monitorowanie systemu do PSP</w:t>
      </w:r>
    </w:p>
    <w:p w:rsidR="00073E8C" w:rsidRDefault="00073E8C" w:rsidP="002828C1">
      <w:pPr>
        <w:pStyle w:val="Teksttreci11"/>
        <w:numPr>
          <w:ilvl w:val="0"/>
          <w:numId w:val="36"/>
        </w:numPr>
        <w:tabs>
          <w:tab w:val="left" w:pos="322"/>
        </w:tabs>
        <w:spacing w:after="84" w:line="220" w:lineRule="exact"/>
        <w:ind w:left="20"/>
      </w:pPr>
      <w:r>
        <w:t>umowa z firmą monitorującą lokalny system sygnalizacji pożaru,</w:t>
      </w:r>
    </w:p>
    <w:p w:rsidR="00073E8C" w:rsidRDefault="00073E8C" w:rsidP="002828C1">
      <w:pPr>
        <w:pStyle w:val="Teksttreci11"/>
        <w:numPr>
          <w:ilvl w:val="0"/>
          <w:numId w:val="36"/>
        </w:numPr>
        <w:tabs>
          <w:tab w:val="left" w:pos="322"/>
        </w:tabs>
        <w:spacing w:after="56" w:line="269" w:lineRule="exact"/>
        <w:ind w:left="320" w:right="20" w:hanging="300"/>
      </w:pPr>
      <w:r>
        <w:t>protokół odbioru urządzeń monitorujących, z potwierdzeniem sprawności technicznej podłączenia monitorującego lokalny system sygnalizacji do PSP,</w:t>
      </w:r>
    </w:p>
    <w:p w:rsidR="00073E8C" w:rsidRDefault="00073E8C" w:rsidP="002828C1">
      <w:pPr>
        <w:pStyle w:val="Teksttreci11"/>
        <w:numPr>
          <w:ilvl w:val="0"/>
          <w:numId w:val="36"/>
        </w:numPr>
        <w:tabs>
          <w:tab w:val="left" w:pos="322"/>
        </w:tabs>
        <w:spacing w:after="103" w:line="274" w:lineRule="exact"/>
        <w:ind w:left="320" w:right="20" w:hanging="300"/>
      </w:pPr>
      <w:r>
        <w:t>przyjęty czas opóźnienia w monitorowaniu sygnału alarmowego do PSP (zaleca się aby był on nie dłuższy niż 3min.),</w:t>
      </w:r>
    </w:p>
    <w:p w:rsidR="00073E8C" w:rsidRDefault="00073E8C" w:rsidP="002828C1">
      <w:pPr>
        <w:pStyle w:val="Teksttreci11"/>
        <w:numPr>
          <w:ilvl w:val="0"/>
          <w:numId w:val="36"/>
        </w:numPr>
        <w:tabs>
          <w:tab w:val="left" w:pos="318"/>
        </w:tabs>
        <w:spacing w:after="84" w:line="220" w:lineRule="exact"/>
        <w:ind w:left="20"/>
      </w:pPr>
      <w:r>
        <w:t>instrukcja obsługi - wskazówki jak należy postępować w przypadku alarmu,</w:t>
      </w:r>
    </w:p>
    <w:p w:rsidR="00073E8C" w:rsidRDefault="00073E8C" w:rsidP="002828C1">
      <w:pPr>
        <w:pStyle w:val="Teksttreci11"/>
        <w:numPr>
          <w:ilvl w:val="0"/>
          <w:numId w:val="36"/>
        </w:numPr>
        <w:tabs>
          <w:tab w:val="left" w:pos="322"/>
        </w:tabs>
        <w:spacing w:after="99" w:line="269" w:lineRule="exact"/>
        <w:ind w:left="320" w:right="20" w:hanging="300"/>
      </w:pPr>
      <w:r>
        <w:t>książka pracy urządzenia monitorującego, do której należy wpisywać przeprowadzone kontrole urządzeń monitorujących, dokonywane naprawy i uzupełnienia urządzeń,</w:t>
      </w:r>
    </w:p>
    <w:p w:rsidR="00073E8C" w:rsidRDefault="00073E8C" w:rsidP="002828C1">
      <w:pPr>
        <w:pStyle w:val="Teksttreci11"/>
        <w:numPr>
          <w:ilvl w:val="0"/>
          <w:numId w:val="36"/>
        </w:numPr>
        <w:tabs>
          <w:tab w:val="left" w:pos="308"/>
        </w:tabs>
        <w:spacing w:after="396" w:line="220" w:lineRule="exact"/>
        <w:ind w:left="20"/>
      </w:pPr>
      <w:r>
        <w:t>zapewnienie przez firmę monitorującą przeszkolenia pracowników obsługujących urządzenie.</w:t>
      </w:r>
    </w:p>
    <w:p w:rsidR="00073E8C" w:rsidRDefault="00073E8C">
      <w:pPr>
        <w:pStyle w:val="Nagwek21"/>
      </w:pPr>
      <w:r>
        <w:t>6.3. Ponadto należy wykonać sprawdzenia odbiorcze składające się z oględzin częściowych i końcowych polegających na kontroli:</w:t>
      </w:r>
    </w:p>
    <w:p w:rsidR="00073E8C" w:rsidRDefault="00073E8C" w:rsidP="002828C1">
      <w:pPr>
        <w:pStyle w:val="Teksttreci11"/>
        <w:numPr>
          <w:ilvl w:val="0"/>
          <w:numId w:val="36"/>
        </w:numPr>
        <w:tabs>
          <w:tab w:val="left" w:pos="313"/>
        </w:tabs>
        <w:spacing w:after="103" w:line="220" w:lineRule="exact"/>
        <w:ind w:left="20"/>
      </w:pPr>
      <w:r>
        <w:t>zgodności dokumentacji powykonawczej z projektem i ze stanem faktycznym,</w:t>
      </w:r>
    </w:p>
    <w:p w:rsidR="00073E8C" w:rsidRDefault="00073E8C" w:rsidP="002828C1">
      <w:pPr>
        <w:pStyle w:val="Teksttreci11"/>
        <w:numPr>
          <w:ilvl w:val="0"/>
          <w:numId w:val="36"/>
        </w:numPr>
        <w:tabs>
          <w:tab w:val="left" w:pos="298"/>
        </w:tabs>
        <w:spacing w:after="60" w:line="245" w:lineRule="exact"/>
        <w:ind w:left="320" w:right="20" w:hanging="300"/>
      </w:pPr>
      <w:r>
        <w:t>jakości i zgodności wykonania robót z ustaloną w dokumentacji powykonawczej, normami, przepisami budowy oraz bhp,</w:t>
      </w:r>
    </w:p>
    <w:p w:rsidR="00073E8C" w:rsidRDefault="00073E8C" w:rsidP="002828C1">
      <w:pPr>
        <w:pStyle w:val="Teksttreci11"/>
        <w:numPr>
          <w:ilvl w:val="0"/>
          <w:numId w:val="36"/>
        </w:numPr>
        <w:tabs>
          <w:tab w:val="left" w:pos="322"/>
        </w:tabs>
        <w:spacing w:after="60" w:line="245" w:lineRule="exact"/>
        <w:ind w:left="320" w:right="20" w:hanging="300"/>
      </w:pPr>
      <w:r>
        <w:t>poprawności wykonania i zabezpieczenia połączeń śrubowych instalacji elektrycznej potwierdzonych protokołem przez wykonawcę montażu.</w:t>
      </w:r>
    </w:p>
    <w:p w:rsidR="00073E8C" w:rsidRDefault="00073E8C">
      <w:pPr>
        <w:pStyle w:val="Teksttreci11"/>
        <w:spacing w:after="440" w:line="245" w:lineRule="exact"/>
        <w:ind w:left="20" w:right="20" w:firstLine="300"/>
      </w:pPr>
      <w:r>
        <w:t xml:space="preserve">Po wykonaniu oględzin należy sporządzić </w:t>
      </w:r>
      <w:proofErr w:type="spellStart"/>
      <w:r>
        <w:t>protokóły</w:t>
      </w:r>
      <w:proofErr w:type="spellEnd"/>
      <w:r>
        <w:t xml:space="preserve"> z przeprowadzonych badań, zgodnie z instrukcją „Wypełnianie Dokumentów Odbiorowych Technicznych i Budowlanych" I-NJDB-00-50".</w:t>
      </w:r>
    </w:p>
    <w:p w:rsidR="00073E8C" w:rsidRDefault="00073E8C">
      <w:pPr>
        <w:pStyle w:val="Nagwek21"/>
      </w:pPr>
      <w:r>
        <w:t>6.4. Zasady postępowania z wadliwie wykonanymi robotami i materiałami</w:t>
      </w:r>
    </w:p>
    <w:p w:rsidR="00073E8C" w:rsidRDefault="00073E8C">
      <w:pPr>
        <w:pStyle w:val="Teksttreci11"/>
        <w:spacing w:after="60" w:line="245" w:lineRule="exact"/>
        <w:ind w:left="20" w:right="20"/>
      </w:pPr>
      <w:r>
        <w:lastRenderedPageBreak/>
        <w:t>Wszystkie materiały, urządzenia i aparaty niespełniające wymagań podanych w odpowiednich punktach specyfikacji, zostaną odrzucone. Jeśli materiały niespełniające wymagań zostały wbudowane lub zastosowane, to na polecenie Inspektora Nadzoru Wykonawca wymieni je na właściwe, na własny koszt.</w:t>
      </w:r>
    </w:p>
    <w:p w:rsidR="00073E8C" w:rsidRDefault="00073E8C">
      <w:pPr>
        <w:pStyle w:val="Teksttreci11"/>
        <w:spacing w:after="0" w:line="245" w:lineRule="exact"/>
        <w:ind w:left="20" w:right="20" w:firstLine="300"/>
      </w:pPr>
      <w:r>
        <w:t>Na pisemne wystąpienie Wykonawcy Inspektor Nadzoru może uznać wadę za niemającą zasadniczego wpływu na jakość funkcjonowania instalacji i ustalić zakres i wielkość potrąceń za obniżoną jakość.</w:t>
      </w:r>
    </w:p>
    <w:p w:rsidR="00073E8C" w:rsidRDefault="00073E8C">
      <w:pPr>
        <w:pStyle w:val="Nagwek11"/>
      </w:pPr>
      <w:bookmarkStart w:id="116" w:name="_Toc483222602"/>
      <w:r>
        <w:t>7. WYMAGANIA DOTYCZĄCE PRZEDMIARU I OBMIARU ROBÓT</w:t>
      </w:r>
      <w:bookmarkEnd w:id="116"/>
    </w:p>
    <w:p w:rsidR="00073E8C" w:rsidRDefault="00073E8C">
      <w:pPr>
        <w:pStyle w:val="Nagwek21"/>
      </w:pPr>
      <w:r>
        <w:t>7.1. Ogólne zasady przedmiaru i obmiaru podano w ST „Wymagania ogólne" Kod CPV 45000000-7, pkt 7</w:t>
      </w:r>
    </w:p>
    <w:p w:rsidR="00073E8C" w:rsidRDefault="00073E8C">
      <w:pPr>
        <w:pStyle w:val="Nagwek21"/>
      </w:pPr>
      <w:r>
        <w:t>7.2. Szczegółowe zasady przedmiaru i obmiaru robót montażowych instalacji sygnalizacji lub alarmu pożaru oraz DSO</w:t>
      </w:r>
    </w:p>
    <w:p w:rsidR="00073E8C" w:rsidRDefault="00073E8C">
      <w:pPr>
        <w:pStyle w:val="Teksttreci11"/>
        <w:spacing w:after="0" w:line="245" w:lineRule="exact"/>
        <w:ind w:left="20" w:right="20"/>
      </w:pPr>
      <w:r>
        <w:t>Obmiaru robót dokonuje się z natury (wykonanej roboty) przyjmując jednostki miary odpowiadające zawartym w dokumentacji i tak:</w:t>
      </w:r>
    </w:p>
    <w:p w:rsidR="00073E8C" w:rsidRDefault="00073E8C" w:rsidP="002828C1">
      <w:pPr>
        <w:pStyle w:val="Teksttreci11"/>
        <w:numPr>
          <w:ilvl w:val="0"/>
          <w:numId w:val="36"/>
        </w:numPr>
        <w:tabs>
          <w:tab w:val="left" w:pos="313"/>
        </w:tabs>
        <w:spacing w:after="0" w:line="336" w:lineRule="exact"/>
        <w:ind w:left="20"/>
      </w:pPr>
      <w:r>
        <w:t xml:space="preserve">dla konstrukcji wsporczych: szt., </w:t>
      </w:r>
      <w:proofErr w:type="spellStart"/>
      <w:r>
        <w:t>kpl</w:t>
      </w:r>
      <w:proofErr w:type="spellEnd"/>
      <w:r>
        <w:t>., kg, t,</w:t>
      </w:r>
    </w:p>
    <w:p w:rsidR="00073E8C" w:rsidRDefault="00073E8C" w:rsidP="002828C1">
      <w:pPr>
        <w:pStyle w:val="Teksttreci11"/>
        <w:numPr>
          <w:ilvl w:val="0"/>
          <w:numId w:val="36"/>
        </w:numPr>
        <w:tabs>
          <w:tab w:val="left" w:pos="313"/>
        </w:tabs>
        <w:spacing w:after="0" w:line="336" w:lineRule="exact"/>
        <w:ind w:left="20"/>
      </w:pPr>
      <w:r>
        <w:t xml:space="preserve">dla kabli i robót towarzyszących: m lub </w:t>
      </w:r>
      <w:proofErr w:type="spellStart"/>
      <w:r>
        <w:t>kpl</w:t>
      </w:r>
      <w:proofErr w:type="spellEnd"/>
      <w:r>
        <w:t>., cm długości przewiertu,</w:t>
      </w:r>
    </w:p>
    <w:p w:rsidR="00073E8C" w:rsidRDefault="00073E8C" w:rsidP="002828C1">
      <w:pPr>
        <w:pStyle w:val="Teksttreci11"/>
        <w:numPr>
          <w:ilvl w:val="0"/>
          <w:numId w:val="36"/>
        </w:numPr>
        <w:tabs>
          <w:tab w:val="left" w:pos="313"/>
        </w:tabs>
        <w:spacing w:after="453" w:line="336" w:lineRule="exact"/>
        <w:ind w:left="20"/>
      </w:pPr>
      <w:r>
        <w:t xml:space="preserve">dla osprzętu linii: szt., </w:t>
      </w:r>
      <w:proofErr w:type="spellStart"/>
      <w:r>
        <w:t>kpl</w:t>
      </w:r>
      <w:proofErr w:type="spellEnd"/>
      <w:r>
        <w:t>.</w:t>
      </w:r>
    </w:p>
    <w:p w:rsidR="00073E8C" w:rsidRDefault="00073E8C">
      <w:pPr>
        <w:pStyle w:val="Nagwek32"/>
        <w:keepNext/>
        <w:keepLines/>
        <w:spacing w:after="43" w:line="220" w:lineRule="exact"/>
        <w:ind w:left="20" w:firstLine="0"/>
      </w:pPr>
      <w:r>
        <w:t>Uwaga:</w:t>
      </w:r>
    </w:p>
    <w:p w:rsidR="00073E8C" w:rsidRDefault="00073E8C">
      <w:pPr>
        <w:pStyle w:val="Teksttreci12"/>
        <w:spacing w:after="60"/>
        <w:ind w:left="20" w:right="520" w:firstLine="360"/>
      </w:pPr>
      <w:r>
        <w:t>W specyfikacji technicznej szczegółowej (SST) dla robót montażowych instalacji sygnalizacji lub alarmu pożaru oraz DSO, opracowanej dla konkretnego przedmiotu zamówienia, można ustalić inne szczegółowe zasady przedmiaru i obmiaru przedmiotowych robót.</w:t>
      </w:r>
    </w:p>
    <w:p w:rsidR="00073E8C" w:rsidRDefault="00073E8C">
      <w:pPr>
        <w:pStyle w:val="Teksttreci12"/>
        <w:spacing w:after="860"/>
        <w:ind w:left="20" w:right="520" w:firstLine="360"/>
      </w:pPr>
      <w:r>
        <w:t>W szczególności można przyjąć zasady podane w katalogach zawierających jednostkowe nakłady rzeczowe dla odpowiednich robót np. kompletna instalacja DSO.</w:t>
      </w:r>
    </w:p>
    <w:p w:rsidR="00073E8C" w:rsidRDefault="00073E8C">
      <w:pPr>
        <w:pStyle w:val="Nagwek11"/>
      </w:pPr>
      <w:bookmarkStart w:id="117" w:name="_Toc483222603"/>
      <w:r>
        <w:t>8. SPOSÓB ODBIORU ROBÓT</w:t>
      </w:r>
      <w:bookmarkEnd w:id="117"/>
    </w:p>
    <w:p w:rsidR="00073E8C" w:rsidRDefault="00073E8C">
      <w:pPr>
        <w:pStyle w:val="Nagwek21"/>
      </w:pPr>
      <w:bookmarkStart w:id="118" w:name="bookmark50"/>
      <w:r>
        <w:t>8.1. Ogólne zasady odbioru robót podano w ST „Wymagania ogólne" Kod CPV 45000000-7, pkt 8</w:t>
      </w:r>
      <w:bookmarkEnd w:id="118"/>
    </w:p>
    <w:p w:rsidR="00073E8C" w:rsidRDefault="00073E8C">
      <w:pPr>
        <w:pStyle w:val="Nagwek21"/>
      </w:pPr>
      <w:bookmarkStart w:id="119" w:name="bookmark51"/>
      <w:r>
        <w:t>8.2. Warunki odbioru instalacji sygnalizacji lub alarmu pożaru oraz DSO</w:t>
      </w:r>
      <w:bookmarkEnd w:id="119"/>
    </w:p>
    <w:p w:rsidR="00073E8C" w:rsidRDefault="00073E8C">
      <w:pPr>
        <w:pStyle w:val="Nagwek31"/>
      </w:pPr>
      <w:r>
        <w:t>8.2.1. Odbiór międzyoperacyjny</w:t>
      </w:r>
    </w:p>
    <w:p w:rsidR="00073E8C" w:rsidRDefault="00073E8C">
      <w:pPr>
        <w:pStyle w:val="Teksttreci11"/>
        <w:spacing w:after="80" w:line="245" w:lineRule="exact"/>
        <w:ind w:left="20" w:right="20"/>
      </w:pPr>
      <w:r>
        <w:t>Odbiór międzyoperacyjny przeprowadzany jest po zakończeniu danego etapu robót mających wpływ na wykonanie dalszych prac.</w:t>
      </w:r>
    </w:p>
    <w:p w:rsidR="00073E8C" w:rsidRDefault="00073E8C">
      <w:pPr>
        <w:pStyle w:val="Teksttreci11"/>
        <w:spacing w:after="0" w:line="220" w:lineRule="exact"/>
        <w:ind w:left="20"/>
      </w:pPr>
      <w:r>
        <w:t>Odbiorowi takiemu mogą podlegać m.in.:</w:t>
      </w:r>
    </w:p>
    <w:p w:rsidR="00073E8C" w:rsidRDefault="00073E8C" w:rsidP="002828C1">
      <w:pPr>
        <w:pStyle w:val="Teksttreci11"/>
        <w:numPr>
          <w:ilvl w:val="0"/>
          <w:numId w:val="36"/>
        </w:numPr>
        <w:tabs>
          <w:tab w:val="left" w:pos="318"/>
        </w:tabs>
        <w:spacing w:after="0" w:line="394" w:lineRule="exact"/>
        <w:ind w:left="20"/>
      </w:pPr>
      <w:r>
        <w:t>kanały kablowe, bloki, rury osłonowe,</w:t>
      </w:r>
    </w:p>
    <w:p w:rsidR="00073E8C" w:rsidRDefault="00073E8C" w:rsidP="002828C1">
      <w:pPr>
        <w:pStyle w:val="Teksttreci11"/>
        <w:numPr>
          <w:ilvl w:val="0"/>
          <w:numId w:val="36"/>
        </w:numPr>
        <w:tabs>
          <w:tab w:val="left" w:pos="318"/>
        </w:tabs>
        <w:spacing w:after="0" w:line="394" w:lineRule="exact"/>
        <w:ind w:left="20"/>
      </w:pPr>
      <w:r>
        <w:t>montaż koryt, drabinek, wsporników,</w:t>
      </w:r>
    </w:p>
    <w:p w:rsidR="00073E8C" w:rsidRDefault="00073E8C" w:rsidP="002828C1">
      <w:pPr>
        <w:pStyle w:val="Teksttreci11"/>
        <w:numPr>
          <w:ilvl w:val="0"/>
          <w:numId w:val="36"/>
        </w:numPr>
        <w:tabs>
          <w:tab w:val="left" w:pos="313"/>
        </w:tabs>
        <w:spacing w:after="0" w:line="394" w:lineRule="exact"/>
        <w:ind w:left="20"/>
      </w:pPr>
      <w:r>
        <w:t>elementy central CSP lub CDSO.</w:t>
      </w:r>
    </w:p>
    <w:p w:rsidR="00073E8C" w:rsidRDefault="00073E8C">
      <w:pPr>
        <w:pStyle w:val="Nagwek31"/>
      </w:pPr>
      <w:r>
        <w:t>8.2.2. Odbiór częściowy</w:t>
      </w:r>
    </w:p>
    <w:p w:rsidR="00073E8C" w:rsidRDefault="00073E8C">
      <w:pPr>
        <w:pStyle w:val="Teksttreci11"/>
        <w:spacing w:after="56" w:line="245" w:lineRule="exact"/>
        <w:ind w:left="20" w:right="20"/>
      </w:pPr>
      <w:r>
        <w:t xml:space="preserve">Należy przeprowadzić badanie </w:t>
      </w:r>
      <w:proofErr w:type="spellStart"/>
      <w:r>
        <w:t>pomontażowe</w:t>
      </w:r>
      <w:proofErr w:type="spellEnd"/>
      <w:r>
        <w:t>, częściowe robót zanikających oraz elementów urządzeń, które ulegają zakryciu (np. wszelkie roboty zanikające), uniemożliwiając ocenę prawidłowości ich wykonania po całkowitym ukończeniu prac.</w:t>
      </w:r>
    </w:p>
    <w:p w:rsidR="00073E8C" w:rsidRDefault="00073E8C">
      <w:pPr>
        <w:pStyle w:val="Teksttreci11"/>
        <w:spacing w:after="144" w:line="250" w:lineRule="exact"/>
        <w:ind w:left="20" w:right="20" w:firstLine="360"/>
      </w:pPr>
      <w:r>
        <w:lastRenderedPageBreak/>
        <w:t>Podczas odbioru należy sprawdzić prawidłowość montażu oraz zgodność z obowiązującymi przepisami i projektem:</w:t>
      </w:r>
    </w:p>
    <w:p w:rsidR="00073E8C" w:rsidRDefault="00073E8C" w:rsidP="002828C1">
      <w:pPr>
        <w:pStyle w:val="Teksttreci11"/>
        <w:numPr>
          <w:ilvl w:val="0"/>
          <w:numId w:val="36"/>
        </w:numPr>
        <w:tabs>
          <w:tab w:val="left" w:pos="303"/>
        </w:tabs>
        <w:spacing w:after="24" w:line="220" w:lineRule="exact"/>
        <w:ind w:left="20"/>
      </w:pPr>
      <w:r>
        <w:t>wydzielonych instalacji np. instalacja podłączenia do BMS,</w:t>
      </w:r>
    </w:p>
    <w:p w:rsidR="00073E8C" w:rsidRDefault="00073E8C" w:rsidP="002828C1">
      <w:pPr>
        <w:pStyle w:val="Teksttreci11"/>
        <w:numPr>
          <w:ilvl w:val="0"/>
          <w:numId w:val="36"/>
        </w:numPr>
        <w:tabs>
          <w:tab w:val="left" w:pos="328"/>
        </w:tabs>
        <w:spacing w:after="99" w:line="269" w:lineRule="exact"/>
        <w:ind w:left="400" w:right="20" w:hanging="360"/>
      </w:pPr>
      <w:r>
        <w:t>wydzielonych elementów funkcjonalnych np. prawidłowość wydruków sygnałów alarmowych i zadziałania systemu w warunkach symulowanych.</w:t>
      </w:r>
    </w:p>
    <w:p w:rsidR="00073E8C" w:rsidRDefault="00073E8C">
      <w:pPr>
        <w:pStyle w:val="Nagwek31"/>
      </w:pPr>
      <w:r>
        <w:t>8.2.3. Odbiór końcowy</w:t>
      </w:r>
    </w:p>
    <w:p w:rsidR="00073E8C" w:rsidRDefault="00073E8C">
      <w:pPr>
        <w:pStyle w:val="Teksttreci11"/>
        <w:spacing w:after="0" w:line="220" w:lineRule="exact"/>
        <w:ind w:left="20"/>
      </w:pPr>
      <w:r>
        <w:t xml:space="preserve">Badania </w:t>
      </w:r>
      <w:proofErr w:type="spellStart"/>
      <w:r>
        <w:t>pomontażowe</w:t>
      </w:r>
      <w:proofErr w:type="spellEnd"/>
      <w:r>
        <w:t xml:space="preserve"> jako techniczne sprawdzenie jakości wykonanych robót należy przeprowadzić po zakończeniu robót elektrycznych przed przekazaniem użytkownikowi całości instalacji sygnalizacji lub alarmu pożaru oraz DSO.</w:t>
      </w:r>
    </w:p>
    <w:p w:rsidR="00073E8C" w:rsidRDefault="00073E8C">
      <w:pPr>
        <w:pStyle w:val="Teksttreci11"/>
        <w:spacing w:after="0" w:line="682" w:lineRule="exact"/>
        <w:ind w:left="20" w:right="3240"/>
        <w:rPr>
          <w:rStyle w:val="Nagwek1Znak"/>
          <w:rFonts w:eastAsia="Arial"/>
        </w:rPr>
      </w:pPr>
      <w:r>
        <w:t xml:space="preserve">Wyniki badań należy zamieścić w protokole odbioru końcowego. </w:t>
      </w:r>
      <w:r>
        <w:rPr>
          <w:rStyle w:val="Nagwek1Znak"/>
          <w:rFonts w:eastAsia="Arial"/>
        </w:rPr>
        <w:t>9. PODSTAWA ROZLICZENIA ROBÓT</w:t>
      </w:r>
    </w:p>
    <w:p w:rsidR="00073E8C" w:rsidRDefault="00073E8C">
      <w:pPr>
        <w:pStyle w:val="Nagwek21"/>
      </w:pPr>
      <w:r>
        <w:t>9.1. Ogólne ustalenia dotyczące podstawy rozliczenia robót podano w ST „Wymagania ogólne" Kod CPV 45000000-7, pkt 9</w:t>
      </w:r>
    </w:p>
    <w:p w:rsidR="00073E8C" w:rsidRDefault="00073E8C">
      <w:pPr>
        <w:pStyle w:val="Nagwek21"/>
      </w:pPr>
      <w:r>
        <w:t>9.2. Zasady rozliczenia i płatności</w:t>
      </w:r>
    </w:p>
    <w:p w:rsidR="00073E8C" w:rsidRDefault="00073E8C">
      <w:pPr>
        <w:pStyle w:val="Teksttreci11"/>
        <w:tabs>
          <w:tab w:val="left" w:pos="7282"/>
        </w:tabs>
        <w:spacing w:after="60" w:line="245" w:lineRule="exact"/>
        <w:ind w:left="20" w:right="20"/>
      </w:pPr>
      <w:r>
        <w:t>Rozliczenie robót montażowych linii i instalacji telekomunikacyjnej może być dokonane jednorazowo po wykonaniu pełnego zakresu robót i ich końcowym odbiorze lub etapami określonymi w umowie, po dokonaniu odbiorów częściowych robót.</w:t>
      </w:r>
    </w:p>
    <w:p w:rsidR="00073E8C" w:rsidRDefault="00073E8C">
      <w:pPr>
        <w:pStyle w:val="Teksttreci11"/>
        <w:spacing w:after="60" w:line="245" w:lineRule="exact"/>
        <w:ind w:left="20" w:right="20" w:firstLine="300"/>
      </w:pPr>
      <w:r>
        <w:t>Ostateczne rozliczenie umowy pomiędzy zamawiającym a wykonawcą następuje po dokonaniu odbioru pogwarancyjnego.</w:t>
      </w:r>
    </w:p>
    <w:p w:rsidR="00073E8C" w:rsidRDefault="00073E8C">
      <w:pPr>
        <w:pStyle w:val="Teksttreci11"/>
        <w:spacing w:after="80" w:line="245" w:lineRule="exact"/>
        <w:ind w:left="20" w:right="20" w:firstLine="300"/>
      </w:pPr>
      <w:r>
        <w:t>Podstawę rozliczenia oraz płatności wykonanego i odebranego zakresu robót stanowi wartość tych robót obliczona na podstawie:</w:t>
      </w:r>
    </w:p>
    <w:p w:rsidR="00073E8C" w:rsidRDefault="00073E8C">
      <w:pPr>
        <w:pStyle w:val="Teksttreci11"/>
        <w:spacing w:after="84" w:line="220" w:lineRule="exact"/>
        <w:ind w:left="20"/>
      </w:pPr>
      <w:r>
        <w:t>Wariant I</w:t>
      </w:r>
    </w:p>
    <w:p w:rsidR="00073E8C" w:rsidRDefault="00073E8C" w:rsidP="002828C1">
      <w:pPr>
        <w:pStyle w:val="Teksttreci11"/>
        <w:numPr>
          <w:ilvl w:val="0"/>
          <w:numId w:val="36"/>
        </w:numPr>
        <w:tabs>
          <w:tab w:val="left" w:pos="318"/>
        </w:tabs>
        <w:spacing w:after="99" w:line="269" w:lineRule="exact"/>
        <w:ind w:left="320" w:right="20" w:hanging="300"/>
      </w:pPr>
      <w:r>
        <w:t>określonych w dokumentach umownych (ofercie) cen jednostkowych i ilości robót zaakceptowanych przez zamawiającego lub</w:t>
      </w:r>
    </w:p>
    <w:p w:rsidR="00073E8C" w:rsidRDefault="00073E8C">
      <w:pPr>
        <w:pStyle w:val="Teksttreci11"/>
        <w:spacing w:after="123" w:line="220" w:lineRule="exact"/>
        <w:ind w:left="20"/>
      </w:pPr>
      <w:r>
        <w:t>Wariant II</w:t>
      </w:r>
    </w:p>
    <w:p w:rsidR="00073E8C" w:rsidRDefault="00073E8C" w:rsidP="002828C1">
      <w:pPr>
        <w:pStyle w:val="Teksttreci11"/>
        <w:numPr>
          <w:ilvl w:val="0"/>
          <w:numId w:val="36"/>
        </w:numPr>
        <w:tabs>
          <w:tab w:val="left" w:pos="318"/>
        </w:tabs>
        <w:spacing w:after="99" w:line="220" w:lineRule="exact"/>
        <w:ind w:left="20"/>
      </w:pPr>
      <w:r>
        <w:t>ustalonej w umowie kwoty ryczałtowej za określony zakres robót.</w:t>
      </w:r>
    </w:p>
    <w:p w:rsidR="00073E8C" w:rsidRDefault="00073E8C">
      <w:pPr>
        <w:pStyle w:val="Teksttreci11"/>
        <w:spacing w:after="0" w:line="250" w:lineRule="exact"/>
        <w:ind w:left="20" w:right="20" w:firstLine="300"/>
      </w:pPr>
      <w:r>
        <w:t>Ceny jednostkowe wykonania robót instalacji telekomunikacyjnej lub kwoty ryczałtowe obejmujące roboty ww. uwzględniają:</w:t>
      </w:r>
    </w:p>
    <w:p w:rsidR="00073E8C" w:rsidRDefault="00073E8C" w:rsidP="002828C1">
      <w:pPr>
        <w:pStyle w:val="Teksttreci11"/>
        <w:numPr>
          <w:ilvl w:val="0"/>
          <w:numId w:val="36"/>
        </w:numPr>
        <w:tabs>
          <w:tab w:val="left" w:pos="322"/>
        </w:tabs>
        <w:spacing w:after="0" w:line="394" w:lineRule="exact"/>
        <w:ind w:left="20"/>
      </w:pPr>
      <w:r>
        <w:t>przygotowanie stanowiska roboczego,</w:t>
      </w:r>
    </w:p>
    <w:p w:rsidR="00073E8C" w:rsidRDefault="00073E8C" w:rsidP="002828C1">
      <w:pPr>
        <w:pStyle w:val="Teksttreci11"/>
        <w:numPr>
          <w:ilvl w:val="0"/>
          <w:numId w:val="36"/>
        </w:numPr>
        <w:tabs>
          <w:tab w:val="left" w:pos="318"/>
        </w:tabs>
        <w:spacing w:after="0" w:line="394" w:lineRule="exact"/>
        <w:ind w:left="20"/>
      </w:pPr>
      <w:r>
        <w:t>dostarczenie do stanowiska roboczego materiałów, narzędzi i sprzętu,</w:t>
      </w:r>
    </w:p>
    <w:p w:rsidR="00073E8C" w:rsidRDefault="00073E8C" w:rsidP="002828C1">
      <w:pPr>
        <w:pStyle w:val="Teksttreci11"/>
        <w:numPr>
          <w:ilvl w:val="0"/>
          <w:numId w:val="36"/>
        </w:numPr>
        <w:tabs>
          <w:tab w:val="left" w:pos="318"/>
        </w:tabs>
        <w:spacing w:after="0" w:line="394" w:lineRule="exact"/>
        <w:ind w:left="20"/>
      </w:pPr>
      <w:r>
        <w:t>obsługę sprzętu nieposiadającego etatowej obsługi,</w:t>
      </w:r>
    </w:p>
    <w:p w:rsidR="00073E8C" w:rsidRDefault="00073E8C" w:rsidP="002828C1">
      <w:pPr>
        <w:pStyle w:val="Teksttreci11"/>
        <w:numPr>
          <w:ilvl w:val="0"/>
          <w:numId w:val="36"/>
        </w:numPr>
        <w:tabs>
          <w:tab w:val="left" w:pos="322"/>
        </w:tabs>
        <w:spacing w:after="99" w:line="269" w:lineRule="exact"/>
        <w:ind w:left="320" w:right="20" w:hanging="300"/>
      </w:pPr>
      <w:r>
        <w:t>ustawienie i przestawienie drabin oraz lekkich rusztowań przestawnych umożliwiających wykonanie robót na wysokości do 4m (jeśli taka konieczność występuje),</w:t>
      </w:r>
    </w:p>
    <w:p w:rsidR="00073E8C" w:rsidRDefault="00073E8C" w:rsidP="002828C1">
      <w:pPr>
        <w:pStyle w:val="Teksttreci11"/>
        <w:numPr>
          <w:ilvl w:val="0"/>
          <w:numId w:val="36"/>
        </w:numPr>
        <w:tabs>
          <w:tab w:val="left" w:pos="318"/>
        </w:tabs>
        <w:spacing w:after="123" w:line="220" w:lineRule="exact"/>
        <w:ind w:left="20"/>
      </w:pPr>
      <w:r>
        <w:t>usunięcie wad i usterek oraz naprawienie uszkodzeń powstałych w czasie robót,</w:t>
      </w:r>
    </w:p>
    <w:p w:rsidR="00073E8C" w:rsidRDefault="00073E8C" w:rsidP="002828C1">
      <w:pPr>
        <w:pStyle w:val="Teksttreci11"/>
        <w:numPr>
          <w:ilvl w:val="0"/>
          <w:numId w:val="36"/>
        </w:numPr>
        <w:tabs>
          <w:tab w:val="left" w:pos="318"/>
        </w:tabs>
        <w:spacing w:after="80" w:line="220" w:lineRule="exact"/>
        <w:ind w:left="20"/>
      </w:pPr>
      <w:r>
        <w:t>uporządkowanie miejsca wykonywania robót,</w:t>
      </w:r>
    </w:p>
    <w:p w:rsidR="00073E8C" w:rsidRDefault="00073E8C" w:rsidP="002828C1">
      <w:pPr>
        <w:pStyle w:val="Teksttreci11"/>
        <w:numPr>
          <w:ilvl w:val="0"/>
          <w:numId w:val="36"/>
        </w:numPr>
        <w:tabs>
          <w:tab w:val="left" w:pos="322"/>
        </w:tabs>
        <w:spacing w:after="0" w:line="274" w:lineRule="exact"/>
        <w:ind w:left="320" w:right="20" w:hanging="300"/>
        <w:rPr>
          <w:rStyle w:val="Teksttreci11Kursywa"/>
        </w:rPr>
      </w:pPr>
      <w:r>
        <w:t>usunięcie pozostałości, resztek i odpadów materiałów</w:t>
      </w:r>
      <w:r>
        <w:rPr>
          <w:rStyle w:val="Teksttreci11Kursywa"/>
        </w:rPr>
        <w:t xml:space="preserve"> (w SST określić sposób usunięcia odpadów),</w:t>
      </w:r>
    </w:p>
    <w:p w:rsidR="00073E8C" w:rsidRDefault="00073E8C" w:rsidP="002828C1">
      <w:pPr>
        <w:pStyle w:val="Teksttreci11"/>
        <w:numPr>
          <w:ilvl w:val="0"/>
          <w:numId w:val="36"/>
        </w:numPr>
        <w:tabs>
          <w:tab w:val="left" w:pos="318"/>
        </w:tabs>
        <w:spacing w:after="0" w:line="350" w:lineRule="exact"/>
        <w:ind w:left="20" w:right="5980"/>
      </w:pPr>
      <w:r>
        <w:t>likwidację stanowiska roboczego. Rozliczenie rusztowań powyżej 4m: Wariant I</w:t>
      </w:r>
    </w:p>
    <w:p w:rsidR="00073E8C" w:rsidRDefault="00073E8C">
      <w:pPr>
        <w:pStyle w:val="Teksttreci11"/>
        <w:spacing w:after="84" w:line="250" w:lineRule="exact"/>
        <w:ind w:left="20" w:right="20" w:firstLine="300"/>
      </w:pPr>
      <w:r>
        <w:t>Przy rozliczaniu robót według uzgodnionych cen jednostkowych koszty niezbędnych rusztowań mogą być uwzględnione w tych cenach lub stanowić podstawę oddzielnej płatności.</w:t>
      </w:r>
    </w:p>
    <w:p w:rsidR="00073E8C" w:rsidRDefault="00073E8C">
      <w:pPr>
        <w:pStyle w:val="Teksttreci11"/>
        <w:spacing w:after="103" w:line="220" w:lineRule="exact"/>
        <w:ind w:left="20"/>
      </w:pPr>
      <w:r>
        <w:t>Wariant II</w:t>
      </w:r>
    </w:p>
    <w:p w:rsidR="00073E8C" w:rsidRDefault="00073E8C">
      <w:pPr>
        <w:pStyle w:val="Teksttreci11"/>
        <w:spacing w:after="200" w:line="245" w:lineRule="exact"/>
        <w:ind w:left="20" w:right="20" w:firstLine="300"/>
      </w:pPr>
      <w:r>
        <w:lastRenderedPageBreak/>
        <w:t>Sposób rozliczenia kosztów montażu, demontażu i pracy rusztowań koniecznych do wykonywania robót na wysokości powyżej 4 m, należy ustalić w postanowieniach pkt. 9 specyfikacji technicznej (szczegółowej) SST robót.</w:t>
      </w:r>
    </w:p>
    <w:p w:rsidR="00073E8C" w:rsidRDefault="00073E8C">
      <w:pPr>
        <w:pStyle w:val="Teksttreci12"/>
        <w:spacing w:after="0" w:line="220" w:lineRule="exact"/>
        <w:ind w:left="20"/>
      </w:pPr>
      <w:r>
        <w:t>Uwaga: W SST należy wybrać ostatecznie właściwy wariant rozliczenia rusztowań.</w:t>
      </w:r>
    </w:p>
    <w:p w:rsidR="00073E8C" w:rsidRDefault="00073E8C">
      <w:pPr>
        <w:pStyle w:val="Teksttreci13"/>
        <w:spacing w:after="50" w:line="350" w:lineRule="exact"/>
        <w:ind w:left="40" w:right="73"/>
        <w:rPr>
          <w:rStyle w:val="Nagwek1Znak"/>
          <w:rFonts w:eastAsia="Arial"/>
        </w:rPr>
      </w:pPr>
      <w:bookmarkStart w:id="120" w:name="_Toc483222604"/>
      <w:r>
        <w:rPr>
          <w:rStyle w:val="Nagwek1Znak"/>
          <w:rFonts w:eastAsia="Arial"/>
        </w:rPr>
        <w:t>10. DOKUMENTY ODNIESIENIA</w:t>
      </w:r>
      <w:bookmarkEnd w:id="120"/>
    </w:p>
    <w:p w:rsidR="00073E8C" w:rsidRDefault="00073E8C">
      <w:pPr>
        <w:pStyle w:val="Nagwek21"/>
      </w:pPr>
      <w:r>
        <w:t>10.1. Normy</w:t>
      </w:r>
    </w:p>
    <w:tbl>
      <w:tblPr>
        <w:tblW w:w="0" w:type="auto"/>
        <w:jc w:val="center"/>
        <w:tblLayout w:type="fixed"/>
        <w:tblCellMar>
          <w:left w:w="0" w:type="dxa"/>
          <w:right w:w="0" w:type="dxa"/>
        </w:tblCellMar>
        <w:tblLook w:val="0000" w:firstRow="0" w:lastRow="0" w:firstColumn="0" w:lastColumn="0" w:noHBand="0" w:noVBand="0"/>
      </w:tblPr>
      <w:tblGrid>
        <w:gridCol w:w="2977"/>
        <w:gridCol w:w="6594"/>
      </w:tblGrid>
      <w:tr w:rsidR="00073E8C" w:rsidRPr="00073E8C" w:rsidTr="002828C1">
        <w:trPr>
          <w:trHeight w:val="643"/>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 PN-EN 54-1:1998</w:t>
            </w:r>
          </w:p>
        </w:tc>
        <w:tc>
          <w:tcPr>
            <w:tcW w:w="6584" w:type="dxa"/>
            <w:shd w:val="clear" w:color="auto" w:fill="auto"/>
          </w:tcPr>
          <w:p w:rsidR="00073E8C" w:rsidRDefault="00073E8C" w:rsidP="002828C1">
            <w:pPr>
              <w:pStyle w:val="Teksttreci11"/>
              <w:spacing w:after="0" w:line="240" w:lineRule="auto"/>
              <w:ind w:left="25"/>
            </w:pPr>
            <w:r>
              <w:t>Systemy sygnalizacji pożarowej. Wprowadzenie.</w:t>
            </w:r>
          </w:p>
        </w:tc>
      </w:tr>
      <w:tr w:rsidR="00073E8C" w:rsidRPr="00073E8C" w:rsidTr="002828C1">
        <w:trPr>
          <w:trHeight w:val="68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 PN-EN 54-2:2002</w:t>
            </w:r>
          </w:p>
        </w:tc>
        <w:tc>
          <w:tcPr>
            <w:tcW w:w="6584" w:type="dxa"/>
            <w:shd w:val="clear" w:color="auto" w:fill="auto"/>
          </w:tcPr>
          <w:p w:rsidR="00073E8C" w:rsidRDefault="00073E8C" w:rsidP="002828C1">
            <w:pPr>
              <w:pStyle w:val="Teksttreci11"/>
              <w:spacing w:after="0" w:line="240" w:lineRule="auto"/>
              <w:ind w:left="25"/>
            </w:pPr>
            <w:r>
              <w:t>Systemy sygnalizacji pożarowej - Część 2: Centrale sygnalizacji pożarowej.</w:t>
            </w:r>
          </w:p>
        </w:tc>
      </w:tr>
      <w:tr w:rsidR="00073E8C" w:rsidRPr="00073E8C" w:rsidTr="002828C1">
        <w:trPr>
          <w:trHeight w:val="753"/>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3. PN-EN 54-3:2003</w:t>
            </w:r>
          </w:p>
        </w:tc>
        <w:tc>
          <w:tcPr>
            <w:tcW w:w="6584" w:type="dxa"/>
            <w:shd w:val="clear" w:color="auto" w:fill="auto"/>
          </w:tcPr>
          <w:p w:rsidR="00073E8C" w:rsidRDefault="00073E8C" w:rsidP="002828C1">
            <w:pPr>
              <w:pStyle w:val="Teksttreci11"/>
              <w:spacing w:after="0" w:line="240" w:lineRule="auto"/>
              <w:ind w:left="25"/>
            </w:pPr>
            <w:r>
              <w:t>Systemy sygnalizacji pożarowej - Część 3: Pożarowe urządzenia alarmowe - Sygnalizatory akustyczne.</w:t>
            </w:r>
          </w:p>
        </w:tc>
      </w:tr>
      <w:tr w:rsidR="00073E8C" w:rsidRPr="00073E8C" w:rsidTr="002828C1">
        <w:trPr>
          <w:trHeight w:val="809"/>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4. PN-EN 54-3:2003/A2:2007</w:t>
            </w:r>
          </w:p>
        </w:tc>
        <w:tc>
          <w:tcPr>
            <w:tcW w:w="6584" w:type="dxa"/>
            <w:shd w:val="clear" w:color="auto" w:fill="auto"/>
          </w:tcPr>
          <w:p w:rsidR="00073E8C" w:rsidRDefault="00073E8C" w:rsidP="002828C1">
            <w:pPr>
              <w:pStyle w:val="Teksttreci11"/>
              <w:spacing w:after="0" w:line="240" w:lineRule="auto"/>
              <w:ind w:left="25"/>
            </w:pPr>
            <w:r>
              <w:t>Systemy sygnalizacji pożarowej - Część 3: Pożarowe urządzenia alarmowe - Sygnalizatory akustyczne.</w:t>
            </w:r>
          </w:p>
        </w:tc>
      </w:tr>
      <w:tr w:rsidR="00073E8C" w:rsidRPr="00073E8C" w:rsidTr="002828C1">
        <w:trPr>
          <w:trHeight w:val="439"/>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5. PN-EN 54-4:2001</w:t>
            </w:r>
          </w:p>
        </w:tc>
        <w:tc>
          <w:tcPr>
            <w:tcW w:w="6584" w:type="dxa"/>
            <w:shd w:val="clear" w:color="auto" w:fill="auto"/>
          </w:tcPr>
          <w:p w:rsidR="00073E8C" w:rsidRDefault="00073E8C" w:rsidP="002828C1">
            <w:pPr>
              <w:pStyle w:val="Teksttreci11"/>
              <w:spacing w:after="0" w:line="240" w:lineRule="auto"/>
              <w:ind w:left="25"/>
            </w:pPr>
            <w:r>
              <w:t>Systemy sygnalizacji pożarowej - Część 4: Zasilacze.</w:t>
            </w:r>
          </w:p>
        </w:tc>
      </w:tr>
      <w:tr w:rsidR="00073E8C" w:rsidRPr="00073E8C" w:rsidTr="002828C1">
        <w:trPr>
          <w:trHeight w:val="432"/>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6. PN-EN 54-4:2001/A1:2004</w:t>
            </w:r>
          </w:p>
        </w:tc>
        <w:tc>
          <w:tcPr>
            <w:tcW w:w="6584" w:type="dxa"/>
            <w:shd w:val="clear" w:color="auto" w:fill="auto"/>
          </w:tcPr>
          <w:p w:rsidR="00073E8C" w:rsidRDefault="00073E8C" w:rsidP="002828C1">
            <w:pPr>
              <w:pStyle w:val="Teksttreci11"/>
              <w:spacing w:after="0" w:line="240" w:lineRule="auto"/>
              <w:ind w:left="25"/>
            </w:pPr>
            <w:r>
              <w:t>Systemy sygnalizacji pożarowej - Część 4: Zasilacze.</w:t>
            </w:r>
          </w:p>
        </w:tc>
      </w:tr>
      <w:tr w:rsidR="00073E8C" w:rsidRPr="00073E8C" w:rsidTr="002828C1">
        <w:trPr>
          <w:trHeight w:val="442"/>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7. PN-EN 54-4:2001 /A2:2007</w:t>
            </w:r>
          </w:p>
        </w:tc>
        <w:tc>
          <w:tcPr>
            <w:tcW w:w="6584" w:type="dxa"/>
            <w:shd w:val="clear" w:color="auto" w:fill="auto"/>
          </w:tcPr>
          <w:p w:rsidR="00073E8C" w:rsidRDefault="00073E8C" w:rsidP="002828C1">
            <w:pPr>
              <w:pStyle w:val="Teksttreci11"/>
              <w:spacing w:after="0" w:line="240" w:lineRule="auto"/>
              <w:ind w:left="25"/>
            </w:pPr>
            <w:r>
              <w:t>Systemy sygnalizacji pożarowej - Część 4: Zasilacze.</w:t>
            </w:r>
          </w:p>
        </w:tc>
      </w:tr>
      <w:tr w:rsidR="00073E8C" w:rsidRPr="00073E8C" w:rsidTr="002828C1">
        <w:trPr>
          <w:trHeight w:val="68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8. PN-EN 54-5:2003</w:t>
            </w:r>
          </w:p>
        </w:tc>
        <w:tc>
          <w:tcPr>
            <w:tcW w:w="6584" w:type="dxa"/>
            <w:shd w:val="clear" w:color="auto" w:fill="auto"/>
          </w:tcPr>
          <w:p w:rsidR="00073E8C" w:rsidRDefault="00073E8C" w:rsidP="002828C1">
            <w:pPr>
              <w:pStyle w:val="Teksttreci11"/>
              <w:spacing w:after="0" w:line="240" w:lineRule="auto"/>
              <w:ind w:left="25"/>
            </w:pPr>
            <w:r>
              <w:t>Systemy sygnalizacji pożarowej - Część 5: Czujki ciepła. Czujki punktowe.</w:t>
            </w:r>
          </w:p>
        </w:tc>
      </w:tr>
      <w:tr w:rsidR="00073E8C" w:rsidRPr="00073E8C" w:rsidTr="002828C1">
        <w:trPr>
          <w:trHeight w:val="93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9. PN-EN 54-7:2004</w:t>
            </w:r>
          </w:p>
        </w:tc>
        <w:tc>
          <w:tcPr>
            <w:tcW w:w="6584" w:type="dxa"/>
            <w:shd w:val="clear" w:color="auto" w:fill="auto"/>
          </w:tcPr>
          <w:p w:rsidR="00073E8C" w:rsidRDefault="00073E8C" w:rsidP="002828C1">
            <w:pPr>
              <w:pStyle w:val="Teksttreci11"/>
              <w:spacing w:after="0" w:line="240" w:lineRule="auto"/>
              <w:ind w:left="25"/>
            </w:pPr>
            <w:r>
              <w:t>Systemy sygnalizacji pożarowej - Część 7: Czujki dymu - Czujki punktowe działające z wykorzystaniem światła rozproszonego, światła przechodzącego lub jonizacji.</w:t>
            </w:r>
          </w:p>
        </w:tc>
      </w:tr>
      <w:tr w:rsidR="00073E8C" w:rsidRPr="00073E8C" w:rsidTr="002828C1">
        <w:trPr>
          <w:trHeight w:val="931"/>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10.PN-EN 54-7:2004/A2:2006</w:t>
            </w:r>
          </w:p>
        </w:tc>
        <w:tc>
          <w:tcPr>
            <w:tcW w:w="6584" w:type="dxa"/>
            <w:shd w:val="clear" w:color="auto" w:fill="auto"/>
          </w:tcPr>
          <w:p w:rsidR="00073E8C" w:rsidRDefault="00073E8C" w:rsidP="002828C1">
            <w:pPr>
              <w:pStyle w:val="Teksttreci11"/>
              <w:spacing w:after="0" w:line="240" w:lineRule="auto"/>
              <w:ind w:left="25"/>
            </w:pPr>
            <w:r>
              <w:t>Systemy sygnalizacji pożarowej - Część 7: Czujki dymu - Czujki punktowe działające z wykorzystaniem światła rozproszonego, światła przechodzącego lub jonizacji.</w:t>
            </w:r>
          </w:p>
        </w:tc>
      </w:tr>
      <w:tr w:rsidR="00073E8C" w:rsidRPr="00073E8C" w:rsidTr="002828C1">
        <w:trPr>
          <w:trHeight w:val="68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11.PN-EN 54-10:2005</w:t>
            </w:r>
          </w:p>
        </w:tc>
        <w:tc>
          <w:tcPr>
            <w:tcW w:w="6584" w:type="dxa"/>
            <w:shd w:val="clear" w:color="auto" w:fill="auto"/>
          </w:tcPr>
          <w:p w:rsidR="00073E8C" w:rsidRDefault="00073E8C" w:rsidP="002828C1">
            <w:pPr>
              <w:pStyle w:val="Teksttreci11"/>
              <w:spacing w:after="0" w:line="240" w:lineRule="auto"/>
              <w:ind w:left="25"/>
            </w:pPr>
            <w:r>
              <w:t>Systemy sygnalizacji pożarowej - Część 10: Czujki płomienia - Czujki punktowe.</w:t>
            </w:r>
          </w:p>
        </w:tc>
      </w:tr>
      <w:tr w:rsidR="00073E8C" w:rsidRPr="00073E8C" w:rsidTr="002828C1">
        <w:trPr>
          <w:trHeight w:val="68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12.PN-EN 54-11:2004</w:t>
            </w:r>
          </w:p>
        </w:tc>
        <w:tc>
          <w:tcPr>
            <w:tcW w:w="6584" w:type="dxa"/>
            <w:shd w:val="clear" w:color="auto" w:fill="auto"/>
          </w:tcPr>
          <w:p w:rsidR="00073E8C" w:rsidRDefault="00073E8C" w:rsidP="002828C1">
            <w:pPr>
              <w:pStyle w:val="Teksttreci11"/>
              <w:spacing w:after="0" w:line="240" w:lineRule="auto"/>
              <w:ind w:left="25"/>
            </w:pPr>
            <w:r>
              <w:t>Systemy sygnalizacji pożarowej - Część 11: Ręczne ostrzegacze pożarowe.</w:t>
            </w:r>
          </w:p>
        </w:tc>
      </w:tr>
      <w:tr w:rsidR="00073E8C" w:rsidRPr="00073E8C" w:rsidTr="002828C1">
        <w:trPr>
          <w:trHeight w:val="93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13.PN-EN 54-12:2005</w:t>
            </w:r>
          </w:p>
        </w:tc>
        <w:tc>
          <w:tcPr>
            <w:tcW w:w="6584" w:type="dxa"/>
            <w:shd w:val="clear" w:color="auto" w:fill="auto"/>
          </w:tcPr>
          <w:p w:rsidR="00073E8C" w:rsidRDefault="00073E8C" w:rsidP="002828C1">
            <w:pPr>
              <w:pStyle w:val="Teksttreci11"/>
              <w:spacing w:after="0" w:line="240" w:lineRule="auto"/>
              <w:ind w:left="25"/>
            </w:pPr>
            <w:r>
              <w:t>Systemy sygnalizacji pożarowej - Część 12: Czujki dymu - Czujki liniowe działające z wykorzystaniem wiązki światła przechodzącego.</w:t>
            </w:r>
          </w:p>
        </w:tc>
      </w:tr>
      <w:tr w:rsidR="00073E8C" w:rsidRPr="00073E8C" w:rsidTr="002828C1">
        <w:trPr>
          <w:trHeight w:val="682"/>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14.PN-EN 54-13:2007</w:t>
            </w:r>
          </w:p>
        </w:tc>
        <w:tc>
          <w:tcPr>
            <w:tcW w:w="6584" w:type="dxa"/>
            <w:shd w:val="clear" w:color="auto" w:fill="auto"/>
          </w:tcPr>
          <w:p w:rsidR="00073E8C" w:rsidRDefault="00073E8C" w:rsidP="002828C1">
            <w:pPr>
              <w:pStyle w:val="Teksttreci11"/>
              <w:spacing w:after="0" w:line="240" w:lineRule="auto"/>
              <w:ind w:left="25"/>
            </w:pPr>
            <w:r>
              <w:t>Systemy sygnalizacji pożarowej - Część 13: Ocena kompatybilności podzespołów systemu.</w:t>
            </w:r>
          </w:p>
        </w:tc>
      </w:tr>
      <w:tr w:rsidR="00073E8C" w:rsidRPr="00073E8C" w:rsidTr="002828C1">
        <w:trPr>
          <w:trHeight w:val="743"/>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15.PKN-CEN/TS 54-14:2006</w:t>
            </w:r>
          </w:p>
        </w:tc>
        <w:tc>
          <w:tcPr>
            <w:tcW w:w="6584" w:type="dxa"/>
            <w:shd w:val="clear" w:color="auto" w:fill="auto"/>
          </w:tcPr>
          <w:p w:rsidR="00073E8C" w:rsidRDefault="00073E8C" w:rsidP="002828C1">
            <w:pPr>
              <w:pStyle w:val="Teksttreci11"/>
              <w:spacing w:after="0" w:line="240" w:lineRule="auto"/>
              <w:ind w:left="25"/>
            </w:pPr>
            <w:r>
              <w:t>Systemy sygnalizacji pożarowej - Część 14: Wytyczne planowania, projektowania, instalowania, odbioru, eksploatacji i konserwacji.</w:t>
            </w:r>
          </w:p>
        </w:tc>
      </w:tr>
      <w:tr w:rsidR="00073E8C" w:rsidRPr="00073E8C" w:rsidTr="002828C1">
        <w:trPr>
          <w:trHeight w:val="941"/>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16.PN-EN 54-14:2002(U)</w:t>
            </w:r>
          </w:p>
        </w:tc>
        <w:tc>
          <w:tcPr>
            <w:tcW w:w="6584" w:type="dxa"/>
            <w:shd w:val="clear" w:color="auto" w:fill="auto"/>
          </w:tcPr>
          <w:p w:rsidR="00073E8C" w:rsidRDefault="00073E8C" w:rsidP="002828C1">
            <w:pPr>
              <w:pStyle w:val="Teksttreci11"/>
              <w:spacing w:after="0" w:line="240" w:lineRule="auto"/>
              <w:ind w:left="25"/>
            </w:pPr>
            <w:r>
              <w:t>Systemy sygnalizacji pożarowej - Część 14: Projektowanie, zakładanie, odbiór, eksploatacja i konserwacja instalacji.</w:t>
            </w:r>
          </w:p>
        </w:tc>
      </w:tr>
      <w:tr w:rsidR="00073E8C" w:rsidRPr="00073E8C" w:rsidTr="002828C1">
        <w:trPr>
          <w:trHeight w:val="415"/>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17.PN-EN 54-17:2007</w:t>
            </w:r>
          </w:p>
        </w:tc>
        <w:tc>
          <w:tcPr>
            <w:tcW w:w="6584" w:type="dxa"/>
            <w:shd w:val="clear" w:color="auto" w:fill="auto"/>
          </w:tcPr>
          <w:p w:rsidR="00073E8C" w:rsidRDefault="00073E8C" w:rsidP="002828C1">
            <w:pPr>
              <w:pStyle w:val="Teksttreci11"/>
              <w:spacing w:after="0" w:line="240" w:lineRule="auto"/>
              <w:ind w:left="25"/>
            </w:pPr>
            <w:r>
              <w:t>Systemy sygnalizacji pożarowej - Część 17: Izolatory zwarć.</w:t>
            </w:r>
          </w:p>
        </w:tc>
      </w:tr>
      <w:tr w:rsidR="00073E8C" w:rsidRPr="00073E8C" w:rsidTr="002828C1">
        <w:trPr>
          <w:trHeight w:val="259"/>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lastRenderedPageBreak/>
              <w:t>18.PN-EN 54-18:2007</w:t>
            </w:r>
          </w:p>
        </w:tc>
        <w:tc>
          <w:tcPr>
            <w:tcW w:w="6584" w:type="dxa"/>
            <w:shd w:val="clear" w:color="auto" w:fill="auto"/>
          </w:tcPr>
          <w:p w:rsidR="00073E8C" w:rsidRDefault="00073E8C" w:rsidP="002828C1">
            <w:pPr>
              <w:pStyle w:val="Teksttreci11"/>
              <w:spacing w:after="0" w:line="240" w:lineRule="auto"/>
              <w:ind w:left="25"/>
            </w:pPr>
            <w:r>
              <w:t>Systemy sygnalizacji pożarowej - Część 18: Urządzenia wejścia/wyjścia.</w:t>
            </w:r>
          </w:p>
        </w:tc>
      </w:tr>
      <w:tr w:rsidR="00073E8C" w:rsidRPr="00073E8C" w:rsidTr="002828C1">
        <w:trPr>
          <w:trHeight w:val="648"/>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19.PN-EN 54-18:2007/AC:2007</w:t>
            </w:r>
          </w:p>
        </w:tc>
        <w:tc>
          <w:tcPr>
            <w:tcW w:w="6594" w:type="dxa"/>
            <w:shd w:val="clear" w:color="auto" w:fill="auto"/>
          </w:tcPr>
          <w:p w:rsidR="00073E8C" w:rsidRDefault="00073E8C" w:rsidP="002828C1">
            <w:pPr>
              <w:pStyle w:val="Teksttreci11"/>
              <w:spacing w:after="0" w:line="240" w:lineRule="auto"/>
              <w:ind w:left="25"/>
            </w:pPr>
            <w:r>
              <w:t>Systemy sygnalizacji pożarowej - Część 18: Urządzenia wejścia/wyjścia.</w:t>
            </w:r>
          </w:p>
        </w:tc>
      </w:tr>
      <w:tr w:rsidR="00073E8C" w:rsidRPr="00073E8C" w:rsidTr="002828C1">
        <w:trPr>
          <w:trHeight w:val="68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20.PN-EN 54-20:2006</w:t>
            </w:r>
          </w:p>
        </w:tc>
        <w:tc>
          <w:tcPr>
            <w:tcW w:w="6594" w:type="dxa"/>
            <w:shd w:val="clear" w:color="auto" w:fill="auto"/>
          </w:tcPr>
          <w:p w:rsidR="00073E8C" w:rsidRDefault="00073E8C" w:rsidP="002828C1">
            <w:pPr>
              <w:pStyle w:val="Teksttreci11"/>
              <w:spacing w:after="0" w:line="240" w:lineRule="auto"/>
              <w:ind w:left="25"/>
            </w:pPr>
            <w:r>
              <w:t>Systemy sygnalizacji pożarowej - Część 20: Czujki dymu zasysające.</w:t>
            </w:r>
          </w:p>
        </w:tc>
      </w:tr>
      <w:tr w:rsidR="00073E8C" w:rsidRPr="00073E8C" w:rsidTr="002828C1">
        <w:trPr>
          <w:trHeight w:val="751"/>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21.PN-EN 54-21:2006</w:t>
            </w:r>
          </w:p>
        </w:tc>
        <w:tc>
          <w:tcPr>
            <w:tcW w:w="6594" w:type="dxa"/>
            <w:shd w:val="clear" w:color="auto" w:fill="auto"/>
          </w:tcPr>
          <w:p w:rsidR="00073E8C" w:rsidRDefault="00073E8C" w:rsidP="002828C1">
            <w:pPr>
              <w:pStyle w:val="Teksttreci11"/>
              <w:spacing w:after="0" w:line="240" w:lineRule="auto"/>
              <w:ind w:left="25"/>
            </w:pPr>
            <w:r>
              <w:t xml:space="preserve">Systemy sygnalizacji pożarowej - Część 21: Urządzenia do transmisji sygnałów alarmowych i </w:t>
            </w:r>
            <w:proofErr w:type="spellStart"/>
            <w:r>
              <w:t>uszkodzeniowych</w:t>
            </w:r>
            <w:proofErr w:type="spellEnd"/>
            <w:r>
              <w:t>.</w:t>
            </w:r>
          </w:p>
        </w:tc>
      </w:tr>
      <w:tr w:rsidR="00073E8C" w:rsidRPr="00073E8C" w:rsidTr="002828C1">
        <w:trPr>
          <w:trHeight w:val="92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22.PN-EN 12094-1:2006</w:t>
            </w:r>
          </w:p>
        </w:tc>
        <w:tc>
          <w:tcPr>
            <w:tcW w:w="6594" w:type="dxa"/>
            <w:shd w:val="clear" w:color="auto" w:fill="auto"/>
          </w:tcPr>
          <w:p w:rsidR="00073E8C" w:rsidRDefault="00073E8C" w:rsidP="002828C1">
            <w:pPr>
              <w:pStyle w:val="Teksttreci11"/>
              <w:spacing w:after="0" w:line="240" w:lineRule="auto"/>
              <w:ind w:left="25"/>
            </w:pPr>
            <w:r>
              <w:t>Stałe urządzenia gaśnicze - Podzespoły urządzeń gaśniczych gazowych - Część 1: Wymagania i metody badań elektrycznych central automatycznego sterowania.</w:t>
            </w:r>
          </w:p>
        </w:tc>
      </w:tr>
      <w:tr w:rsidR="00073E8C" w:rsidRPr="00073E8C" w:rsidTr="002828C1">
        <w:trPr>
          <w:trHeight w:val="907"/>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23.PN-EN 12094-2:2007</w:t>
            </w:r>
          </w:p>
        </w:tc>
        <w:tc>
          <w:tcPr>
            <w:tcW w:w="6594" w:type="dxa"/>
            <w:shd w:val="clear" w:color="auto" w:fill="auto"/>
          </w:tcPr>
          <w:p w:rsidR="00073E8C" w:rsidRDefault="00073E8C" w:rsidP="002828C1">
            <w:pPr>
              <w:pStyle w:val="Teksttreci11"/>
              <w:spacing w:after="0" w:line="240" w:lineRule="auto"/>
              <w:ind w:left="25"/>
            </w:pPr>
            <w:r>
              <w:t>Stałe urządzenia gaśnicze - Podzespoły urządzeń gaśniczych gazowych - Część 2: Wymagania i metody badań nieelektrycznych automatycznych urządzeń sterujących i opóźniających.</w:t>
            </w:r>
          </w:p>
        </w:tc>
      </w:tr>
      <w:tr w:rsidR="00073E8C" w:rsidRPr="00073E8C" w:rsidTr="002828C1">
        <w:trPr>
          <w:trHeight w:val="970"/>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24.PN-EN 12094-3:2006</w:t>
            </w:r>
          </w:p>
        </w:tc>
        <w:tc>
          <w:tcPr>
            <w:tcW w:w="6594" w:type="dxa"/>
            <w:shd w:val="clear" w:color="auto" w:fill="auto"/>
          </w:tcPr>
          <w:p w:rsidR="00073E8C" w:rsidRDefault="00073E8C" w:rsidP="002828C1">
            <w:pPr>
              <w:pStyle w:val="Teksttreci11"/>
              <w:spacing w:after="0" w:line="240" w:lineRule="auto"/>
              <w:ind w:left="25"/>
            </w:pPr>
            <w:r>
              <w:t>Stałe urządzenia gaśnicze - Podzespoły urządzeń gaśniczych gazowych - Część 3: Wymagania i metody badań ręcznych urządzeń inicjujących i wstrzymujących.</w:t>
            </w:r>
          </w:p>
        </w:tc>
      </w:tr>
      <w:tr w:rsidR="00073E8C" w:rsidRPr="00073E8C" w:rsidTr="002828C1">
        <w:trPr>
          <w:trHeight w:val="926"/>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25.DIN 4102-12/11.1998</w:t>
            </w:r>
          </w:p>
        </w:tc>
        <w:tc>
          <w:tcPr>
            <w:tcW w:w="6594" w:type="dxa"/>
            <w:shd w:val="clear" w:color="auto" w:fill="auto"/>
          </w:tcPr>
          <w:p w:rsidR="00073E8C" w:rsidRDefault="00073E8C" w:rsidP="002828C1">
            <w:pPr>
              <w:pStyle w:val="Teksttreci11"/>
              <w:spacing w:after="0" w:line="240" w:lineRule="auto"/>
              <w:ind w:left="25"/>
            </w:pPr>
            <w:proofErr w:type="spellStart"/>
            <w:r>
              <w:t>Brandverhalten</w:t>
            </w:r>
            <w:proofErr w:type="spellEnd"/>
            <w:r>
              <w:t xml:space="preserve"> von </w:t>
            </w:r>
            <w:proofErr w:type="spellStart"/>
            <w:r>
              <w:t>Baustoffen</w:t>
            </w:r>
            <w:proofErr w:type="spellEnd"/>
            <w:r>
              <w:t xml:space="preserve"> </w:t>
            </w:r>
            <w:proofErr w:type="spellStart"/>
            <w:r>
              <w:t>und</w:t>
            </w:r>
            <w:proofErr w:type="spellEnd"/>
            <w:r>
              <w:t xml:space="preserve"> </w:t>
            </w:r>
            <w:proofErr w:type="spellStart"/>
            <w:r>
              <w:t>Bauteilen</w:t>
            </w:r>
            <w:proofErr w:type="spellEnd"/>
            <w:r>
              <w:t xml:space="preserve">. </w:t>
            </w:r>
            <w:proofErr w:type="spellStart"/>
            <w:r>
              <w:t>Teil</w:t>
            </w:r>
            <w:proofErr w:type="spellEnd"/>
            <w:r>
              <w:t xml:space="preserve"> 12: </w:t>
            </w:r>
            <w:proofErr w:type="spellStart"/>
            <w:r>
              <w:t>Funktionserhalt</w:t>
            </w:r>
            <w:proofErr w:type="spellEnd"/>
            <w:r>
              <w:t xml:space="preserve"> von </w:t>
            </w:r>
            <w:proofErr w:type="spellStart"/>
            <w:r>
              <w:t>elektrischen</w:t>
            </w:r>
            <w:proofErr w:type="spellEnd"/>
            <w:r>
              <w:t xml:space="preserve"> </w:t>
            </w:r>
            <w:proofErr w:type="spellStart"/>
            <w:r>
              <w:t>Kabelanlagen</w:t>
            </w:r>
            <w:proofErr w:type="spellEnd"/>
            <w:r>
              <w:t xml:space="preserve">. </w:t>
            </w:r>
            <w:proofErr w:type="spellStart"/>
            <w:r>
              <w:t>Anforderungen</w:t>
            </w:r>
            <w:proofErr w:type="spellEnd"/>
            <w:r>
              <w:t xml:space="preserve"> </w:t>
            </w:r>
            <w:proofErr w:type="spellStart"/>
            <w:r>
              <w:t>und</w:t>
            </w:r>
            <w:proofErr w:type="spellEnd"/>
            <w:r>
              <w:t xml:space="preserve"> </w:t>
            </w:r>
            <w:proofErr w:type="spellStart"/>
            <w:r>
              <w:t>Pruefungen</w:t>
            </w:r>
            <w:proofErr w:type="spellEnd"/>
            <w:r>
              <w:t>.</w:t>
            </w:r>
          </w:p>
        </w:tc>
      </w:tr>
      <w:tr w:rsidR="00073E8C" w:rsidRPr="00073E8C" w:rsidTr="002828C1">
        <w:trPr>
          <w:trHeight w:val="648"/>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26.PN-ISO 8421-3:1996</w:t>
            </w:r>
          </w:p>
        </w:tc>
        <w:tc>
          <w:tcPr>
            <w:tcW w:w="6594" w:type="dxa"/>
            <w:shd w:val="clear" w:color="auto" w:fill="auto"/>
          </w:tcPr>
          <w:p w:rsidR="00073E8C" w:rsidRDefault="00073E8C" w:rsidP="002828C1">
            <w:pPr>
              <w:pStyle w:val="Teksttreci11"/>
              <w:spacing w:after="0" w:line="240" w:lineRule="auto"/>
              <w:ind w:left="25"/>
            </w:pPr>
            <w:r>
              <w:t>Ochrona przeciwpożarowa - Wykrywanie pożaru i alarmowanie - Terminologia.</w:t>
            </w:r>
          </w:p>
        </w:tc>
      </w:tr>
      <w:tr w:rsidR="00073E8C" w:rsidRPr="00073E8C" w:rsidTr="002828C1">
        <w:trPr>
          <w:trHeight w:val="691"/>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27.PN-ISO 8421-5:1997</w:t>
            </w:r>
          </w:p>
        </w:tc>
        <w:tc>
          <w:tcPr>
            <w:tcW w:w="6594" w:type="dxa"/>
            <w:shd w:val="clear" w:color="auto" w:fill="auto"/>
          </w:tcPr>
          <w:p w:rsidR="00073E8C" w:rsidRDefault="00073E8C" w:rsidP="002828C1">
            <w:pPr>
              <w:pStyle w:val="Teksttreci11"/>
              <w:spacing w:after="0" w:line="240" w:lineRule="auto"/>
              <w:ind w:left="25"/>
            </w:pPr>
            <w:r>
              <w:t>Ochrona przeciwpożarowa - Terminologia - Ochrona przed zadymieniem.</w:t>
            </w:r>
          </w:p>
        </w:tc>
      </w:tr>
      <w:tr w:rsidR="00073E8C" w:rsidRPr="00073E8C" w:rsidTr="002828C1">
        <w:trPr>
          <w:trHeight w:val="1162"/>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28.PN-EN 50130-4 :2002</w:t>
            </w:r>
          </w:p>
        </w:tc>
        <w:tc>
          <w:tcPr>
            <w:tcW w:w="6594" w:type="dxa"/>
            <w:shd w:val="clear" w:color="auto" w:fill="auto"/>
          </w:tcPr>
          <w:p w:rsidR="00073E8C" w:rsidRDefault="00073E8C" w:rsidP="002828C1">
            <w:pPr>
              <w:pStyle w:val="Teksttreci11"/>
              <w:spacing w:after="0" w:line="240" w:lineRule="auto"/>
              <w:ind w:left="25"/>
            </w:pPr>
            <w:r>
              <w:t>Systemy alarmowe - Część 4: Kompatybilność elektromagnetyczna. - Norma dla grupy wyrobów: Wymagania dotyczące odporności urządzeń systemów alarmowych, pożarowych, włamaniowych i osobistych.</w:t>
            </w:r>
          </w:p>
        </w:tc>
      </w:tr>
      <w:tr w:rsidR="00073E8C" w:rsidRPr="00073E8C" w:rsidTr="002828C1">
        <w:trPr>
          <w:trHeight w:val="565"/>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29.PN-EN 50130-5 :2002</w:t>
            </w:r>
          </w:p>
        </w:tc>
        <w:tc>
          <w:tcPr>
            <w:tcW w:w="6594" w:type="dxa"/>
            <w:shd w:val="clear" w:color="auto" w:fill="auto"/>
          </w:tcPr>
          <w:p w:rsidR="00073E8C" w:rsidRDefault="00073E8C" w:rsidP="002828C1">
            <w:pPr>
              <w:pStyle w:val="Teksttreci11"/>
              <w:spacing w:after="0" w:line="240" w:lineRule="auto"/>
              <w:ind w:left="25"/>
            </w:pPr>
            <w:r>
              <w:t>Systemy alarmowe - Część 5: Próby Środowiskowe.</w:t>
            </w:r>
          </w:p>
        </w:tc>
      </w:tr>
      <w:tr w:rsidR="00073E8C" w:rsidRPr="00073E8C" w:rsidTr="002828C1">
        <w:trPr>
          <w:trHeight w:val="661"/>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30.PN-EN 50200:2006</w:t>
            </w:r>
          </w:p>
        </w:tc>
        <w:tc>
          <w:tcPr>
            <w:tcW w:w="6594" w:type="dxa"/>
            <w:shd w:val="clear" w:color="auto" w:fill="auto"/>
          </w:tcPr>
          <w:p w:rsidR="00073E8C" w:rsidRDefault="00073E8C" w:rsidP="002828C1">
            <w:pPr>
              <w:pStyle w:val="Teksttreci11"/>
              <w:spacing w:after="0" w:line="240" w:lineRule="auto"/>
              <w:ind w:left="25"/>
            </w:pPr>
            <w:r>
              <w:t>Metoda badania palności cienkich przewodów i kabli bez ochrony specjalnej stosowanych w obwodach zabezpieczających (oryginał).</w:t>
            </w:r>
          </w:p>
        </w:tc>
      </w:tr>
      <w:tr w:rsidR="00073E8C" w:rsidRPr="00073E8C" w:rsidTr="002828C1">
        <w:trPr>
          <w:trHeight w:val="429"/>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31.PN-EN 60849:2001</w:t>
            </w:r>
          </w:p>
        </w:tc>
        <w:tc>
          <w:tcPr>
            <w:tcW w:w="6594" w:type="dxa"/>
            <w:shd w:val="clear" w:color="auto" w:fill="auto"/>
          </w:tcPr>
          <w:p w:rsidR="00073E8C" w:rsidRDefault="00073E8C" w:rsidP="002828C1">
            <w:pPr>
              <w:pStyle w:val="Teksttreci11"/>
              <w:spacing w:after="0" w:line="240" w:lineRule="auto"/>
              <w:ind w:left="25"/>
            </w:pPr>
            <w:r>
              <w:t>Dźwiękowe systemy ostrzegawcze.</w:t>
            </w:r>
          </w:p>
        </w:tc>
      </w:tr>
      <w:tr w:rsidR="00073E8C" w:rsidRPr="00073E8C" w:rsidTr="002828C1">
        <w:trPr>
          <w:trHeight w:val="667"/>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32.PN-EN 61672-1:2005</w:t>
            </w:r>
          </w:p>
        </w:tc>
        <w:tc>
          <w:tcPr>
            <w:tcW w:w="6594" w:type="dxa"/>
            <w:shd w:val="clear" w:color="auto" w:fill="auto"/>
          </w:tcPr>
          <w:p w:rsidR="00073E8C" w:rsidRDefault="00073E8C" w:rsidP="002828C1">
            <w:pPr>
              <w:pStyle w:val="Teksttreci11"/>
              <w:spacing w:after="0" w:line="240" w:lineRule="auto"/>
              <w:ind w:left="25"/>
            </w:pPr>
            <w:r>
              <w:t>Elektroakustyka - Mierniki poziomu dźwięku - Część 1: Wymagania.</w:t>
            </w:r>
          </w:p>
        </w:tc>
      </w:tr>
      <w:tr w:rsidR="00073E8C" w:rsidRPr="00073E8C" w:rsidTr="002828C1">
        <w:trPr>
          <w:trHeight w:val="691"/>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33.PN-EN 61672-1:2005/Ap1:2007</w:t>
            </w:r>
          </w:p>
        </w:tc>
        <w:tc>
          <w:tcPr>
            <w:tcW w:w="6594" w:type="dxa"/>
            <w:shd w:val="clear" w:color="auto" w:fill="auto"/>
          </w:tcPr>
          <w:p w:rsidR="00073E8C" w:rsidRDefault="00073E8C" w:rsidP="002828C1">
            <w:pPr>
              <w:pStyle w:val="Teksttreci11"/>
              <w:spacing w:after="0" w:line="240" w:lineRule="auto"/>
              <w:ind w:left="25"/>
            </w:pPr>
            <w:r>
              <w:t>Elektroakustyka - Mierniki poziomu dźwięku - Część 1: Wymagania.</w:t>
            </w:r>
          </w:p>
        </w:tc>
      </w:tr>
      <w:tr w:rsidR="00073E8C" w:rsidRPr="00073E8C" w:rsidTr="002828C1">
        <w:trPr>
          <w:trHeight w:val="710"/>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34.PN-EN 61672-2:2005</w:t>
            </w:r>
          </w:p>
        </w:tc>
        <w:tc>
          <w:tcPr>
            <w:tcW w:w="6594" w:type="dxa"/>
            <w:shd w:val="clear" w:color="auto" w:fill="auto"/>
          </w:tcPr>
          <w:p w:rsidR="00073E8C" w:rsidRDefault="00073E8C" w:rsidP="002828C1">
            <w:pPr>
              <w:pStyle w:val="Teksttreci11"/>
              <w:spacing w:after="0" w:line="240" w:lineRule="auto"/>
              <w:ind w:left="25"/>
            </w:pPr>
            <w:r>
              <w:t>Elektroakustyka - Mierniki poziomu dźwięku - Część 2: Badania typu.</w:t>
            </w:r>
          </w:p>
        </w:tc>
      </w:tr>
      <w:tr w:rsidR="00073E8C" w:rsidRPr="00073E8C" w:rsidTr="002828C1">
        <w:trPr>
          <w:trHeight w:val="662"/>
          <w:jc w:val="center"/>
        </w:trPr>
        <w:tc>
          <w:tcPr>
            <w:tcW w:w="2977" w:type="dxa"/>
            <w:shd w:val="clear" w:color="auto" w:fill="auto"/>
          </w:tcPr>
          <w:p w:rsidR="00073E8C" w:rsidRDefault="00073E8C" w:rsidP="002828C1">
            <w:pPr>
              <w:pStyle w:val="Teksttreci13"/>
              <w:spacing w:line="240" w:lineRule="auto"/>
              <w:ind w:left="0"/>
              <w:rPr>
                <w:rStyle w:val="Teksttreci13Bezpogrubienia"/>
              </w:rPr>
            </w:pPr>
            <w:r>
              <w:rPr>
                <w:rStyle w:val="Teksttreci13Bezpogrubienia"/>
              </w:rPr>
              <w:t>35.PN-EN 61672-3:2007</w:t>
            </w:r>
          </w:p>
        </w:tc>
        <w:tc>
          <w:tcPr>
            <w:tcW w:w="6594" w:type="dxa"/>
            <w:shd w:val="clear" w:color="auto" w:fill="auto"/>
          </w:tcPr>
          <w:p w:rsidR="00073E8C" w:rsidRDefault="00073E8C" w:rsidP="002828C1">
            <w:pPr>
              <w:pStyle w:val="Teksttreci11"/>
              <w:spacing w:after="0" w:line="240" w:lineRule="auto"/>
              <w:ind w:left="25"/>
            </w:pPr>
            <w:r>
              <w:t>Elektroakustyka - Mierniki poziomu dźwięku - Część 3: Badania okresowe.</w:t>
            </w:r>
          </w:p>
        </w:tc>
      </w:tr>
    </w:tbl>
    <w:p w:rsidR="00073E8C" w:rsidRDefault="00073E8C">
      <w:pPr>
        <w:pStyle w:val="Normalny1"/>
        <w:rPr>
          <w:rStyle w:val="Domylnaczcionkaakapitu1"/>
          <w:sz w:val="2"/>
        </w:rPr>
      </w:pPr>
    </w:p>
    <w:p w:rsidR="00073E8C" w:rsidRDefault="00073E8C">
      <w:pPr>
        <w:pStyle w:val="Nagwek21"/>
      </w:pPr>
      <w:bookmarkStart w:id="121" w:name="bookmark52"/>
      <w:r>
        <w:t>10.2.Inne dokumenty, instrukcje i przepisy</w:t>
      </w:r>
      <w:bookmarkEnd w:id="121"/>
    </w:p>
    <w:p w:rsidR="00073E8C" w:rsidRDefault="00073E8C" w:rsidP="002828C1">
      <w:pPr>
        <w:pStyle w:val="Teksttreci11"/>
        <w:numPr>
          <w:ilvl w:val="0"/>
          <w:numId w:val="40"/>
        </w:numPr>
        <w:tabs>
          <w:tab w:val="left" w:pos="288"/>
        </w:tabs>
        <w:spacing w:after="56" w:line="269" w:lineRule="exact"/>
        <w:ind w:left="300" w:right="20" w:hanging="300"/>
      </w:pPr>
      <w:r>
        <w:lastRenderedPageBreak/>
        <w:t>Warunki techniczne wykonania i odbioru robót budowlano-montażowych (część V) Wydanie 2 Warszawa, Wydawnictwo Akcydensowe 1981r.</w:t>
      </w:r>
    </w:p>
    <w:p w:rsidR="00073E8C" w:rsidRDefault="00073E8C" w:rsidP="002828C1">
      <w:pPr>
        <w:pStyle w:val="Teksttreci11"/>
        <w:numPr>
          <w:ilvl w:val="0"/>
          <w:numId w:val="40"/>
        </w:numPr>
        <w:tabs>
          <w:tab w:val="left" w:pos="293"/>
        </w:tabs>
        <w:spacing w:after="64" w:line="274" w:lineRule="exact"/>
        <w:ind w:left="300" w:right="20" w:hanging="300"/>
      </w:pPr>
      <w:r>
        <w:t>Specyfikacja techniczna wykonania i odbioru robót budowlanych. Wymagania ogólne. Kod CPV 45000000-7. Wydanie II, OWEOB Promocja - 2005r.</w:t>
      </w:r>
    </w:p>
    <w:p w:rsidR="00073E8C" w:rsidRDefault="00073E8C" w:rsidP="002828C1">
      <w:pPr>
        <w:pStyle w:val="Teksttreci11"/>
        <w:numPr>
          <w:ilvl w:val="0"/>
          <w:numId w:val="40"/>
        </w:numPr>
        <w:tabs>
          <w:tab w:val="left" w:pos="293"/>
        </w:tabs>
        <w:spacing w:after="68" w:line="269" w:lineRule="exact"/>
        <w:ind w:left="300" w:right="20" w:hanging="300"/>
      </w:pPr>
      <w:r>
        <w:t>Specyfikacja techniczna wykonania i odbioru robót budowlanych. „Roboty w zakresie instalacji elektrycznych wewnętrznych" kod CPV 45310000.</w:t>
      </w:r>
    </w:p>
    <w:p w:rsidR="00073E8C" w:rsidRDefault="00073E8C" w:rsidP="002828C1">
      <w:pPr>
        <w:pStyle w:val="Teksttreci11"/>
        <w:numPr>
          <w:ilvl w:val="0"/>
          <w:numId w:val="40"/>
        </w:numPr>
        <w:tabs>
          <w:tab w:val="left" w:pos="293"/>
        </w:tabs>
        <w:spacing w:after="49" w:line="259" w:lineRule="exact"/>
        <w:ind w:left="300" w:right="20" w:hanging="300"/>
      </w:pPr>
      <w:r>
        <w:t>Specyfikacja techniczna wykonania i odbioru robót budowlanych. Roboty w zakresie instalacji elektrycznych wewnętrznych - kod CPV 45310000-3. Roboty w zakresie przewodów, montażu, opraw, osprzętu, urządzeń i odbiorników energii elektrycznej".</w:t>
      </w:r>
    </w:p>
    <w:p w:rsidR="00073E8C" w:rsidRDefault="00073E8C" w:rsidP="002828C1">
      <w:pPr>
        <w:pStyle w:val="Teksttreci11"/>
        <w:numPr>
          <w:ilvl w:val="0"/>
          <w:numId w:val="40"/>
        </w:numPr>
        <w:tabs>
          <w:tab w:val="left" w:pos="293"/>
        </w:tabs>
        <w:spacing w:after="64" w:line="274" w:lineRule="exact"/>
        <w:ind w:left="300" w:right="20" w:hanging="300"/>
      </w:pPr>
      <w:r>
        <w:t>Specyfikacja techniczna wykonania i odbioru robót budowlanych: „Montaż rozdzielnic elektrycznych kod CPV 45315700-5".</w:t>
      </w:r>
    </w:p>
    <w:p w:rsidR="00073E8C" w:rsidRDefault="00073E8C" w:rsidP="002828C1">
      <w:pPr>
        <w:pStyle w:val="Teksttreci11"/>
        <w:numPr>
          <w:ilvl w:val="0"/>
          <w:numId w:val="40"/>
        </w:numPr>
        <w:tabs>
          <w:tab w:val="left" w:pos="293"/>
        </w:tabs>
        <w:spacing w:after="56" w:line="269" w:lineRule="exact"/>
        <w:ind w:left="300" w:right="20" w:hanging="300"/>
      </w:pPr>
      <w:r>
        <w:t>CNBOP. Wstęp do projektowania Dźwiękowych Systemów Ostrzegawczych. (mgr inż. J. Ciszewski).</w:t>
      </w:r>
    </w:p>
    <w:p w:rsidR="00073E8C" w:rsidRDefault="00073E8C" w:rsidP="002828C1">
      <w:pPr>
        <w:pStyle w:val="Teksttreci11"/>
        <w:numPr>
          <w:ilvl w:val="0"/>
          <w:numId w:val="40"/>
        </w:numPr>
        <w:tabs>
          <w:tab w:val="left" w:pos="288"/>
        </w:tabs>
        <w:spacing w:after="103" w:line="274" w:lineRule="exact"/>
        <w:ind w:left="300" w:right="20" w:hanging="300"/>
      </w:pPr>
      <w:r>
        <w:t>WBO/11/23/a CNBOP. Wymagania, metody badania głośników stosowanych w dźwiękowych systemach ostrzegawczych. CNBOP: 2001.</w:t>
      </w:r>
    </w:p>
    <w:p w:rsidR="00073E8C" w:rsidRDefault="00073E8C" w:rsidP="002828C1">
      <w:pPr>
        <w:pStyle w:val="Teksttreci11"/>
        <w:numPr>
          <w:ilvl w:val="0"/>
          <w:numId w:val="40"/>
        </w:numPr>
        <w:tabs>
          <w:tab w:val="left" w:pos="302"/>
        </w:tabs>
        <w:spacing w:after="118" w:line="220" w:lineRule="exact"/>
        <w:ind w:left="300" w:hanging="300"/>
      </w:pPr>
      <w:r>
        <w:t>Katalogi i karty materiałowe producentów.</w:t>
      </w:r>
    </w:p>
    <w:p w:rsidR="00073E8C" w:rsidRDefault="00073E8C" w:rsidP="002828C1">
      <w:pPr>
        <w:pStyle w:val="Nagwek32"/>
        <w:keepNext/>
        <w:keepLines/>
        <w:numPr>
          <w:ilvl w:val="0"/>
          <w:numId w:val="41"/>
        </w:numPr>
        <w:tabs>
          <w:tab w:val="left" w:pos="173"/>
        </w:tabs>
        <w:spacing w:after="98" w:line="220" w:lineRule="exact"/>
        <w:ind w:left="300" w:hanging="300"/>
      </w:pPr>
      <w:bookmarkStart w:id="122" w:name="bookmark53"/>
      <w:r>
        <w:t>Ustawy</w:t>
      </w:r>
      <w:bookmarkEnd w:id="122"/>
    </w:p>
    <w:p w:rsidR="00073E8C" w:rsidRDefault="00073E8C" w:rsidP="002828C1">
      <w:pPr>
        <w:pStyle w:val="Teksttreci11"/>
        <w:numPr>
          <w:ilvl w:val="0"/>
          <w:numId w:val="40"/>
        </w:numPr>
        <w:tabs>
          <w:tab w:val="left" w:pos="298"/>
        </w:tabs>
        <w:spacing w:after="80" w:line="245" w:lineRule="exact"/>
        <w:ind w:left="300" w:right="20" w:hanging="300"/>
      </w:pPr>
      <w:r>
        <w:t>Ustawa z dnia 24 sierpnia 1991r. o ochronie przeciwpożarowej (Dz. U. Nr 147 poz.1229 z późniejszymi zmianami).</w:t>
      </w:r>
    </w:p>
    <w:p w:rsidR="00073E8C" w:rsidRDefault="00073E8C" w:rsidP="002828C1">
      <w:pPr>
        <w:pStyle w:val="Teksttreci11"/>
        <w:numPr>
          <w:ilvl w:val="0"/>
          <w:numId w:val="40"/>
        </w:numPr>
        <w:tabs>
          <w:tab w:val="left" w:pos="245"/>
        </w:tabs>
        <w:spacing w:after="118" w:line="220" w:lineRule="exact"/>
        <w:ind w:left="300" w:hanging="300"/>
      </w:pPr>
      <w:r>
        <w:t>Ustawa z dnia 16 kwietnia 2004r. o wyrobach budowlanych (Dz. U. z 2004r. Nr 92, poz. 881).</w:t>
      </w:r>
    </w:p>
    <w:p w:rsidR="00073E8C" w:rsidRDefault="00073E8C" w:rsidP="002828C1">
      <w:pPr>
        <w:pStyle w:val="Nagwek32"/>
        <w:keepNext/>
        <w:keepLines/>
        <w:numPr>
          <w:ilvl w:val="0"/>
          <w:numId w:val="41"/>
        </w:numPr>
        <w:tabs>
          <w:tab w:val="left" w:pos="235"/>
        </w:tabs>
        <w:spacing w:after="103" w:line="220" w:lineRule="exact"/>
        <w:ind w:left="300" w:hanging="300"/>
      </w:pPr>
      <w:bookmarkStart w:id="123" w:name="bookmark54"/>
      <w:r>
        <w:t>Rozporządzenia</w:t>
      </w:r>
      <w:bookmarkEnd w:id="123"/>
    </w:p>
    <w:p w:rsidR="00073E8C" w:rsidRDefault="00073E8C" w:rsidP="002828C1">
      <w:pPr>
        <w:pStyle w:val="Teksttreci11"/>
        <w:numPr>
          <w:ilvl w:val="0"/>
          <w:numId w:val="40"/>
        </w:numPr>
        <w:tabs>
          <w:tab w:val="left" w:pos="302"/>
        </w:tabs>
        <w:spacing w:after="60" w:line="245" w:lineRule="exact"/>
        <w:ind w:left="300" w:right="20" w:hanging="300"/>
      </w:pPr>
      <w:r>
        <w:t>Rozporządzenie Ministra Infrastruktury z dnia 02.09.2004r. w sprawie szczegółowego zakresu i formy dokumentacji projektowej, specyfikacji technicznych wykonania i odbioru robót budowlanych oraz programu funkcjonalno-użytkowego (Dz. U. z 2004r. Nr 202, poz. 2072, zmiana Dz. U. z 2005r. Nr 75, poz. 664).</w:t>
      </w:r>
    </w:p>
    <w:p w:rsidR="00073E8C" w:rsidRDefault="00073E8C" w:rsidP="002828C1">
      <w:pPr>
        <w:pStyle w:val="Teksttreci11"/>
        <w:numPr>
          <w:ilvl w:val="0"/>
          <w:numId w:val="40"/>
        </w:numPr>
        <w:tabs>
          <w:tab w:val="left" w:pos="302"/>
        </w:tabs>
        <w:spacing w:after="60" w:line="245" w:lineRule="exact"/>
        <w:ind w:left="300" w:right="20" w:hanging="300"/>
      </w:pPr>
      <w:r>
        <w:t>Rozporządzenie Ministra Spraw Wewnętrznych i Administracji z dnia 16 czerwca 2003r. w sprawie uzgadniania projektu budowlanego pod względem ochrony przeciwpożarowej.</w:t>
      </w:r>
    </w:p>
    <w:p w:rsidR="00073E8C" w:rsidRDefault="00073E8C" w:rsidP="002828C1">
      <w:pPr>
        <w:pStyle w:val="Teksttreci11"/>
        <w:numPr>
          <w:ilvl w:val="0"/>
          <w:numId w:val="40"/>
        </w:numPr>
        <w:tabs>
          <w:tab w:val="left" w:pos="302"/>
        </w:tabs>
        <w:spacing w:after="60" w:line="245" w:lineRule="exact"/>
        <w:ind w:left="300" w:right="20" w:hanging="300"/>
      </w:pPr>
      <w:r>
        <w:t>Rozporządzenie Ministra Infrastruktury z dnia 26.06.2002r. w sprawie dziennika budowy, montażu i rozbiórki, tablicy informacyjnej oraz ogłoszenia zawierającego dane dotyczące bezpieczeństwa pracy i ochrony zdrowia (Dz. U. z 2002r. Nr 108, poz. 953 z późniejszymi zmianami).</w:t>
      </w:r>
    </w:p>
    <w:p w:rsidR="00073E8C" w:rsidRDefault="00073E8C" w:rsidP="002828C1">
      <w:pPr>
        <w:pStyle w:val="Teksttreci11"/>
        <w:numPr>
          <w:ilvl w:val="0"/>
          <w:numId w:val="40"/>
        </w:numPr>
        <w:tabs>
          <w:tab w:val="left" w:pos="302"/>
        </w:tabs>
        <w:spacing w:after="60" w:line="245" w:lineRule="exact"/>
        <w:ind w:left="300" w:right="20" w:hanging="300"/>
      </w:pPr>
      <w:r>
        <w:t>Rozporządzenie Ministra Infrastruktury z dnia 11 sierpnia 2004r. w sprawie sposobów deklarowania zgodności wyrobów budowlanych oraz sposobu znakowania ich znakiem budowlanym (Dz. U. z 2004r. Nr 198, poz. 2041).</w:t>
      </w:r>
    </w:p>
    <w:p w:rsidR="00073E8C" w:rsidRDefault="00073E8C" w:rsidP="002828C1">
      <w:pPr>
        <w:pStyle w:val="Teksttreci11"/>
        <w:numPr>
          <w:ilvl w:val="0"/>
          <w:numId w:val="40"/>
        </w:numPr>
        <w:tabs>
          <w:tab w:val="left" w:pos="302"/>
        </w:tabs>
        <w:spacing w:after="60" w:line="245" w:lineRule="exact"/>
        <w:ind w:left="300" w:right="20" w:hanging="300"/>
      </w:pPr>
      <w:r>
        <w:t>Rozporządzenie Ministra Infrastruktury z 11 sierpnia 2004r. w sprawie systemów oceny zgodności, wymagań, jakie powinny spełniać notyfikowane jednostki uczestniczące w ocenie zgodności oraz sposobu oznaczenia wyrobów budowlanych oznakowania CE (Dz. U. Nr 195, poz. 2011).</w:t>
      </w:r>
    </w:p>
    <w:p w:rsidR="00073E8C" w:rsidRDefault="00073E8C" w:rsidP="002828C1">
      <w:pPr>
        <w:pStyle w:val="Teksttreci11"/>
        <w:numPr>
          <w:ilvl w:val="0"/>
          <w:numId w:val="40"/>
        </w:numPr>
        <w:tabs>
          <w:tab w:val="left" w:pos="302"/>
        </w:tabs>
        <w:spacing w:after="60" w:line="245" w:lineRule="exact"/>
        <w:ind w:left="300" w:right="20" w:hanging="300"/>
      </w:pPr>
      <w:r>
        <w:t>Rozporządzenie Ministra Infrastruktury z dnia 26 października 2005r. „W sprawie warunków technicznych, jakim powinny odpowiadać telekomunikacyjne obiekty budowlane i ich usytuowanie" (Dz. U. z dnia 31 października 2005r.).</w:t>
      </w:r>
    </w:p>
    <w:p w:rsidR="00073E8C" w:rsidRDefault="00073E8C" w:rsidP="002828C1">
      <w:pPr>
        <w:pStyle w:val="Teksttreci11"/>
        <w:numPr>
          <w:ilvl w:val="0"/>
          <w:numId w:val="40"/>
        </w:numPr>
        <w:tabs>
          <w:tab w:val="left" w:pos="302"/>
        </w:tabs>
        <w:spacing w:after="60" w:line="245" w:lineRule="exact"/>
        <w:ind w:left="300" w:right="20" w:hanging="300"/>
      </w:pPr>
      <w:r>
        <w:t>Rozporządzenie Ministra Spraw Wewnętrznych i Administracji z dnia 20 czerwca 2007r. w sprawie wykazu wyrobów służących zapewnieniu bezpieczeństwa publicznego lub ochronie zdrowia i życia oraz mienia, a także zasad wydawania dopuszczenia tych wyrobów do użytkowania (Dz. U. Nr 143 poz. 1002) [1].</w:t>
      </w:r>
    </w:p>
    <w:p w:rsidR="00073E8C" w:rsidRDefault="00073E8C" w:rsidP="002828C1">
      <w:pPr>
        <w:pStyle w:val="Teksttreci11"/>
        <w:numPr>
          <w:ilvl w:val="0"/>
          <w:numId w:val="40"/>
        </w:numPr>
        <w:tabs>
          <w:tab w:val="left" w:pos="302"/>
        </w:tabs>
        <w:spacing w:after="60" w:line="245" w:lineRule="exact"/>
        <w:ind w:left="300" w:right="20" w:hanging="300"/>
      </w:pPr>
      <w:r>
        <w:t>Rozporządzeniu Ministra Spraw Wewnętrznych i Administracji z dnia 21 kwietnia 2006r. W sprawie ochrony przeciwpożarowej budynków, innych obiektów budowlanych i terenów (Dz. U. z dnia 11 maja 2006r.)</w:t>
      </w:r>
    </w:p>
    <w:p w:rsidR="00073E8C" w:rsidRDefault="00073E8C">
      <w:r>
        <w:br w:type="page"/>
      </w:r>
    </w:p>
    <w:p w:rsidR="00073E8C" w:rsidRPr="00CB49A9" w:rsidRDefault="00073E8C">
      <w:pPr>
        <w:pStyle w:val="NRST"/>
        <w:rPr>
          <w:rFonts w:ascii="Arial" w:hAnsi="Arial" w:cs="Arial"/>
        </w:rPr>
      </w:pPr>
      <w:r w:rsidRPr="00CB49A9">
        <w:rPr>
          <w:rFonts w:ascii="Arial" w:hAnsi="Arial" w:cs="Arial"/>
        </w:rPr>
        <w:lastRenderedPageBreak/>
        <w:t>B.03.06.01 Instalowanie centralnego ogrzewania wodnego</w:t>
      </w:r>
    </w:p>
    <w:p w:rsidR="00073E8C" w:rsidRPr="00CB49A9" w:rsidRDefault="00073E8C">
      <w:pPr>
        <w:pStyle w:val="Nagwek11"/>
        <w:rPr>
          <w:rFonts w:ascii="Arial" w:hAnsi="Arial" w:cs="Arial"/>
        </w:rPr>
      </w:pPr>
      <w:bookmarkStart w:id="124" w:name="_Toc483222605"/>
      <w:r w:rsidRPr="00CB49A9">
        <w:rPr>
          <w:rFonts w:ascii="Arial" w:hAnsi="Arial" w:cs="Arial"/>
          <w:sz w:val="30"/>
        </w:rPr>
        <w:t>1. CZĘŚĆ OGÓLNA</w:t>
      </w:r>
      <w:bookmarkEnd w:id="124"/>
    </w:p>
    <w:p w:rsidR="00073E8C" w:rsidRPr="00CB49A9" w:rsidRDefault="00073E8C">
      <w:pPr>
        <w:pStyle w:val="Nagwek21"/>
        <w:rPr>
          <w:rFonts w:ascii="Arial" w:hAnsi="Arial" w:cs="Arial"/>
        </w:rPr>
      </w:pPr>
      <w:r w:rsidRPr="00CB49A9">
        <w:rPr>
          <w:rFonts w:ascii="Arial" w:hAnsi="Arial" w:cs="Arial"/>
        </w:rPr>
        <w:t>1.1. Nazwa nadana zamówieniu przez zamawiającego</w:t>
      </w:r>
    </w:p>
    <w:p w:rsidR="00A46EF7" w:rsidRPr="001C6EEE" w:rsidRDefault="00A46EF7" w:rsidP="00A46EF7">
      <w:pPr>
        <w:pStyle w:val="Nagwek21"/>
        <w:ind w:left="284"/>
        <w:jc w:val="both"/>
        <w:rPr>
          <w:rFonts w:ascii="Arial" w:hAnsi="Arial"/>
          <w:b w:val="0"/>
          <w:sz w:val="22"/>
          <w:szCs w:val="22"/>
        </w:rPr>
      </w:pPr>
      <w:r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74/6; 74/7; 74/8; 74/23 i częściach działek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75,78 przy ul. Andrzeja Struga oraz na części działki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81 przy ul. Stanisława </w:t>
      </w:r>
      <w:proofErr w:type="spellStart"/>
      <w:r w:rsidRPr="00DC3032">
        <w:rPr>
          <w:rFonts w:ascii="Arial" w:hAnsi="Arial" w:cs="Arial"/>
          <w:b w:val="0"/>
          <w:sz w:val="22"/>
          <w:szCs w:val="22"/>
        </w:rPr>
        <w:t>Zbrowskiego</w:t>
      </w:r>
      <w:proofErr w:type="spellEnd"/>
      <w:r w:rsidRPr="00DC3032">
        <w:rPr>
          <w:rFonts w:ascii="Arial" w:hAnsi="Arial" w:cs="Arial"/>
          <w:b w:val="0"/>
          <w:sz w:val="22"/>
          <w:szCs w:val="22"/>
        </w:rPr>
        <w:t xml:space="preserve"> w Radomiu (obręb 0040)</w:t>
      </w:r>
    </w:p>
    <w:p w:rsidR="00073E8C" w:rsidRPr="00CB49A9" w:rsidRDefault="00073E8C">
      <w:pPr>
        <w:pStyle w:val="Nagwek21"/>
        <w:rPr>
          <w:rFonts w:ascii="Arial" w:hAnsi="Arial" w:cs="Arial"/>
        </w:rPr>
      </w:pPr>
      <w:r w:rsidRPr="00CB49A9">
        <w:rPr>
          <w:rFonts w:ascii="Arial" w:hAnsi="Arial" w:cs="Arial"/>
        </w:rPr>
        <w:t>1.2. Przedmiot ST</w:t>
      </w:r>
    </w:p>
    <w:p w:rsidR="00073E8C" w:rsidRPr="00CB49A9" w:rsidRDefault="00073E8C">
      <w:pPr>
        <w:pStyle w:val="Teksttreci"/>
        <w:spacing w:after="240" w:line="269" w:lineRule="exact"/>
        <w:ind w:left="20" w:right="60" w:firstLine="0"/>
        <w:rPr>
          <w:rFonts w:cs="Arial"/>
        </w:rPr>
      </w:pPr>
      <w:r w:rsidRPr="00CB49A9">
        <w:rPr>
          <w:rFonts w:cs="Arial"/>
        </w:rPr>
        <w:t>Przedmiotem niniejszej standardowej specyfikacji technicznej (ST) są wymagania dotyczące wykonania i odbioru robót przy wykonywaniu instalacji centralnego ogrzewania wodnego w budownictwie mieszkalnym, użyteczności publicznej, rolniczym i przemysłowym, eksploatowanych w warunkach nienarażonych na destrukcyjne oddziaływanie środowiska korozyjnego. Ta specyfikacja techniczna (ST) nie dotyczy wykonywania instalacji wykonywanych w energetyce cieplnej, a także innych instalacji ogrzewczych i technologicznych, eksploatowanych w warunkach odbiegających znacznie od warunków występujących w budownictwie mieszkaniowym i ogólnym. Nie obejmuje także montażu kotłów i wykonania węzłów ciepłowniczych.</w:t>
      </w:r>
    </w:p>
    <w:p w:rsidR="00073E8C" w:rsidRPr="00CB49A9" w:rsidRDefault="00073E8C">
      <w:pPr>
        <w:pStyle w:val="Nagwek21"/>
        <w:rPr>
          <w:rFonts w:ascii="Arial" w:hAnsi="Arial" w:cs="Arial"/>
        </w:rPr>
      </w:pPr>
      <w:r w:rsidRPr="00CB49A9">
        <w:rPr>
          <w:rFonts w:ascii="Arial" w:hAnsi="Arial" w:cs="Arial"/>
        </w:rPr>
        <w:t>1.3. Zakres stosowania ST</w:t>
      </w:r>
    </w:p>
    <w:p w:rsidR="00073E8C" w:rsidRPr="00CB49A9" w:rsidRDefault="00073E8C">
      <w:pPr>
        <w:pStyle w:val="Teksttreci"/>
        <w:tabs>
          <w:tab w:val="left" w:leader="underscore" w:pos="9332"/>
        </w:tabs>
        <w:spacing w:after="0" w:line="269" w:lineRule="exact"/>
        <w:ind w:left="20" w:right="60" w:firstLine="0"/>
        <w:rPr>
          <w:rFonts w:cs="Arial"/>
        </w:rPr>
      </w:pPr>
      <w:r w:rsidRPr="00CB49A9">
        <w:rPr>
          <w:rFonts w:cs="Arial"/>
        </w:rPr>
        <w:t>Niniejsza specyfikacja techniczna (ST) jest dokumentem przetargowym i kontraktowym przy zlecaniu i realizacji robót wymienionych w pkt. 1.2., a objętych zamówieniem określonym w pkt. 1.8.</w:t>
      </w:r>
    </w:p>
    <w:p w:rsidR="00073E8C" w:rsidRPr="00CB49A9" w:rsidRDefault="00073E8C">
      <w:pPr>
        <w:pStyle w:val="Teksttreci"/>
        <w:spacing w:after="240" w:line="269" w:lineRule="exact"/>
        <w:ind w:left="20" w:right="60" w:firstLine="280"/>
        <w:rPr>
          <w:rFonts w:cs="Arial"/>
        </w:rPr>
      </w:pPr>
      <w:r w:rsidRPr="00CB49A9">
        <w:rPr>
          <w:rFonts w:cs="Arial"/>
        </w:rPr>
        <w:t>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w:t>
      </w:r>
    </w:p>
    <w:p w:rsidR="00073E8C" w:rsidRPr="00CB49A9" w:rsidRDefault="00073E8C">
      <w:pPr>
        <w:pStyle w:val="Nagwek21"/>
        <w:rPr>
          <w:rFonts w:ascii="Arial" w:hAnsi="Arial" w:cs="Arial"/>
        </w:rPr>
      </w:pPr>
      <w:r w:rsidRPr="00CB49A9">
        <w:rPr>
          <w:rFonts w:ascii="Arial" w:hAnsi="Arial" w:cs="Arial"/>
        </w:rPr>
        <w:t>1.4. Przedmiot i zakres robót objętych ST</w:t>
      </w:r>
    </w:p>
    <w:p w:rsidR="00073E8C" w:rsidRPr="00CB49A9" w:rsidRDefault="00073E8C">
      <w:pPr>
        <w:pStyle w:val="Teksttreci"/>
        <w:spacing w:after="0" w:line="269" w:lineRule="exact"/>
        <w:ind w:left="20" w:right="60" w:firstLine="0"/>
        <w:rPr>
          <w:rFonts w:cs="Arial"/>
        </w:rPr>
      </w:pPr>
      <w:r w:rsidRPr="00CB49A9">
        <w:rPr>
          <w:rFonts w:cs="Arial"/>
        </w:rPr>
        <w:t>Specyfikacja dotyczy wykonania instalacji centralnego ogrzewania eksploatowanych w warunkach nienarażonych na destrukcyjne działanie środowiska korozyjnego i obejmuje wykonanie następujących czynności:</w:t>
      </w:r>
    </w:p>
    <w:p w:rsidR="00073E8C" w:rsidRPr="00CB49A9" w:rsidRDefault="00073E8C" w:rsidP="002828C1">
      <w:pPr>
        <w:pStyle w:val="Teksttreci"/>
        <w:numPr>
          <w:ilvl w:val="0"/>
          <w:numId w:val="42"/>
        </w:numPr>
        <w:tabs>
          <w:tab w:val="left" w:pos="322"/>
        </w:tabs>
        <w:spacing w:after="0" w:line="269" w:lineRule="exact"/>
        <w:ind w:left="300" w:right="60" w:hanging="280"/>
        <w:rPr>
          <w:rFonts w:cs="Arial"/>
        </w:rPr>
      </w:pPr>
      <w:r w:rsidRPr="00CB49A9">
        <w:rPr>
          <w:rFonts w:cs="Arial"/>
        </w:rPr>
        <w:t>układanie rurociągów i armatury zasilających instalację i poszczególne odbiorniki ciepła,</w:t>
      </w:r>
    </w:p>
    <w:p w:rsidR="00073E8C" w:rsidRPr="00CB49A9" w:rsidRDefault="00073E8C" w:rsidP="002828C1">
      <w:pPr>
        <w:pStyle w:val="Teksttreci"/>
        <w:numPr>
          <w:ilvl w:val="0"/>
          <w:numId w:val="42"/>
        </w:numPr>
        <w:tabs>
          <w:tab w:val="left" w:pos="322"/>
        </w:tabs>
        <w:spacing w:after="0" w:line="269" w:lineRule="exact"/>
        <w:ind w:left="20" w:firstLine="0"/>
        <w:rPr>
          <w:rFonts w:cs="Arial"/>
        </w:rPr>
      </w:pPr>
      <w:r w:rsidRPr="00CB49A9">
        <w:rPr>
          <w:rFonts w:cs="Arial"/>
        </w:rPr>
        <w:t>montaż odbiorników ciepła.</w:t>
      </w:r>
    </w:p>
    <w:p w:rsidR="00073E8C" w:rsidRPr="00CB49A9" w:rsidRDefault="00073E8C">
      <w:pPr>
        <w:pStyle w:val="Teksttreci"/>
        <w:spacing w:after="240" w:line="269" w:lineRule="exact"/>
        <w:ind w:left="20" w:right="60" w:firstLine="280"/>
        <w:rPr>
          <w:rFonts w:cs="Arial"/>
        </w:rPr>
      </w:pPr>
      <w:r w:rsidRPr="00CB49A9">
        <w:rPr>
          <w:rFonts w:cs="Arial"/>
        </w:rPr>
        <w:t>Przedmiotem specyfikacji jest także określenie wymagań odnośnie właściwości materiałów wykorzystywanych do robót przy wykonywaniu instalacji centralnego ogrzewania wodnego oraz wymagań dotyczących wykonania i odbiorów instalacji c. o.</w:t>
      </w:r>
    </w:p>
    <w:p w:rsidR="00073E8C" w:rsidRPr="00CB49A9" w:rsidRDefault="00073E8C">
      <w:pPr>
        <w:pStyle w:val="Nagwek21"/>
        <w:rPr>
          <w:rFonts w:ascii="Arial" w:hAnsi="Arial" w:cs="Arial"/>
        </w:rPr>
      </w:pPr>
      <w:r w:rsidRPr="00CB49A9">
        <w:rPr>
          <w:rFonts w:ascii="Arial" w:hAnsi="Arial" w:cs="Arial"/>
        </w:rPr>
        <w:t>1.5. Określenia podstawowe</w:t>
      </w:r>
    </w:p>
    <w:p w:rsidR="00073E8C" w:rsidRPr="00CB49A9" w:rsidRDefault="00073E8C">
      <w:pPr>
        <w:pStyle w:val="Teksttreci"/>
        <w:spacing w:after="0" w:line="269" w:lineRule="exact"/>
        <w:ind w:left="20" w:right="60" w:firstLine="0"/>
        <w:rPr>
          <w:rFonts w:cs="Arial"/>
        </w:rPr>
      </w:pPr>
      <w:r w:rsidRPr="00CB49A9">
        <w:rPr>
          <w:rFonts w:cs="Arial"/>
        </w:rPr>
        <w:t>Określenia podane w niniejszej Specyfikacji są zgodne z odpowiednimi normami oraz określeniami podanymi w ST „Wymagania ogólne" Kod CPV 45000000-7, pkt. 1.4., a także zdefiniowanymi poniżej:</w:t>
      </w:r>
    </w:p>
    <w:p w:rsidR="00073E8C" w:rsidRPr="00CB49A9" w:rsidRDefault="00073E8C">
      <w:pPr>
        <w:pStyle w:val="Teksttreci"/>
        <w:spacing w:after="0" w:line="269" w:lineRule="exact"/>
        <w:ind w:left="20" w:right="60" w:firstLine="0"/>
        <w:rPr>
          <w:rFonts w:cs="Arial"/>
        </w:rPr>
      </w:pPr>
      <w:r w:rsidRPr="00CB49A9">
        <w:rPr>
          <w:rStyle w:val="TeksttreciPogrubienie"/>
          <w:rFonts w:cs="Arial"/>
        </w:rPr>
        <w:t>Plac budowy</w:t>
      </w:r>
      <w:r w:rsidRPr="00CB49A9">
        <w:rPr>
          <w:rFonts w:cs="Arial"/>
        </w:rPr>
        <w:t xml:space="preserve"> jest to miejsce udostępnione przez Zamawiającego dla wykonania zleconych robót oraz inne miejsca wymienione w umowie.</w:t>
      </w:r>
    </w:p>
    <w:p w:rsidR="00073E8C" w:rsidRPr="00CB49A9" w:rsidRDefault="00073E8C">
      <w:pPr>
        <w:pStyle w:val="Teksttreci"/>
        <w:spacing w:after="0" w:line="269" w:lineRule="exact"/>
        <w:ind w:left="20" w:right="60" w:firstLine="0"/>
        <w:rPr>
          <w:rFonts w:cs="Arial"/>
        </w:rPr>
      </w:pPr>
      <w:r w:rsidRPr="00CB49A9">
        <w:rPr>
          <w:rStyle w:val="TeksttreciPogrubienie"/>
          <w:rFonts w:cs="Arial"/>
        </w:rPr>
        <w:t>Teren budowy</w:t>
      </w:r>
      <w:r w:rsidRPr="00CB49A9">
        <w:rPr>
          <w:rFonts w:cs="Arial"/>
        </w:rPr>
        <w:t xml:space="preserve"> jest to miejsce (część placu budowy) wykonywania poszczególnych robót.</w:t>
      </w:r>
    </w:p>
    <w:p w:rsidR="00073E8C" w:rsidRPr="00CB49A9" w:rsidRDefault="00073E8C">
      <w:pPr>
        <w:pStyle w:val="Teksttreci"/>
        <w:spacing w:after="0" w:line="269" w:lineRule="exact"/>
        <w:ind w:left="20" w:right="60" w:firstLine="0"/>
        <w:rPr>
          <w:rFonts w:cs="Arial"/>
        </w:rPr>
      </w:pPr>
      <w:r w:rsidRPr="00CB49A9">
        <w:rPr>
          <w:rStyle w:val="TeksttreciPogrubienie"/>
          <w:rFonts w:cs="Arial"/>
        </w:rPr>
        <w:lastRenderedPageBreak/>
        <w:t>Zabezpieczenie placu budowy</w:t>
      </w:r>
      <w:r w:rsidRPr="00CB49A9">
        <w:rPr>
          <w:rFonts w:cs="Arial"/>
        </w:rPr>
        <w:t xml:space="preserve"> - Wykonawca zobowiązany jest do zabezpieczenia placu budowy przed dostępem osób nieupoważnionych i utrzymanie na nim należytego porządku od momentu przekazania do dnia końcowego odbioru robót.</w:t>
      </w:r>
    </w:p>
    <w:p w:rsidR="00073E8C" w:rsidRPr="00CB49A9" w:rsidRDefault="00073E8C">
      <w:pPr>
        <w:pStyle w:val="Teksttreci"/>
        <w:spacing w:after="0" w:line="269" w:lineRule="exact"/>
        <w:ind w:left="20" w:firstLine="0"/>
        <w:rPr>
          <w:rFonts w:cs="Arial"/>
        </w:rPr>
      </w:pPr>
      <w:r w:rsidRPr="00CB49A9">
        <w:rPr>
          <w:rStyle w:val="TeksttreciPogrubienie"/>
          <w:rFonts w:cs="Arial"/>
        </w:rPr>
        <w:t>Warunki środowiskowe</w:t>
      </w:r>
      <w:r w:rsidRPr="00CB49A9">
        <w:rPr>
          <w:rFonts w:cs="Arial"/>
        </w:rPr>
        <w:t xml:space="preserve"> - w zależności od stopnia narażenia instalacji na zawilgocenie rozróżnia się pięć klas środowiska (zgodnie z PN-B-03002):</w:t>
      </w:r>
    </w:p>
    <w:p w:rsidR="00073E8C" w:rsidRPr="00CB49A9" w:rsidRDefault="00073E8C" w:rsidP="002828C1">
      <w:pPr>
        <w:pStyle w:val="Teksttreci"/>
        <w:numPr>
          <w:ilvl w:val="0"/>
          <w:numId w:val="42"/>
        </w:numPr>
        <w:tabs>
          <w:tab w:val="left" w:pos="318"/>
        </w:tabs>
        <w:spacing w:after="0" w:line="269" w:lineRule="exact"/>
        <w:ind w:left="300" w:right="20" w:hanging="280"/>
        <w:rPr>
          <w:rFonts w:cs="Arial"/>
        </w:rPr>
      </w:pPr>
      <w:r w:rsidRPr="00CB49A9">
        <w:rPr>
          <w:rFonts w:cs="Arial"/>
        </w:rPr>
        <w:t>klasa 1: środowisko suche, np. wnętrza budynków mieszkalnych i biurowych, a także nie podlegające zawilgoceniu wewnętrzne warstwy ścian szczelinowych,</w:t>
      </w:r>
    </w:p>
    <w:p w:rsidR="00073E8C" w:rsidRPr="00CB49A9" w:rsidRDefault="00073E8C" w:rsidP="002828C1">
      <w:pPr>
        <w:pStyle w:val="Teksttreci"/>
        <w:numPr>
          <w:ilvl w:val="0"/>
          <w:numId w:val="42"/>
        </w:numPr>
        <w:tabs>
          <w:tab w:val="left" w:pos="318"/>
        </w:tabs>
        <w:spacing w:after="0" w:line="269" w:lineRule="exact"/>
        <w:ind w:left="300" w:right="20" w:hanging="280"/>
        <w:rPr>
          <w:rFonts w:cs="Arial"/>
        </w:rPr>
      </w:pPr>
      <w:r w:rsidRPr="00CB49A9">
        <w:rPr>
          <w:rFonts w:cs="Arial"/>
        </w:rPr>
        <w:t>klasa 2: środowisko wilgotne wewnątrz pomieszczeń, np. w pralni lub środowisko zewnętrzne, w którym element nie jest wystawiony na działanie mrozu, łącznie z elementami znajdującymi się w nieagresywnym gruncie lub wodzie,</w:t>
      </w:r>
    </w:p>
    <w:p w:rsidR="00073E8C" w:rsidRPr="00CB49A9" w:rsidRDefault="00073E8C" w:rsidP="002828C1">
      <w:pPr>
        <w:pStyle w:val="Teksttreci"/>
        <w:numPr>
          <w:ilvl w:val="0"/>
          <w:numId w:val="42"/>
        </w:numPr>
        <w:tabs>
          <w:tab w:val="left" w:pos="318"/>
        </w:tabs>
        <w:spacing w:after="0" w:line="269" w:lineRule="exact"/>
        <w:ind w:left="20" w:firstLine="0"/>
        <w:rPr>
          <w:rFonts w:cs="Arial"/>
        </w:rPr>
      </w:pPr>
      <w:r w:rsidRPr="00CB49A9">
        <w:rPr>
          <w:rFonts w:cs="Arial"/>
        </w:rPr>
        <w:t>klasa 3: środowisko wilgotne z występującym mrozem,</w:t>
      </w:r>
    </w:p>
    <w:p w:rsidR="00073E8C" w:rsidRPr="00CB49A9" w:rsidRDefault="00073E8C" w:rsidP="002828C1">
      <w:pPr>
        <w:pStyle w:val="Teksttreci"/>
        <w:numPr>
          <w:ilvl w:val="0"/>
          <w:numId w:val="42"/>
        </w:numPr>
        <w:tabs>
          <w:tab w:val="left" w:pos="318"/>
        </w:tabs>
        <w:spacing w:after="0" w:line="269" w:lineRule="exact"/>
        <w:ind w:left="300" w:right="20" w:hanging="280"/>
        <w:rPr>
          <w:rFonts w:cs="Arial"/>
        </w:rPr>
      </w:pPr>
      <w:r w:rsidRPr="00CB49A9">
        <w:rPr>
          <w:rFonts w:cs="Arial"/>
        </w:rPr>
        <w:t>klasa 4: środowisko wody morskiej - elementy pogrążone całkowicie lub częściowo w wodzie morskiej, elementy położone w strefie bryzgów wodnych lub znajdujące się w powietrzu nasyconym solą,</w:t>
      </w:r>
    </w:p>
    <w:p w:rsidR="00073E8C" w:rsidRPr="00CB49A9" w:rsidRDefault="00073E8C" w:rsidP="002828C1">
      <w:pPr>
        <w:pStyle w:val="Teksttreci"/>
        <w:numPr>
          <w:ilvl w:val="0"/>
          <w:numId w:val="42"/>
        </w:numPr>
        <w:tabs>
          <w:tab w:val="left" w:pos="318"/>
        </w:tabs>
        <w:spacing w:after="0" w:line="269" w:lineRule="exact"/>
        <w:ind w:left="20" w:firstLine="0"/>
        <w:rPr>
          <w:rFonts w:cs="Arial"/>
        </w:rPr>
      </w:pPr>
      <w:r w:rsidRPr="00CB49A9">
        <w:rPr>
          <w:rFonts w:cs="Arial"/>
        </w:rPr>
        <w:t>klasa 5: środowisko agresywne chemicznie (gazowe, płynne lub stałe).</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Plan BIOZ</w:t>
      </w:r>
      <w:r w:rsidRPr="00CB49A9">
        <w:rPr>
          <w:rFonts w:cs="Arial"/>
        </w:rPr>
        <w:t xml:space="preserve"> - plan Bezpieczeństwa i Ochrony Zdrowia wykonany na podstawie </w:t>
      </w:r>
      <w:proofErr w:type="spellStart"/>
      <w:r w:rsidRPr="00CB49A9">
        <w:rPr>
          <w:rFonts w:cs="Arial"/>
        </w:rPr>
        <w:t>Rozp</w:t>
      </w:r>
      <w:proofErr w:type="spellEnd"/>
      <w:r w:rsidRPr="00CB49A9">
        <w:rPr>
          <w:rFonts w:cs="Arial"/>
        </w:rPr>
        <w:t>. Min. Infrastruktury z dnia 26.03.2003r. w sprawie informacji dotyczącej bezpieczeństwa i ochrony zdrowia (Dz. U. Nr 120 poz. 1126 ze zmianami).</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Instalacja ogrzewcza wodna</w:t>
      </w:r>
      <w:r w:rsidRPr="00CB49A9">
        <w:rPr>
          <w:rFonts w:cs="Arial"/>
        </w:rPr>
        <w:t xml:space="preserve"> - układ połączonych przewodów napełnionych wodą instalacyjną, wraz z armaturą, pompami obiegowymi i innymi urządzeniami (w tym grzejnikami, wymiennikami do przygotowania wody ciepłej, nagrzewnicami wentylacyjnymi itp.), oddzielony zaworami od źródła ciepła.</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Źródło ciepła</w:t>
      </w:r>
      <w:r w:rsidRPr="00CB49A9">
        <w:rPr>
          <w:rFonts w:cs="Arial"/>
        </w:rPr>
        <w:t xml:space="preserve"> - kotłownia, węzeł ciepłowniczy (indywidualny lub grupowy), układ z pompą ciepła, układ z kolektorami słonecznymi, działające samodzielnie lub w zaprogramowanej współpracy.</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Kocioł jednofunkcyjny</w:t>
      </w:r>
      <w:r w:rsidRPr="00CB49A9">
        <w:rPr>
          <w:rFonts w:cs="Arial"/>
        </w:rPr>
        <w:t xml:space="preserve"> - przeznaczony wyłącznie do centralnego ogrzewania, może współpracować z zasobnikami c. w. u. dla przygotowania ciepłej wody użytkowej.</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Kocioł dwufunkcyjny</w:t>
      </w:r>
      <w:r w:rsidRPr="00CB49A9">
        <w:rPr>
          <w:rFonts w:cs="Arial"/>
        </w:rPr>
        <w:t xml:space="preserve"> - przeznaczony do centralnego ogrzewania oraz przygotowania ciepłej wody użytkowej [pobór c. w. u. z kilku punktów].</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Kocioł dwufunkcyjny z wbudowanym zasobnikiem</w:t>
      </w:r>
      <w:r w:rsidRPr="00CB49A9">
        <w:rPr>
          <w:rFonts w:cs="Arial"/>
        </w:rPr>
        <w:t xml:space="preserve"> - jest to kocioł wytwarzający ciepłą wodę zarówno do centralnego ogrzewania, jak i do zasilania instalacji ciepłej wody użytkowej [pobór c. w. u. z większej ilości punktów].</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Pompa cyrkulacyjna</w:t>
      </w:r>
      <w:r w:rsidRPr="00CB49A9">
        <w:rPr>
          <w:rFonts w:cs="Arial"/>
        </w:rPr>
        <w:t xml:space="preserve"> - pompa wymuszająca obieg wody w instalacji c. o.</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Ogrzewanie podłogowe -</w:t>
      </w:r>
      <w:r w:rsidRPr="00CB49A9">
        <w:rPr>
          <w:rFonts w:cs="Arial"/>
        </w:rPr>
        <w:t xml:space="preserve"> system ogrzewania, w którym czynnik grzewczy płynie rurami ułożonymi w podłodze - przy prawidłowo zaprojektowanej instalacji oddawanie ciepła do pomieszczenia jest równomiernie na całej powierzchni podłogi. Rury można układać tworząc meandry lub spiralnie.</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Regulator pogodowy</w:t>
      </w:r>
      <w:r w:rsidRPr="00CB49A9">
        <w:rPr>
          <w:rFonts w:cs="Arial"/>
        </w:rPr>
        <w:t xml:space="preserve"> - regulator ze zdalnym czujnikiem temperatury zewnętrznej, regulujący temperaturę z kotła na wyjściu do c. o., w zależności od temperatury zewnętrznej (przy niższej temperaturze zewnętrznej - wyższa temperatura zasilania c. o. i odwrotnie).</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Regulator pokojowy</w:t>
      </w:r>
      <w:r w:rsidRPr="00CB49A9">
        <w:rPr>
          <w:rFonts w:cs="Arial"/>
        </w:rPr>
        <w:t xml:space="preserve"> - regulator z wbudowanym czujnikiem temperatury, montowany w ogrzewanym pomieszczeniu i sterujący pracą kotła w zależności od temperatury w pomieszczeniu. Niektóre regulatory pokojowe można zaprogramować wg potrzeb, dzieląc jednostkę czasu np. dobę na podstrefy czasowe o zróżnicowanej temperaturze w danym miejscu [np. najprostszy „noc-dzień"].</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Instalacja ogrzewcza systemu zamkniętego</w:t>
      </w:r>
      <w:r w:rsidRPr="00CB49A9">
        <w:rPr>
          <w:rFonts w:cs="Arial"/>
        </w:rPr>
        <w:t xml:space="preserve"> - instalacja, w której przestrzeń wodna (zład) nie ma swobodnego połączenia z atmosferą.</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Instalacja systemu otwartego</w:t>
      </w:r>
      <w:r w:rsidRPr="00CB49A9">
        <w:rPr>
          <w:rFonts w:cs="Arial"/>
        </w:rPr>
        <w:t xml:space="preserve"> - instalacja, w której przestrzeń wodna (zład) ma stałe swobodne połączenie z atmosferą przez otwarte naczynie </w:t>
      </w:r>
      <w:proofErr w:type="spellStart"/>
      <w:r w:rsidRPr="00CB49A9">
        <w:rPr>
          <w:rFonts w:cs="Arial"/>
        </w:rPr>
        <w:t>wzbiorcze</w:t>
      </w:r>
      <w:proofErr w:type="spellEnd"/>
      <w:r w:rsidRPr="00CB49A9">
        <w:rPr>
          <w:rFonts w:cs="Arial"/>
        </w:rPr>
        <w:t>.</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Ogrzewanie grawitacyjne -</w:t>
      </w:r>
      <w:r w:rsidRPr="00CB49A9">
        <w:rPr>
          <w:rFonts w:cs="Arial"/>
        </w:rPr>
        <w:t xml:space="preserve"> wymuszanie przepływu wody w instalacji dokonuje się przez wykorzystywanie zjawiska unoszenia się ogrzanej wody i opadania schłodzonej.</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Ogrzewanie pompowe -</w:t>
      </w:r>
      <w:r w:rsidRPr="00CB49A9">
        <w:rPr>
          <w:rFonts w:cs="Arial"/>
        </w:rPr>
        <w:t xml:space="preserve"> wymuszanie ruchu wody w instalacji dokonywane jest przy zastosowaniu pompy obiegowej. Praca pompy pozwala pokonać duże opory hydrauliczne </w:t>
      </w:r>
      <w:r w:rsidRPr="00CB49A9">
        <w:rPr>
          <w:rFonts w:cs="Arial"/>
        </w:rPr>
        <w:lastRenderedPageBreak/>
        <w:t>powstające przy przepływie wody w rurach i dlatego stosować można rury o dużo mniejszych średnicach niż w ogrzewaniu grawitacyjnym. Dodatkowo instalacje pompowe mają mniejsze ograniczenia związane z wielkością, rozległością i ukształtowaniem przestrzennym instalacji.</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Zawór bezpieczeństwa</w:t>
      </w:r>
      <w:r w:rsidRPr="00CB49A9">
        <w:rPr>
          <w:rFonts w:cs="Arial"/>
        </w:rPr>
        <w:t xml:space="preserve"> - zabezpieczenie kotła grzewczego, przed przekroczeniem dopuszczalnego ciśnienia roboczego.</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 xml:space="preserve">Naczynie </w:t>
      </w:r>
      <w:proofErr w:type="spellStart"/>
      <w:r w:rsidRPr="00CB49A9">
        <w:rPr>
          <w:rStyle w:val="TeksttreciPogrubienie"/>
          <w:rFonts w:cs="Arial"/>
        </w:rPr>
        <w:t>wzbiorcze</w:t>
      </w:r>
      <w:proofErr w:type="spellEnd"/>
      <w:r w:rsidRPr="00CB49A9">
        <w:rPr>
          <w:rFonts w:cs="Arial"/>
        </w:rPr>
        <w:t xml:space="preserve"> - wraz z innymi elementami urządzenia bezpieczeństwa [rura bezpieczeństwa, przelewowa, sygnalizacyjna] przejmuje zwiększającą się pod wpływem temperatury objętość wody i zapobiega nadciśnieniu w obiegach grzewczych. Stosuje się naczynia </w:t>
      </w:r>
      <w:proofErr w:type="spellStart"/>
      <w:r w:rsidRPr="00CB49A9">
        <w:rPr>
          <w:rFonts w:cs="Arial"/>
        </w:rPr>
        <w:t>wzbiorcze</w:t>
      </w:r>
      <w:proofErr w:type="spellEnd"/>
      <w:r w:rsidRPr="00CB49A9">
        <w:rPr>
          <w:rFonts w:cs="Arial"/>
        </w:rPr>
        <w:t xml:space="preserve"> otwarte i zamknięte [przeponowe].</w:t>
      </w:r>
    </w:p>
    <w:p w:rsidR="00073E8C" w:rsidRPr="00CB49A9" w:rsidRDefault="00073E8C">
      <w:pPr>
        <w:pStyle w:val="Teksttreci"/>
        <w:spacing w:after="0" w:line="269" w:lineRule="exact"/>
        <w:ind w:left="20" w:right="20" w:firstLine="0"/>
        <w:rPr>
          <w:rStyle w:val="TeksttreciPogrubienie"/>
          <w:rFonts w:cs="Arial"/>
        </w:rPr>
      </w:pPr>
      <w:r w:rsidRPr="00CB49A9">
        <w:rPr>
          <w:rStyle w:val="TeksttreciPogrubienie"/>
          <w:rFonts w:cs="Arial"/>
        </w:rPr>
        <w:t>Odpowietrzenie instalacji c. o.</w:t>
      </w:r>
      <w:r w:rsidRPr="00CB49A9">
        <w:rPr>
          <w:rFonts w:cs="Arial"/>
        </w:rPr>
        <w:t xml:space="preserve"> - stosowane w celu uniknięcia negatywnych skutków obecności powietrza w instalacji, jak: powstawania szumów przepływowych i głośnej pracy instalacji, spadku ilości ciepła oddawanego przez grzejniki, złego przewodzenia ciepła na ściankach kotłów, skróconej żywotności instalacji wskutek korozji, uszkodzenia pompy obiegowej - zużycie łożysk pompy i erozja kawitacyjna łopatek wirnika oraz znacznego spadku wydajności pompy. </w:t>
      </w:r>
      <w:r w:rsidRPr="00CB49A9">
        <w:rPr>
          <w:rStyle w:val="TeksttreciPogrubienie"/>
          <w:rFonts w:cs="Arial"/>
        </w:rPr>
        <w:t>Kompensacja wydłużeń termicznych:</w:t>
      </w:r>
    </w:p>
    <w:p w:rsidR="00073E8C" w:rsidRPr="00CB49A9" w:rsidRDefault="00073E8C" w:rsidP="002828C1">
      <w:pPr>
        <w:pStyle w:val="Teksttreci"/>
        <w:numPr>
          <w:ilvl w:val="0"/>
          <w:numId w:val="42"/>
        </w:numPr>
        <w:tabs>
          <w:tab w:val="left" w:pos="293"/>
        </w:tabs>
        <w:spacing w:after="0" w:line="269" w:lineRule="exact"/>
        <w:ind w:left="300" w:right="20" w:hanging="300"/>
        <w:rPr>
          <w:rFonts w:cs="Arial"/>
        </w:rPr>
      </w:pPr>
      <w:r w:rsidRPr="00CB49A9">
        <w:rPr>
          <w:rFonts w:cs="Arial"/>
        </w:rPr>
        <w:t>kompensacja naturalna wydłużeń liniowych, wykorzystując zmiany kierunków prowadzenia instalacji oraz układ punktów stałych,</w:t>
      </w:r>
    </w:p>
    <w:p w:rsidR="00073E8C" w:rsidRPr="00CB49A9" w:rsidRDefault="00073E8C" w:rsidP="002828C1">
      <w:pPr>
        <w:pStyle w:val="Teksttreci"/>
        <w:numPr>
          <w:ilvl w:val="0"/>
          <w:numId w:val="42"/>
        </w:numPr>
        <w:tabs>
          <w:tab w:val="left" w:pos="293"/>
        </w:tabs>
        <w:spacing w:after="0" w:line="269" w:lineRule="exact"/>
        <w:ind w:left="300" w:right="20" w:hanging="300"/>
        <w:rPr>
          <w:rFonts w:cs="Arial"/>
        </w:rPr>
      </w:pPr>
      <w:r w:rsidRPr="00CB49A9">
        <w:rPr>
          <w:rFonts w:cs="Arial"/>
        </w:rPr>
        <w:t>kompensatory mieszkowe montowane na pionach i w konieczności na innych odcinkach instalacji c. o.,</w:t>
      </w:r>
    </w:p>
    <w:p w:rsidR="00073E8C" w:rsidRPr="00CB49A9" w:rsidRDefault="00073E8C" w:rsidP="002828C1">
      <w:pPr>
        <w:pStyle w:val="Teksttreci"/>
        <w:numPr>
          <w:ilvl w:val="0"/>
          <w:numId w:val="42"/>
        </w:numPr>
        <w:tabs>
          <w:tab w:val="left" w:pos="293"/>
        </w:tabs>
        <w:spacing w:after="0" w:line="269" w:lineRule="exact"/>
        <w:ind w:left="300" w:right="20" w:hanging="300"/>
        <w:rPr>
          <w:rFonts w:cs="Arial"/>
        </w:rPr>
      </w:pPr>
      <w:r w:rsidRPr="00CB49A9">
        <w:rPr>
          <w:rFonts w:cs="Arial"/>
        </w:rPr>
        <w:t>kompensatory U-kształtowe na głównych poziomach c. o. - wykonane z materiału identycznego jak przewody c. o.</w:t>
      </w:r>
    </w:p>
    <w:p w:rsidR="00073E8C" w:rsidRPr="00CB49A9" w:rsidRDefault="00073E8C">
      <w:pPr>
        <w:pStyle w:val="Teksttreci"/>
        <w:spacing w:after="240" w:line="269" w:lineRule="exact"/>
        <w:ind w:left="20" w:right="20" w:firstLine="300"/>
        <w:rPr>
          <w:rFonts w:cs="Arial"/>
        </w:rPr>
      </w:pPr>
      <w:r w:rsidRPr="00CB49A9">
        <w:rPr>
          <w:rFonts w:cs="Arial"/>
        </w:rPr>
        <w:t>Problem kompensacji wydłużeń termicznych jest szczególnie ważny w przypadku wykonywania instalacji z rur z tworzyw sztucznych, których współczynnik rozszerzalności liniowej jest 4-15 razy większy niż dla stali.</w:t>
      </w:r>
    </w:p>
    <w:p w:rsidR="00073E8C" w:rsidRPr="00CB49A9" w:rsidRDefault="00073E8C">
      <w:pPr>
        <w:pStyle w:val="Nagwek21"/>
        <w:rPr>
          <w:rFonts w:ascii="Arial" w:hAnsi="Arial" w:cs="Arial"/>
        </w:rPr>
      </w:pPr>
      <w:r w:rsidRPr="00CB49A9">
        <w:rPr>
          <w:rFonts w:ascii="Arial" w:hAnsi="Arial" w:cs="Arial"/>
        </w:rPr>
        <w:t>1.6. Ogólne wymagania dotyczące robót</w:t>
      </w:r>
    </w:p>
    <w:p w:rsidR="00073E8C" w:rsidRPr="00CB49A9" w:rsidRDefault="00073E8C">
      <w:pPr>
        <w:pStyle w:val="Teksttreci"/>
        <w:spacing w:after="240" w:line="269" w:lineRule="exact"/>
        <w:ind w:left="20" w:right="20" w:firstLine="0"/>
        <w:rPr>
          <w:rFonts w:cs="Arial"/>
        </w:rPr>
      </w:pPr>
      <w:r w:rsidRPr="00CB49A9">
        <w:rPr>
          <w:rFonts w:cs="Arial"/>
        </w:rPr>
        <w:t>Wykonawca robót jest odpowiedzialny, za jakość ich wykonania oraz za zgodność z dokumentacją projektową, specyfikacjami technicznymi i poleceniami Inspektora nadzoru. Ogólne powszechnie stosowane wymagania dotyczące robót podano w ST „Wymagania ogólne" Kod CPV 45000000-7, pkt. 1.5.</w:t>
      </w:r>
    </w:p>
    <w:p w:rsidR="00073E8C" w:rsidRPr="00CB49A9" w:rsidRDefault="00073E8C">
      <w:pPr>
        <w:pStyle w:val="Nagwek21"/>
        <w:rPr>
          <w:rFonts w:ascii="Arial" w:hAnsi="Arial" w:cs="Arial"/>
        </w:rPr>
      </w:pPr>
      <w:r w:rsidRPr="00CB49A9">
        <w:rPr>
          <w:rFonts w:ascii="Arial" w:hAnsi="Arial" w:cs="Arial"/>
        </w:rPr>
        <w:t>1.7. Dokumentacja robót instalacyjnych centralnego ogrzewania wodnego</w:t>
      </w:r>
    </w:p>
    <w:p w:rsidR="00073E8C" w:rsidRPr="00CB49A9" w:rsidRDefault="00073E8C">
      <w:pPr>
        <w:pStyle w:val="Teksttreci"/>
        <w:spacing w:after="0" w:line="269" w:lineRule="exact"/>
        <w:ind w:left="20" w:right="20" w:firstLine="0"/>
        <w:rPr>
          <w:rFonts w:cs="Arial"/>
        </w:rPr>
      </w:pPr>
      <w:r w:rsidRPr="00CB49A9">
        <w:rPr>
          <w:rFonts w:cs="Arial"/>
        </w:rPr>
        <w:t>Montaż instalacji należy wykonywać na podstawie dokumentacji, której wykaz oraz podstawy prawne sporządzenia podano w ST „Wymagania ogólne" Kod CPV 45000000-7, pkt. 1.6.</w:t>
      </w:r>
    </w:p>
    <w:p w:rsidR="00073E8C" w:rsidRPr="00CB49A9" w:rsidRDefault="00073E8C">
      <w:pPr>
        <w:pStyle w:val="Teksttreci"/>
        <w:spacing w:after="0" w:line="269" w:lineRule="exact"/>
        <w:ind w:left="20" w:right="20" w:firstLine="300"/>
        <w:rPr>
          <w:rFonts w:cs="Arial"/>
        </w:rPr>
      </w:pPr>
      <w:r w:rsidRPr="00CB49A9">
        <w:rPr>
          <w:rFonts w:cs="Arial"/>
        </w:rPr>
        <w:t>Dokumentacja powinna w szczególności zawierać wymagania stawiane elementom, wyrobom i materiałom wykorzystywanym przy wykonywaniu instalacji, w zakresie:</w:t>
      </w:r>
    </w:p>
    <w:p w:rsidR="00073E8C" w:rsidRPr="00CB49A9" w:rsidRDefault="00073E8C" w:rsidP="002828C1">
      <w:pPr>
        <w:pStyle w:val="Teksttreci"/>
        <w:numPr>
          <w:ilvl w:val="0"/>
          <w:numId w:val="42"/>
        </w:numPr>
        <w:tabs>
          <w:tab w:val="left" w:pos="298"/>
        </w:tabs>
        <w:spacing w:after="0" w:line="269" w:lineRule="exact"/>
        <w:ind w:left="300" w:right="20" w:hanging="300"/>
        <w:rPr>
          <w:rFonts w:cs="Arial"/>
        </w:rPr>
      </w:pPr>
      <w:r w:rsidRPr="00CB49A9">
        <w:rPr>
          <w:rFonts w:cs="Arial"/>
        </w:rPr>
        <w:t>bezpieczeństwa instalacji - odpowiedni dobór ciśnienia i temperatury czynnika grzewczego, uwzględnienie wpływu rozszerzalności cieplnej na konfigurację instalacji, zastosowanie odpowiednich zabezpieczeń w przypadku awaryjnego działania itp.,</w:t>
      </w:r>
    </w:p>
    <w:p w:rsidR="00073E8C" w:rsidRPr="00CB49A9" w:rsidRDefault="00073E8C" w:rsidP="002828C1">
      <w:pPr>
        <w:pStyle w:val="Teksttreci"/>
        <w:numPr>
          <w:ilvl w:val="0"/>
          <w:numId w:val="42"/>
        </w:numPr>
        <w:tabs>
          <w:tab w:val="left" w:pos="298"/>
        </w:tabs>
        <w:spacing w:after="0" w:line="269" w:lineRule="exact"/>
        <w:ind w:left="300" w:right="20" w:hanging="300"/>
        <w:rPr>
          <w:rFonts w:cs="Arial"/>
        </w:rPr>
      </w:pPr>
      <w:r w:rsidRPr="00CB49A9">
        <w:rPr>
          <w:rFonts w:cs="Arial"/>
        </w:rPr>
        <w:t>bezpieczeństwa użytkowania, w tym ograniczenia możliwości zmian parametrów instalacji przez osoby nieuprawnione,</w:t>
      </w:r>
    </w:p>
    <w:p w:rsidR="00073E8C" w:rsidRPr="00CB49A9" w:rsidRDefault="00073E8C" w:rsidP="002828C1">
      <w:pPr>
        <w:pStyle w:val="Teksttreci"/>
        <w:numPr>
          <w:ilvl w:val="0"/>
          <w:numId w:val="42"/>
        </w:numPr>
        <w:tabs>
          <w:tab w:val="left" w:pos="283"/>
        </w:tabs>
        <w:spacing w:after="0" w:line="269" w:lineRule="exact"/>
        <w:ind w:left="300" w:hanging="300"/>
        <w:rPr>
          <w:rFonts w:cs="Arial"/>
        </w:rPr>
      </w:pPr>
      <w:r w:rsidRPr="00CB49A9">
        <w:rPr>
          <w:rFonts w:cs="Arial"/>
        </w:rPr>
        <w:t>wymagań fizyko-chemicznych czynników grzewczych, w tym odporności korozyjnej,</w:t>
      </w:r>
    </w:p>
    <w:p w:rsidR="00073E8C" w:rsidRPr="00CB49A9" w:rsidRDefault="00073E8C" w:rsidP="002828C1">
      <w:pPr>
        <w:pStyle w:val="Teksttreci"/>
        <w:numPr>
          <w:ilvl w:val="0"/>
          <w:numId w:val="42"/>
        </w:numPr>
        <w:tabs>
          <w:tab w:val="left" w:pos="288"/>
        </w:tabs>
        <w:spacing w:after="0" w:line="269" w:lineRule="exact"/>
        <w:ind w:left="300" w:hanging="300"/>
        <w:rPr>
          <w:rFonts w:cs="Arial"/>
        </w:rPr>
      </w:pPr>
      <w:r w:rsidRPr="00CB49A9">
        <w:rPr>
          <w:rFonts w:cs="Arial"/>
        </w:rPr>
        <w:t>trwałości poszczególnych elementów instalacji itp.,</w:t>
      </w:r>
    </w:p>
    <w:p w:rsidR="00073E8C" w:rsidRPr="00CB49A9" w:rsidRDefault="00073E8C" w:rsidP="002828C1">
      <w:pPr>
        <w:pStyle w:val="Teksttreci"/>
        <w:numPr>
          <w:ilvl w:val="0"/>
          <w:numId w:val="42"/>
        </w:numPr>
        <w:tabs>
          <w:tab w:val="left" w:pos="293"/>
        </w:tabs>
        <w:spacing w:after="0" w:line="269" w:lineRule="exact"/>
        <w:ind w:left="300" w:right="20" w:hanging="300"/>
        <w:rPr>
          <w:rFonts w:cs="Arial"/>
        </w:rPr>
      </w:pPr>
      <w:r w:rsidRPr="00CB49A9">
        <w:rPr>
          <w:rFonts w:cs="Arial"/>
        </w:rPr>
        <w:t>określenie procedur niezbędnych do prawidłowej eksploatacji w warunkach pracy okresowej lub przy zastosowaniu sterowania automatycznego.</w:t>
      </w:r>
    </w:p>
    <w:p w:rsidR="00073E8C" w:rsidRPr="00CB49A9" w:rsidRDefault="00073E8C">
      <w:pPr>
        <w:pStyle w:val="Teksttreci"/>
        <w:spacing w:after="0" w:line="269" w:lineRule="exact"/>
        <w:ind w:left="20" w:right="20" w:firstLine="300"/>
        <w:rPr>
          <w:rFonts w:cs="Arial"/>
        </w:rPr>
      </w:pPr>
      <w:r w:rsidRPr="00CB49A9">
        <w:rPr>
          <w:rFonts w:cs="Arial"/>
        </w:rPr>
        <w:t>Instalacje powinny być zaprojektowane i wykonane tak, by przez cały przewidywany okres użytkowania w określonych warunkach środowiskowych (klasie środowiska) i przy właściwej konserwacji odpowiadały założonemu przeznaczeniu.</w:t>
      </w:r>
    </w:p>
    <w:p w:rsidR="00073E8C" w:rsidRPr="00CB49A9" w:rsidRDefault="00073E8C">
      <w:pPr>
        <w:pStyle w:val="Teksttreci"/>
        <w:spacing w:after="0" w:line="269" w:lineRule="exact"/>
        <w:ind w:left="20" w:right="20" w:firstLine="300"/>
        <w:rPr>
          <w:rFonts w:cs="Arial"/>
        </w:rPr>
      </w:pPr>
      <w:r w:rsidRPr="00CB49A9">
        <w:rPr>
          <w:rFonts w:cs="Arial"/>
        </w:rPr>
        <w:t xml:space="preserve">Przy określaniu trwałości instalacji, przy doborze materiałów należy uwzględnić warunki środowiskowe, na działanie których instalacja będzie narażona oraz umiejscowienie jej </w:t>
      </w:r>
      <w:r w:rsidRPr="00CB49A9">
        <w:rPr>
          <w:rFonts w:cs="Arial"/>
        </w:rPr>
        <w:lastRenderedPageBreak/>
        <w:t>elementów w budowli, a także sposobów zabezpieczenia przed działaniem niekorzystnych czynników.</w:t>
      </w:r>
    </w:p>
    <w:p w:rsidR="00073E8C" w:rsidRPr="00CB49A9" w:rsidRDefault="00073E8C">
      <w:pPr>
        <w:pStyle w:val="Nagwek21"/>
        <w:rPr>
          <w:rFonts w:ascii="Arial" w:hAnsi="Arial" w:cs="Arial"/>
        </w:rPr>
      </w:pPr>
      <w:r w:rsidRPr="00CB49A9">
        <w:rPr>
          <w:rFonts w:ascii="Arial" w:hAnsi="Arial" w:cs="Arial"/>
        </w:rPr>
        <w:t>1.8. Nazwy i kody robót objętych zamówieniem:</w:t>
      </w:r>
    </w:p>
    <w:p w:rsidR="00073E8C" w:rsidRPr="00CB49A9" w:rsidRDefault="00073E8C">
      <w:pPr>
        <w:pStyle w:val="Normalny1"/>
        <w:rPr>
          <w:rFonts w:ascii="Arial" w:hAnsi="Arial" w:cs="Arial"/>
        </w:rPr>
      </w:pPr>
      <w:r w:rsidRPr="00CB49A9">
        <w:rPr>
          <w:rFonts w:ascii="Arial" w:hAnsi="Arial" w:cs="Arial"/>
        </w:rPr>
        <w:t>45331100-7</w:t>
      </w:r>
    </w:p>
    <w:p w:rsidR="00073E8C" w:rsidRPr="00CB49A9" w:rsidRDefault="00073E8C">
      <w:pPr>
        <w:pStyle w:val="Nagwek11"/>
        <w:rPr>
          <w:rFonts w:ascii="Arial" w:hAnsi="Arial" w:cs="Arial"/>
        </w:rPr>
      </w:pPr>
      <w:bookmarkStart w:id="125" w:name="_Toc483222606"/>
      <w:r w:rsidRPr="00CB49A9">
        <w:rPr>
          <w:rFonts w:ascii="Arial" w:hAnsi="Arial" w:cs="Arial"/>
        </w:rPr>
        <w:t>2. WYMAGANIA DOTYCZĄCE WŁAŚCIWOŚCI MATERIAŁÓW</w:t>
      </w:r>
      <w:bookmarkEnd w:id="125"/>
    </w:p>
    <w:p w:rsidR="00073E8C" w:rsidRPr="00CB49A9" w:rsidRDefault="00073E8C">
      <w:pPr>
        <w:pStyle w:val="Nagwek21"/>
        <w:rPr>
          <w:rFonts w:ascii="Arial" w:hAnsi="Arial" w:cs="Arial"/>
        </w:rPr>
      </w:pPr>
      <w:r w:rsidRPr="00CB49A9">
        <w:rPr>
          <w:rFonts w:ascii="Arial" w:hAnsi="Arial" w:cs="Arial"/>
        </w:rPr>
        <w:t>2.1. Ogólne wymagania dotyczące materiałów, ich pozyskiwania i składowania podano w ST „Wymagania ogólne" Kod CPV 45000000-7, pkt. 2</w:t>
      </w:r>
    </w:p>
    <w:p w:rsidR="00073E8C" w:rsidRPr="00CB49A9" w:rsidRDefault="00073E8C">
      <w:pPr>
        <w:pStyle w:val="Teksttreci"/>
        <w:spacing w:after="0" w:line="269" w:lineRule="exact"/>
        <w:ind w:left="20" w:right="20" w:firstLine="0"/>
        <w:rPr>
          <w:rFonts w:cs="Arial"/>
        </w:rPr>
      </w:pPr>
      <w:r w:rsidRPr="00CB49A9">
        <w:rPr>
          <w:rFonts w:cs="Arial"/>
        </w:rPr>
        <w:t>Materiały stosowane do wykonywania instalacji c. o. i będące w myśl Ustawy o wyrobach budowlanych z dnia 16 kwietnia 2004r. materiałami budowlanymi (Dz. U. Nr 92 poz. 881) wprowadzone do obrotu i stosowane w budownictwie na terytorium RP powinny mieć:</w:t>
      </w:r>
    </w:p>
    <w:p w:rsidR="00073E8C" w:rsidRPr="00CB49A9" w:rsidRDefault="00073E8C" w:rsidP="002828C1">
      <w:pPr>
        <w:pStyle w:val="Teksttreci"/>
        <w:numPr>
          <w:ilvl w:val="0"/>
          <w:numId w:val="42"/>
        </w:numPr>
        <w:tabs>
          <w:tab w:val="left" w:pos="333"/>
        </w:tabs>
        <w:spacing w:after="0" w:line="269" w:lineRule="exact"/>
        <w:ind w:left="320" w:right="20" w:hanging="280"/>
        <w:rPr>
          <w:rFonts w:cs="Arial"/>
        </w:rPr>
      </w:pPr>
      <w:r w:rsidRPr="00CB49A9">
        <w:rPr>
          <w:rFonts w:cs="Arial"/>
        </w:rPr>
        <w:t>oznakowanie znakiem CE co oznacza, że dokonano oceny ich zgodności ze zharmonizowaną normą europejską wprowadzoną do zbioru Polskich Norm, z europejską aprobatą techniczną lub krajową specyfikacją techniczną państwa członkowskiego Unii Europejskiej lub Europejskiego Obszaru Gospodarczego, uznaną przez Komisję Europejską za zgodną z wymaganiami podstawowymi, albo</w:t>
      </w:r>
    </w:p>
    <w:p w:rsidR="00073E8C" w:rsidRPr="00CB49A9" w:rsidRDefault="00073E8C" w:rsidP="002828C1">
      <w:pPr>
        <w:pStyle w:val="Teksttreci"/>
        <w:numPr>
          <w:ilvl w:val="0"/>
          <w:numId w:val="42"/>
        </w:numPr>
        <w:tabs>
          <w:tab w:val="left" w:pos="333"/>
        </w:tabs>
        <w:spacing w:after="0" w:line="269" w:lineRule="exact"/>
        <w:ind w:left="320" w:right="20" w:hanging="280"/>
        <w:rPr>
          <w:rFonts w:cs="Arial"/>
        </w:rPr>
      </w:pPr>
      <w:r w:rsidRPr="00CB49A9">
        <w:rPr>
          <w:rFonts w:cs="Arial"/>
        </w:rPr>
        <w:t>oznakowanie znakiem budowlanym, co oznacza że są to wyroby nie podlegające obowiązkowemu oznakowaniu CE, dla których dokonano oceny zgodności z Polską Normą lub aprobatą techniczną, bądź uznano za „regionalny wyrób budowlany", albo</w:t>
      </w:r>
    </w:p>
    <w:p w:rsidR="00073E8C" w:rsidRPr="00CB49A9" w:rsidRDefault="00073E8C" w:rsidP="002828C1">
      <w:pPr>
        <w:pStyle w:val="Teksttreci"/>
        <w:numPr>
          <w:ilvl w:val="0"/>
          <w:numId w:val="42"/>
        </w:numPr>
        <w:tabs>
          <w:tab w:val="left" w:pos="338"/>
        </w:tabs>
        <w:spacing w:after="0" w:line="269" w:lineRule="exact"/>
        <w:ind w:left="320" w:right="20" w:hanging="280"/>
        <w:rPr>
          <w:rFonts w:cs="Arial"/>
        </w:rPr>
      </w:pPr>
      <w:r w:rsidRPr="00CB49A9">
        <w:rPr>
          <w:rFonts w:cs="Arial"/>
        </w:rPr>
        <w:t>deklarację zgodności z uznanymi regułami sztuki budowlanej wydaną przez producenta, jeżeli dotyczy ona wyrobu umieszczonego w wykazie wyrobów mających niewielkie znaczenie dla zdrowia i bezpieczeństwa określonym przez Komisję Europejską.</w:t>
      </w:r>
    </w:p>
    <w:p w:rsidR="00073E8C" w:rsidRPr="00CB49A9" w:rsidRDefault="00073E8C">
      <w:pPr>
        <w:pStyle w:val="Nagwek12"/>
        <w:keepNext/>
        <w:keepLines/>
        <w:spacing w:after="240" w:line="269" w:lineRule="exact"/>
        <w:ind w:left="20" w:right="20" w:firstLine="280"/>
        <w:rPr>
          <w:rFonts w:cs="Arial"/>
        </w:rPr>
      </w:pPr>
      <w:bookmarkStart w:id="126" w:name="_Toc483222607"/>
      <w:r w:rsidRPr="00CB49A9">
        <w:rPr>
          <w:rFonts w:cs="Arial"/>
        </w:rPr>
        <w:t>Oznakowanie powinno umożliwiać identyfikację producenta i typu wyrobu, kraju pochodzenia oraz daty produkcji (okresu przydatności do użytkowania).</w:t>
      </w:r>
      <w:bookmarkEnd w:id="126"/>
    </w:p>
    <w:p w:rsidR="00073E8C" w:rsidRPr="00CB49A9" w:rsidRDefault="00073E8C">
      <w:pPr>
        <w:pStyle w:val="Nagwek21"/>
        <w:rPr>
          <w:rFonts w:ascii="Arial" w:hAnsi="Arial" w:cs="Arial"/>
        </w:rPr>
      </w:pPr>
      <w:r w:rsidRPr="00CB49A9">
        <w:rPr>
          <w:rFonts w:ascii="Arial" w:hAnsi="Arial" w:cs="Arial"/>
        </w:rPr>
        <w:t>2.2. Rodzaje materiałów</w:t>
      </w:r>
    </w:p>
    <w:p w:rsidR="00073E8C" w:rsidRPr="00CB49A9" w:rsidRDefault="00073E8C">
      <w:pPr>
        <w:pStyle w:val="Teksttreci"/>
        <w:spacing w:after="0" w:line="269" w:lineRule="exact"/>
        <w:ind w:left="20" w:right="20" w:firstLine="0"/>
        <w:rPr>
          <w:rFonts w:cs="Arial"/>
        </w:rPr>
      </w:pPr>
      <w:r w:rsidRPr="00CB49A9">
        <w:rPr>
          <w:rFonts w:cs="Arial"/>
        </w:rPr>
        <w:t>Materiały i wyroby wykorzystywane w robotach instalacyjnych centralnego ogrzewania wodnego:</w:t>
      </w:r>
    </w:p>
    <w:p w:rsidR="00073E8C" w:rsidRPr="00CB49A9" w:rsidRDefault="00073E8C" w:rsidP="002828C1">
      <w:pPr>
        <w:pStyle w:val="Teksttreci"/>
        <w:numPr>
          <w:ilvl w:val="0"/>
          <w:numId w:val="42"/>
        </w:numPr>
        <w:tabs>
          <w:tab w:val="left" w:pos="313"/>
        </w:tabs>
        <w:spacing w:after="0" w:line="293" w:lineRule="exact"/>
        <w:ind w:left="20" w:firstLine="0"/>
        <w:rPr>
          <w:rFonts w:cs="Arial"/>
        </w:rPr>
      </w:pPr>
      <w:r w:rsidRPr="00CB49A9">
        <w:rPr>
          <w:rFonts w:cs="Arial"/>
        </w:rPr>
        <w:t>rurociągi zasilające instalację i poszczególne odbiorniki ciepła,</w:t>
      </w:r>
    </w:p>
    <w:p w:rsidR="00073E8C" w:rsidRPr="00CB49A9" w:rsidRDefault="00073E8C" w:rsidP="002828C1">
      <w:pPr>
        <w:pStyle w:val="Teksttreci"/>
        <w:numPr>
          <w:ilvl w:val="0"/>
          <w:numId w:val="42"/>
        </w:numPr>
        <w:tabs>
          <w:tab w:val="left" w:pos="308"/>
        </w:tabs>
        <w:spacing w:after="0" w:line="293" w:lineRule="exact"/>
        <w:ind w:left="20" w:firstLine="0"/>
        <w:rPr>
          <w:rFonts w:cs="Arial"/>
        </w:rPr>
      </w:pPr>
      <w:r w:rsidRPr="00CB49A9">
        <w:rPr>
          <w:rFonts w:cs="Arial"/>
        </w:rPr>
        <w:t>grzejniki i inne odbiorniki ciepła,</w:t>
      </w:r>
    </w:p>
    <w:p w:rsidR="00073E8C" w:rsidRPr="00CB49A9" w:rsidRDefault="00073E8C" w:rsidP="002828C1">
      <w:pPr>
        <w:pStyle w:val="Teksttreci"/>
        <w:numPr>
          <w:ilvl w:val="0"/>
          <w:numId w:val="42"/>
        </w:numPr>
        <w:tabs>
          <w:tab w:val="left" w:pos="308"/>
        </w:tabs>
        <w:spacing w:after="0" w:line="293" w:lineRule="exact"/>
        <w:ind w:left="20" w:firstLine="0"/>
        <w:rPr>
          <w:rFonts w:cs="Arial"/>
        </w:rPr>
      </w:pPr>
      <w:r w:rsidRPr="00CB49A9">
        <w:rPr>
          <w:rFonts w:cs="Arial"/>
        </w:rPr>
        <w:t>armatura,</w:t>
      </w:r>
    </w:p>
    <w:p w:rsidR="00073E8C" w:rsidRPr="00CB49A9" w:rsidRDefault="00073E8C" w:rsidP="002828C1">
      <w:pPr>
        <w:pStyle w:val="Teksttreci"/>
        <w:numPr>
          <w:ilvl w:val="0"/>
          <w:numId w:val="42"/>
        </w:numPr>
        <w:tabs>
          <w:tab w:val="left" w:pos="318"/>
        </w:tabs>
        <w:spacing w:after="0" w:line="269" w:lineRule="exact"/>
        <w:ind w:left="20" w:firstLine="0"/>
        <w:rPr>
          <w:rFonts w:cs="Arial"/>
        </w:rPr>
      </w:pPr>
      <w:r w:rsidRPr="00CB49A9">
        <w:rPr>
          <w:rFonts w:cs="Arial"/>
        </w:rPr>
        <w:t>inne wyroby i materiały.</w:t>
      </w:r>
    </w:p>
    <w:p w:rsidR="00073E8C" w:rsidRPr="00CB49A9" w:rsidRDefault="00073E8C">
      <w:pPr>
        <w:pStyle w:val="Teksttreci"/>
        <w:spacing w:after="0" w:line="269" w:lineRule="exact"/>
        <w:ind w:left="20" w:right="20" w:firstLine="280"/>
        <w:rPr>
          <w:rFonts w:cs="Arial"/>
        </w:rPr>
      </w:pPr>
      <w:r w:rsidRPr="00CB49A9">
        <w:rPr>
          <w:rFonts w:cs="Arial"/>
        </w:rPr>
        <w:t>Wszystkie materiały i wyroby stosowane do wykonania instalacji centralnego ogrzewania powinny odpowiadać wymaganiom zawartym w dokumentach odniesienia (normach, aprobatach technicznych), powinny posiadać aprobaty techniczne, deklaracje zgodności lub inne dokumenty potwierdzające zgodność z wymogami obowiązującymi w kraju.</w:t>
      </w:r>
    </w:p>
    <w:p w:rsidR="00073E8C" w:rsidRPr="00CB49A9" w:rsidRDefault="00073E8C">
      <w:pPr>
        <w:pStyle w:val="Nagwek31"/>
        <w:rPr>
          <w:rFonts w:ascii="Arial" w:hAnsi="Arial" w:cs="Arial"/>
        </w:rPr>
      </w:pPr>
      <w:r w:rsidRPr="00CB49A9">
        <w:rPr>
          <w:rFonts w:ascii="Arial" w:hAnsi="Arial" w:cs="Arial"/>
        </w:rPr>
        <w:t>2.2.1. Elementy rurociągów zasilających, odbiorników ciepła i armatury</w:t>
      </w:r>
    </w:p>
    <w:p w:rsidR="00073E8C" w:rsidRPr="00CB49A9" w:rsidRDefault="00073E8C">
      <w:pPr>
        <w:pStyle w:val="Nagwek41"/>
        <w:rPr>
          <w:rFonts w:ascii="Arial" w:hAnsi="Arial" w:cs="Arial"/>
        </w:rPr>
      </w:pPr>
      <w:r w:rsidRPr="00CB49A9">
        <w:rPr>
          <w:rFonts w:ascii="Arial" w:hAnsi="Arial" w:cs="Arial"/>
        </w:rPr>
        <w:t>2.2.1.1. Rurociągi zasilające instalację i poszczególne odbiorniki ciepła</w:t>
      </w:r>
    </w:p>
    <w:p w:rsidR="00073E8C" w:rsidRPr="00CB49A9" w:rsidRDefault="00073E8C" w:rsidP="002828C1">
      <w:pPr>
        <w:pStyle w:val="Nagwek12"/>
        <w:keepNext/>
        <w:keepLines/>
        <w:numPr>
          <w:ilvl w:val="1"/>
          <w:numId w:val="42"/>
        </w:numPr>
        <w:tabs>
          <w:tab w:val="left" w:pos="302"/>
        </w:tabs>
        <w:spacing w:after="0" w:line="269" w:lineRule="exact"/>
        <w:ind w:left="360" w:right="20" w:hanging="360"/>
        <w:rPr>
          <w:rFonts w:cs="Arial"/>
        </w:rPr>
      </w:pPr>
      <w:bookmarkStart w:id="127" w:name="_Toc483222608"/>
      <w:r w:rsidRPr="00CB49A9">
        <w:rPr>
          <w:rFonts w:cs="Arial"/>
        </w:rPr>
        <w:t>Rurociągi stalowe o połączeniach spawanych (nierozłącznych) - wymagania i warunki stosowania:</w:t>
      </w:r>
      <w:bookmarkEnd w:id="127"/>
    </w:p>
    <w:p w:rsidR="00073E8C" w:rsidRPr="00CB49A9" w:rsidRDefault="00073E8C" w:rsidP="002828C1">
      <w:pPr>
        <w:pStyle w:val="Teksttreci"/>
        <w:numPr>
          <w:ilvl w:val="2"/>
          <w:numId w:val="42"/>
        </w:numPr>
        <w:tabs>
          <w:tab w:val="left" w:pos="360"/>
        </w:tabs>
        <w:spacing w:after="0" w:line="269" w:lineRule="exact"/>
        <w:ind w:left="360" w:right="20" w:hanging="360"/>
        <w:rPr>
          <w:rFonts w:cs="Arial"/>
        </w:rPr>
      </w:pPr>
      <w:r w:rsidRPr="00CB49A9">
        <w:rPr>
          <w:rFonts w:cs="Arial"/>
        </w:rPr>
        <w:t>rury stalowe bez szwu, ciągnione i walcowane na zimno - ogólnego przeznaczenia wg PN-H-74220:1984,</w:t>
      </w:r>
    </w:p>
    <w:p w:rsidR="00073E8C" w:rsidRPr="00CB49A9" w:rsidRDefault="00073E8C" w:rsidP="002828C1">
      <w:pPr>
        <w:pStyle w:val="Teksttreci"/>
        <w:numPr>
          <w:ilvl w:val="2"/>
          <w:numId w:val="42"/>
        </w:numPr>
        <w:tabs>
          <w:tab w:val="left" w:pos="355"/>
        </w:tabs>
        <w:spacing w:after="0" w:line="269" w:lineRule="exact"/>
        <w:ind w:left="360" w:right="20" w:hanging="360"/>
        <w:rPr>
          <w:rFonts w:cs="Arial"/>
        </w:rPr>
      </w:pPr>
      <w:r w:rsidRPr="00CB49A9">
        <w:rPr>
          <w:rFonts w:cs="Arial"/>
        </w:rPr>
        <w:t>rury i złączki ze stali niestopowej do transportu wody i innych płynów wodnych, wg PN-EN 10224:2006,</w:t>
      </w:r>
    </w:p>
    <w:p w:rsidR="00073E8C" w:rsidRPr="00CB49A9" w:rsidRDefault="00073E8C" w:rsidP="002828C1">
      <w:pPr>
        <w:pStyle w:val="Teksttreci"/>
        <w:numPr>
          <w:ilvl w:val="2"/>
          <w:numId w:val="42"/>
        </w:numPr>
        <w:tabs>
          <w:tab w:val="left" w:pos="360"/>
        </w:tabs>
        <w:spacing w:after="0" w:line="269" w:lineRule="exact"/>
        <w:ind w:left="360" w:right="20" w:hanging="360"/>
        <w:rPr>
          <w:rFonts w:cs="Arial"/>
        </w:rPr>
      </w:pPr>
      <w:r w:rsidRPr="00CB49A9">
        <w:rPr>
          <w:rFonts w:cs="Arial"/>
        </w:rPr>
        <w:lastRenderedPageBreak/>
        <w:t>rury stalowe bez szwu, gładkie - ogólnego przeznaczenia jakościowe wg PN-H-74219:1961,</w:t>
      </w:r>
    </w:p>
    <w:p w:rsidR="00073E8C" w:rsidRPr="00CB49A9" w:rsidRDefault="00073E8C" w:rsidP="002828C1">
      <w:pPr>
        <w:pStyle w:val="Teksttreci"/>
        <w:numPr>
          <w:ilvl w:val="2"/>
          <w:numId w:val="42"/>
        </w:numPr>
        <w:tabs>
          <w:tab w:val="left" w:pos="355"/>
        </w:tabs>
        <w:spacing w:after="0" w:line="269" w:lineRule="exact"/>
        <w:ind w:left="360" w:hanging="360"/>
        <w:rPr>
          <w:rFonts w:cs="Arial"/>
        </w:rPr>
      </w:pPr>
      <w:r w:rsidRPr="00CB49A9">
        <w:rPr>
          <w:rFonts w:cs="Arial"/>
        </w:rPr>
        <w:t>spawanie gazowe,</w:t>
      </w:r>
    </w:p>
    <w:p w:rsidR="00073E8C" w:rsidRPr="00CB49A9" w:rsidRDefault="00073E8C" w:rsidP="002828C1">
      <w:pPr>
        <w:pStyle w:val="Teksttreci"/>
        <w:numPr>
          <w:ilvl w:val="2"/>
          <w:numId w:val="42"/>
        </w:numPr>
        <w:tabs>
          <w:tab w:val="left" w:pos="355"/>
        </w:tabs>
        <w:spacing w:after="0" w:line="269" w:lineRule="exact"/>
        <w:ind w:left="360" w:hanging="360"/>
        <w:rPr>
          <w:rFonts w:cs="Arial"/>
        </w:rPr>
      </w:pPr>
      <w:r w:rsidRPr="00CB49A9">
        <w:rPr>
          <w:rFonts w:cs="Arial"/>
        </w:rPr>
        <w:t>spawanie elektryczne.</w:t>
      </w:r>
    </w:p>
    <w:p w:rsidR="00073E8C" w:rsidRPr="00CB49A9" w:rsidRDefault="00073E8C" w:rsidP="002828C1">
      <w:pPr>
        <w:pStyle w:val="Nagwek12"/>
        <w:keepNext/>
        <w:keepLines/>
        <w:numPr>
          <w:ilvl w:val="1"/>
          <w:numId w:val="42"/>
        </w:numPr>
        <w:tabs>
          <w:tab w:val="left" w:pos="283"/>
        </w:tabs>
        <w:spacing w:after="0" w:line="269" w:lineRule="exact"/>
        <w:ind w:left="360" w:right="20" w:hanging="360"/>
        <w:rPr>
          <w:rFonts w:cs="Arial"/>
        </w:rPr>
      </w:pPr>
      <w:bookmarkStart w:id="128" w:name="_Toc483222609"/>
      <w:r w:rsidRPr="00CB49A9">
        <w:rPr>
          <w:rFonts w:cs="Arial"/>
        </w:rPr>
        <w:t>Rurociągi stalowe rozłączne o połączeniach gwintowanych lub kołnierzowych - wymagania i warunki stosowania:</w:t>
      </w:r>
      <w:bookmarkEnd w:id="128"/>
    </w:p>
    <w:p w:rsidR="00073E8C" w:rsidRPr="00CB49A9" w:rsidRDefault="00073E8C" w:rsidP="002828C1">
      <w:pPr>
        <w:pStyle w:val="Teksttreci"/>
        <w:numPr>
          <w:ilvl w:val="2"/>
          <w:numId w:val="42"/>
        </w:numPr>
        <w:tabs>
          <w:tab w:val="left" w:pos="346"/>
        </w:tabs>
        <w:spacing w:after="0" w:line="269" w:lineRule="exact"/>
        <w:ind w:left="360" w:hanging="360"/>
        <w:rPr>
          <w:rFonts w:cs="Arial"/>
        </w:rPr>
      </w:pPr>
      <w:r w:rsidRPr="00CB49A9">
        <w:rPr>
          <w:rFonts w:cs="Arial"/>
        </w:rPr>
        <w:t>rury stalowe ze szwem gwintowane wg PN-H-74200: 1998 (średnie),</w:t>
      </w:r>
    </w:p>
    <w:p w:rsidR="00073E8C" w:rsidRPr="00CB49A9" w:rsidRDefault="00073E8C" w:rsidP="002828C1">
      <w:pPr>
        <w:pStyle w:val="Teksttreci"/>
        <w:numPr>
          <w:ilvl w:val="2"/>
          <w:numId w:val="42"/>
        </w:numPr>
        <w:tabs>
          <w:tab w:val="left" w:pos="341"/>
        </w:tabs>
        <w:spacing w:after="0" w:line="269" w:lineRule="exact"/>
        <w:ind w:left="360" w:hanging="360"/>
        <w:rPr>
          <w:rFonts w:cs="Arial"/>
        </w:rPr>
      </w:pPr>
      <w:r w:rsidRPr="00CB49A9">
        <w:rPr>
          <w:rFonts w:cs="Arial"/>
        </w:rPr>
        <w:t xml:space="preserve">połączenia gwintowane dla rur o średnicy </w:t>
      </w:r>
      <w:proofErr w:type="spellStart"/>
      <w:r w:rsidRPr="00CB49A9">
        <w:rPr>
          <w:rFonts w:cs="Arial"/>
        </w:rPr>
        <w:t>Dn</w:t>
      </w:r>
      <w:proofErr w:type="spellEnd"/>
      <w:r w:rsidRPr="00CB49A9">
        <w:rPr>
          <w:rFonts w:cs="Arial"/>
        </w:rPr>
        <w:t xml:space="preserve"> &lt; Ø65mm,</w:t>
      </w:r>
    </w:p>
    <w:p w:rsidR="00073E8C" w:rsidRPr="00CB49A9" w:rsidRDefault="00073E8C" w:rsidP="002828C1">
      <w:pPr>
        <w:pStyle w:val="Teksttreci"/>
        <w:numPr>
          <w:ilvl w:val="2"/>
          <w:numId w:val="42"/>
        </w:numPr>
        <w:tabs>
          <w:tab w:val="left" w:pos="346"/>
        </w:tabs>
        <w:spacing w:after="0" w:line="269" w:lineRule="exact"/>
        <w:ind w:left="360" w:right="20" w:hanging="360"/>
        <w:rPr>
          <w:rFonts w:cs="Arial"/>
        </w:rPr>
      </w:pPr>
      <w:r w:rsidRPr="00CB49A9">
        <w:rPr>
          <w:rFonts w:cs="Arial"/>
        </w:rPr>
        <w:t xml:space="preserve">połączenia kołnierzowe - rurociągi o większych średnicach </w:t>
      </w:r>
      <w:proofErr w:type="spellStart"/>
      <w:r w:rsidRPr="00CB49A9">
        <w:rPr>
          <w:rFonts w:cs="Arial"/>
        </w:rPr>
        <w:t>Dn</w:t>
      </w:r>
      <w:proofErr w:type="spellEnd"/>
      <w:r w:rsidRPr="00CB49A9">
        <w:rPr>
          <w:rFonts w:cs="Arial"/>
        </w:rPr>
        <w:t xml:space="preserve"> &gt;Ø65mm oraz inne elementy instalacji jak rozdzielacze, pompy, odmulacze itp. Szczelność połączenia zapewnia płaska uszczelka odporna na działanie temperatury czynnika grzewczego.</w:t>
      </w:r>
    </w:p>
    <w:p w:rsidR="00073E8C" w:rsidRPr="00CB49A9" w:rsidRDefault="00073E8C" w:rsidP="002828C1">
      <w:pPr>
        <w:pStyle w:val="Nagwek12"/>
        <w:keepNext/>
        <w:keepLines/>
        <w:numPr>
          <w:ilvl w:val="1"/>
          <w:numId w:val="42"/>
        </w:numPr>
        <w:tabs>
          <w:tab w:val="left" w:pos="298"/>
        </w:tabs>
        <w:spacing w:after="0" w:line="269" w:lineRule="exact"/>
        <w:ind w:left="360" w:right="20" w:hanging="360"/>
        <w:rPr>
          <w:rFonts w:cs="Arial"/>
        </w:rPr>
      </w:pPr>
      <w:bookmarkStart w:id="129" w:name="_Toc483222610"/>
      <w:r w:rsidRPr="00CB49A9">
        <w:rPr>
          <w:rFonts w:cs="Arial"/>
        </w:rPr>
        <w:t>Rurociągi z rur z tworzyw sztucznych o połączeniach zgrzewanych i zaciskowych - wymagania i warunki stosowania:</w:t>
      </w:r>
      <w:bookmarkEnd w:id="129"/>
    </w:p>
    <w:p w:rsidR="00073E8C" w:rsidRPr="00CB49A9" w:rsidRDefault="00073E8C" w:rsidP="002828C1">
      <w:pPr>
        <w:pStyle w:val="Teksttreci"/>
        <w:numPr>
          <w:ilvl w:val="2"/>
          <w:numId w:val="42"/>
        </w:numPr>
        <w:tabs>
          <w:tab w:val="left" w:pos="355"/>
        </w:tabs>
        <w:spacing w:after="0" w:line="269" w:lineRule="exact"/>
        <w:ind w:left="360" w:right="20" w:hanging="360"/>
        <w:rPr>
          <w:rFonts w:cs="Arial"/>
        </w:rPr>
      </w:pPr>
      <w:r w:rsidRPr="00CB49A9">
        <w:rPr>
          <w:rFonts w:cs="Arial"/>
        </w:rPr>
        <w:t xml:space="preserve">z rur z </w:t>
      </w:r>
      <w:proofErr w:type="spellStart"/>
      <w:r w:rsidRPr="00CB49A9">
        <w:rPr>
          <w:rFonts w:cs="Arial"/>
        </w:rPr>
        <w:t>polibutylenu</w:t>
      </w:r>
      <w:proofErr w:type="spellEnd"/>
      <w:r w:rsidRPr="00CB49A9">
        <w:rPr>
          <w:rFonts w:cs="Arial"/>
        </w:rPr>
        <w:t xml:space="preserve"> PB - krótkotrwała temperatura czynnika może wynosić do +100°C, ciągła do +90°C, maksymalne ciśnienie robocze to 1MPa. Rury z PB produkuje się w średnicach 10-160mm, łączy przez zgrzewanie </w:t>
      </w:r>
      <w:proofErr w:type="spellStart"/>
      <w:r w:rsidRPr="00CB49A9">
        <w:rPr>
          <w:rFonts w:cs="Arial"/>
        </w:rPr>
        <w:t>polifuzyjne</w:t>
      </w:r>
      <w:proofErr w:type="spellEnd"/>
      <w:r w:rsidRPr="00CB49A9">
        <w:rPr>
          <w:rFonts w:cs="Arial"/>
        </w:rPr>
        <w:t xml:space="preserve"> lub za pomocą złączek zaciskowych z </w:t>
      </w:r>
      <w:proofErr w:type="spellStart"/>
      <w:r w:rsidRPr="00CB49A9">
        <w:rPr>
          <w:rFonts w:cs="Arial"/>
        </w:rPr>
        <w:t>polibutylenu</w:t>
      </w:r>
      <w:proofErr w:type="spellEnd"/>
      <w:r w:rsidRPr="00CB49A9">
        <w:rPr>
          <w:rFonts w:cs="Arial"/>
        </w:rPr>
        <w:t xml:space="preserve"> z wkładką mosiężną. Duża elastyczność </w:t>
      </w:r>
      <w:proofErr w:type="spellStart"/>
      <w:r w:rsidRPr="00CB49A9">
        <w:rPr>
          <w:rFonts w:cs="Arial"/>
        </w:rPr>
        <w:t>polibutylenu</w:t>
      </w:r>
      <w:proofErr w:type="spellEnd"/>
      <w:r w:rsidRPr="00CB49A9">
        <w:rPr>
          <w:rFonts w:cs="Arial"/>
        </w:rPr>
        <w:t xml:space="preserve"> ułatwia układanie rur w obniżonych temperaturach, daje możliwość układania rur systemem kablowym, ogranicza ilości kształtek (kolan), niweluje skutki zamarzania i odmarzania wody (pękanie rur).</w:t>
      </w:r>
    </w:p>
    <w:p w:rsidR="00073E8C" w:rsidRPr="00CB49A9" w:rsidRDefault="00073E8C" w:rsidP="002828C1">
      <w:pPr>
        <w:pStyle w:val="Teksttreci"/>
        <w:numPr>
          <w:ilvl w:val="2"/>
          <w:numId w:val="42"/>
        </w:numPr>
        <w:tabs>
          <w:tab w:val="left" w:pos="346"/>
        </w:tabs>
        <w:spacing w:after="0" w:line="269" w:lineRule="exact"/>
        <w:ind w:left="360" w:right="20" w:hanging="360"/>
        <w:rPr>
          <w:rFonts w:cs="Arial"/>
        </w:rPr>
      </w:pPr>
      <w:r w:rsidRPr="00CB49A9">
        <w:rPr>
          <w:rFonts w:cs="Arial"/>
        </w:rPr>
        <w:t xml:space="preserve">z rur z polietylenu jednorodne i warstwowe - PE-X. Do łączenia rur polietylenowych stosuje się trzy metody: zgrzewania elektrooporowego, doczołowego i </w:t>
      </w:r>
      <w:proofErr w:type="spellStart"/>
      <w:r w:rsidRPr="00CB49A9">
        <w:rPr>
          <w:rFonts w:cs="Arial"/>
        </w:rPr>
        <w:t>polifuzyjnego</w:t>
      </w:r>
      <w:proofErr w:type="spellEnd"/>
      <w:r w:rsidRPr="00CB49A9">
        <w:rPr>
          <w:rFonts w:cs="Arial"/>
        </w:rPr>
        <w:t>. Można je również zespalać mechanicznie: za pomocą łączników gwintowanych, kołnierzowych (tzw. łączników przejściowych) lub złączek zaciskowych (metalowych lub z tworzywa). Polietylen sieciowany PE-X jest to polietylen PE-HD poddawany specjalnej obróbce, w wyniku której powstają poprzeczne wiązania między łańcuchami cząsteczek. Zależnie od metody sieciowania rozróżnia się cztery rodzaje polietylenu sieciowanego stosowanego do produkcji rur: PE-</w:t>
      </w:r>
      <w:proofErr w:type="spellStart"/>
      <w:r w:rsidRPr="00CB49A9">
        <w:rPr>
          <w:rFonts w:cs="Arial"/>
        </w:rPr>
        <w:t>Xa</w:t>
      </w:r>
      <w:proofErr w:type="spellEnd"/>
      <w:r w:rsidRPr="00CB49A9">
        <w:rPr>
          <w:rFonts w:cs="Arial"/>
        </w:rPr>
        <w:t xml:space="preserve"> (z nadtlenkową metodą sieciowania), PE-</w:t>
      </w:r>
      <w:proofErr w:type="spellStart"/>
      <w:r w:rsidRPr="00CB49A9">
        <w:rPr>
          <w:rFonts w:cs="Arial"/>
        </w:rPr>
        <w:t>Xb</w:t>
      </w:r>
      <w:proofErr w:type="spellEnd"/>
      <w:r w:rsidRPr="00CB49A9">
        <w:rPr>
          <w:rFonts w:cs="Arial"/>
        </w:rPr>
        <w:t xml:space="preserve"> (z </w:t>
      </w:r>
      <w:proofErr w:type="spellStart"/>
      <w:r w:rsidRPr="00CB49A9">
        <w:rPr>
          <w:rFonts w:cs="Arial"/>
        </w:rPr>
        <w:t>silanową</w:t>
      </w:r>
      <w:proofErr w:type="spellEnd"/>
      <w:r w:rsidRPr="00CB49A9">
        <w:rPr>
          <w:rFonts w:cs="Arial"/>
        </w:rPr>
        <w:t xml:space="preserve"> metodą sieciowania), PE-</w:t>
      </w:r>
      <w:proofErr w:type="spellStart"/>
      <w:r w:rsidRPr="00CB49A9">
        <w:rPr>
          <w:rFonts w:cs="Arial"/>
        </w:rPr>
        <w:t>Xc</w:t>
      </w:r>
      <w:proofErr w:type="spellEnd"/>
      <w:r w:rsidRPr="00CB49A9">
        <w:rPr>
          <w:rFonts w:cs="Arial"/>
        </w:rPr>
        <w:t xml:space="preserve"> (z elektronową metodą sieciowania) i PE-</w:t>
      </w:r>
      <w:proofErr w:type="spellStart"/>
      <w:r w:rsidRPr="00CB49A9">
        <w:rPr>
          <w:rFonts w:cs="Arial"/>
        </w:rPr>
        <w:t>Xd</w:t>
      </w:r>
      <w:proofErr w:type="spellEnd"/>
      <w:r w:rsidRPr="00CB49A9">
        <w:rPr>
          <w:rFonts w:cs="Arial"/>
        </w:rPr>
        <w:t xml:space="preserve"> (z azową metodą sieciowania). Przeznaczony jest do instalacji o temperaturze do +90°C i ciśnieniu roboczym do 1MPa. Zakres średnic tego typu rur wynosi 10-160mm. Połączenia wykonuje się za pomocą łączników: miedzianych, z mosiądzu lub z tworzywa sztucznego PSU (</w:t>
      </w:r>
      <w:proofErr w:type="spellStart"/>
      <w:r w:rsidRPr="00CB49A9">
        <w:rPr>
          <w:rFonts w:cs="Arial"/>
        </w:rPr>
        <w:t>polisulfonu</w:t>
      </w:r>
      <w:proofErr w:type="spellEnd"/>
      <w:r w:rsidRPr="00CB49A9">
        <w:rPr>
          <w:rFonts w:cs="Arial"/>
        </w:rPr>
        <w:t xml:space="preserve">), gwintowanych, zaciskowych, samozaciskowych. Rury z PE-X stosuje się przede wszystkim w instalacjach centralnego ogrzewania i ogrzewania podłogowego. W celu zabezpieczenia przed wnikaniem tlenu do instalacji pokrywa się je na ogół warstwą </w:t>
      </w:r>
      <w:proofErr w:type="spellStart"/>
      <w:r w:rsidRPr="00CB49A9">
        <w:rPr>
          <w:rFonts w:cs="Arial"/>
        </w:rPr>
        <w:t>antydyfuzyjną</w:t>
      </w:r>
      <w:proofErr w:type="spellEnd"/>
      <w:r w:rsidRPr="00CB49A9">
        <w:rPr>
          <w:rFonts w:cs="Arial"/>
        </w:rPr>
        <w:t>.</w:t>
      </w:r>
    </w:p>
    <w:p w:rsidR="00073E8C" w:rsidRPr="00CB49A9" w:rsidRDefault="00073E8C" w:rsidP="002828C1">
      <w:pPr>
        <w:pStyle w:val="Teksttreci"/>
        <w:numPr>
          <w:ilvl w:val="2"/>
          <w:numId w:val="42"/>
        </w:numPr>
        <w:tabs>
          <w:tab w:val="left" w:pos="355"/>
        </w:tabs>
        <w:spacing w:after="0" w:line="269" w:lineRule="exact"/>
        <w:ind w:left="360" w:right="20" w:hanging="360"/>
        <w:rPr>
          <w:rFonts w:cs="Arial"/>
        </w:rPr>
      </w:pPr>
      <w:r w:rsidRPr="00CB49A9">
        <w:rPr>
          <w:rFonts w:cs="Arial"/>
        </w:rPr>
        <w:t>z rur z polipropylenu jednorodne i warstwowe - PP. Stosuje się powszechnie rury z polipropylenu uzyskiwanego z surowca o nazwie HOSTALEN lub VESTOLEN</w:t>
      </w:r>
      <w:r w:rsidRPr="00CB49A9">
        <w:rPr>
          <w:rStyle w:val="Teksttreci145ptMaelitery"/>
          <w:rFonts w:cs="Arial"/>
        </w:rPr>
        <w:t>,</w:t>
      </w:r>
      <w:r w:rsidRPr="00CB49A9">
        <w:rPr>
          <w:rStyle w:val="TeksttreciMaelitery"/>
          <w:rFonts w:cs="Arial"/>
        </w:rPr>
        <w:t xml:space="preserve"> </w:t>
      </w:r>
      <w:r w:rsidRPr="00CB49A9">
        <w:rPr>
          <w:rFonts w:cs="Arial"/>
        </w:rPr>
        <w:t xml:space="preserve">odmianą PP jest tzw. polipropylen wysokotemperaturowy (PP-High </w:t>
      </w:r>
      <w:proofErr w:type="spellStart"/>
      <w:r w:rsidRPr="00CB49A9">
        <w:rPr>
          <w:rFonts w:cs="Arial"/>
        </w:rPr>
        <w:t>Temperature</w:t>
      </w:r>
      <w:proofErr w:type="spellEnd"/>
      <w:r w:rsidRPr="00CB49A9">
        <w:rPr>
          <w:rFonts w:cs="Arial"/>
        </w:rPr>
        <w:t xml:space="preserve">). Może być stosowany w temperaturze do +90°C i przy ciśnieniu do 1,6MPa. Zakres średnic tego typu rur wynosi 12-630mm. Łączy się je metodą zgrzewania </w:t>
      </w:r>
      <w:proofErr w:type="spellStart"/>
      <w:r w:rsidRPr="00CB49A9">
        <w:rPr>
          <w:rFonts w:cs="Arial"/>
        </w:rPr>
        <w:t>polifuzyjnego</w:t>
      </w:r>
      <w:proofErr w:type="spellEnd"/>
      <w:r w:rsidRPr="00CB49A9">
        <w:rPr>
          <w:rFonts w:cs="Arial"/>
        </w:rPr>
        <w:t>, elektrooporowego lub za pomocą łączników gwintowanych albo kołnierzowych z wkładką mosiężną. PP posiada dużą wydłużalność cieplną i dlatego w rurach przeznaczonych do centralnego ogrzewania stosuje się wkładkę aluminiową (tzw. rury STABI) lub warstwę włókna szklanego.</w:t>
      </w:r>
    </w:p>
    <w:p w:rsidR="00073E8C" w:rsidRPr="00CB49A9" w:rsidRDefault="00073E8C" w:rsidP="002828C1">
      <w:pPr>
        <w:pStyle w:val="Teksttreci"/>
        <w:numPr>
          <w:ilvl w:val="2"/>
          <w:numId w:val="42"/>
        </w:numPr>
        <w:tabs>
          <w:tab w:val="left" w:pos="385"/>
        </w:tabs>
        <w:spacing w:after="0" w:line="269" w:lineRule="exact"/>
        <w:ind w:left="360" w:right="20" w:hanging="340"/>
        <w:rPr>
          <w:rFonts w:cs="Arial"/>
        </w:rPr>
      </w:pPr>
      <w:r w:rsidRPr="00CB49A9">
        <w:rPr>
          <w:rFonts w:cs="Arial"/>
        </w:rPr>
        <w:t xml:space="preserve">nowa generacja rur zespolonych - </w:t>
      </w:r>
      <w:proofErr w:type="spellStart"/>
      <w:r w:rsidRPr="00CB49A9">
        <w:rPr>
          <w:rFonts w:cs="Arial"/>
        </w:rPr>
        <w:t>Stabi</w:t>
      </w:r>
      <w:proofErr w:type="spellEnd"/>
      <w:r w:rsidRPr="00CB49A9">
        <w:rPr>
          <w:rFonts w:cs="Arial"/>
        </w:rPr>
        <w:t xml:space="preserve"> Glass. Rury trzywarstwowe z koncentrycznie ułożonych warstw z polipropylenu PP-R. Środkowa, zbrojona warstwa (40% całkowitej grubości ścianki), wzmocniona jest domieszką włókien szklanych, pełniących rolę stabilizatora mechanicznego, ograniczającego wydłużenie rury (podobnie, jak folia aluminiowa w poprzednich rozwiązaniach). Wydłużenie 25 metrowego odcinka standardowej rury polipropylenowej dla różnicy temperatury 60°C wynosi 225mm, podczas gdy najnowsze rury </w:t>
      </w:r>
      <w:proofErr w:type="spellStart"/>
      <w:r w:rsidRPr="00CB49A9">
        <w:rPr>
          <w:rFonts w:cs="Arial"/>
        </w:rPr>
        <w:t>Stabi</w:t>
      </w:r>
      <w:proofErr w:type="spellEnd"/>
      <w:r w:rsidRPr="00CB49A9">
        <w:rPr>
          <w:rFonts w:cs="Arial"/>
        </w:rPr>
        <w:t xml:space="preserve"> Glass wydłużą się nieco ponad 50mm. Rury </w:t>
      </w:r>
      <w:proofErr w:type="spellStart"/>
      <w:r w:rsidRPr="00CB49A9">
        <w:rPr>
          <w:rFonts w:cs="Arial"/>
        </w:rPr>
        <w:t>Stabi</w:t>
      </w:r>
      <w:proofErr w:type="spellEnd"/>
      <w:r w:rsidRPr="00CB49A9">
        <w:rPr>
          <w:rFonts w:cs="Arial"/>
        </w:rPr>
        <w:t xml:space="preserve"> Glass zgrzewa się (metodą </w:t>
      </w:r>
      <w:proofErr w:type="spellStart"/>
      <w:r w:rsidRPr="00CB49A9">
        <w:rPr>
          <w:rFonts w:cs="Arial"/>
        </w:rPr>
        <w:t>polifuzji</w:t>
      </w:r>
      <w:proofErr w:type="spellEnd"/>
      <w:r w:rsidRPr="00CB49A9">
        <w:rPr>
          <w:rFonts w:cs="Arial"/>
        </w:rPr>
        <w:t xml:space="preserve"> termicznej) tak, jak zwykłe rury z polipropylenu - w przeciwieństwie do rur z wkładką aluminiową nie trzeba wykonywać dodatkowej, kłopotliwej czynności, jaką jest zdzieranie warstwy aluminium i podkładu. Rury zespolone </w:t>
      </w:r>
      <w:proofErr w:type="spellStart"/>
      <w:r w:rsidRPr="00CB49A9">
        <w:rPr>
          <w:rFonts w:cs="Arial"/>
        </w:rPr>
        <w:t>Stabi</w:t>
      </w:r>
      <w:proofErr w:type="spellEnd"/>
      <w:r w:rsidRPr="00CB49A9">
        <w:rPr>
          <w:rFonts w:cs="Arial"/>
        </w:rPr>
        <w:t xml:space="preserve"> Glass produkowane są w zakresie średnic 20-125mm, ciśnienie znamionowe: PN20, umożliwiają znaczne ograniczenie </w:t>
      </w:r>
      <w:r w:rsidRPr="00CB49A9">
        <w:rPr>
          <w:rFonts w:cs="Arial"/>
        </w:rPr>
        <w:lastRenderedPageBreak/>
        <w:t>stosowania kompensatorów lub, jak w przypadku pionów instalacyjnych, całkowite ich zaniechanie.</w:t>
      </w:r>
    </w:p>
    <w:p w:rsidR="00073E8C" w:rsidRPr="00CB49A9" w:rsidRDefault="00073E8C" w:rsidP="002828C1">
      <w:pPr>
        <w:pStyle w:val="Teksttreci"/>
        <w:numPr>
          <w:ilvl w:val="2"/>
          <w:numId w:val="42"/>
        </w:numPr>
        <w:tabs>
          <w:tab w:val="left" w:pos="385"/>
        </w:tabs>
        <w:spacing w:after="0" w:line="269" w:lineRule="exact"/>
        <w:ind w:left="360" w:right="20" w:hanging="340"/>
        <w:rPr>
          <w:rFonts w:cs="Arial"/>
        </w:rPr>
      </w:pPr>
      <w:r w:rsidRPr="00CB49A9">
        <w:rPr>
          <w:rFonts w:cs="Arial"/>
        </w:rPr>
        <w:t xml:space="preserve">Obecnie na rynku znajdują się także rury z tworzyw sztucznych preizolowane, łączące funkcję </w:t>
      </w:r>
      <w:proofErr w:type="spellStart"/>
      <w:r w:rsidRPr="00CB49A9">
        <w:rPr>
          <w:rFonts w:cs="Arial"/>
        </w:rPr>
        <w:t>przesyłu</w:t>
      </w:r>
      <w:proofErr w:type="spellEnd"/>
      <w:r w:rsidRPr="00CB49A9">
        <w:rPr>
          <w:rFonts w:cs="Arial"/>
        </w:rPr>
        <w:t xml:space="preserve"> wody grzewczej i izolacji termicznej instalacji.</w:t>
      </w:r>
    </w:p>
    <w:p w:rsidR="00073E8C" w:rsidRPr="00CB49A9" w:rsidRDefault="00073E8C">
      <w:pPr>
        <w:pStyle w:val="Teksttreci"/>
        <w:spacing w:after="0" w:line="269" w:lineRule="exact"/>
        <w:ind w:right="20" w:firstLine="0"/>
        <w:rPr>
          <w:rFonts w:cs="Arial"/>
        </w:rPr>
      </w:pPr>
      <w:r w:rsidRPr="00CB49A9">
        <w:rPr>
          <w:rStyle w:val="TeksttreciPogrubienie"/>
          <w:rFonts w:cs="Arial"/>
        </w:rPr>
        <w:t>UWAGA:</w:t>
      </w:r>
      <w:r w:rsidRPr="00CB49A9">
        <w:rPr>
          <w:rFonts w:cs="Arial"/>
        </w:rPr>
        <w:t xml:space="preserve"> Dla zapewnienia prawidłowości wykonania instalacji rurociągu z rur z tworzyw sztucznych wykonawca powinien być wyposażony w urządzenia pozwalające na dokładny montaż złączek i urządzeń tj.:</w:t>
      </w:r>
    </w:p>
    <w:p w:rsidR="00073E8C" w:rsidRPr="00CB49A9" w:rsidRDefault="00073E8C" w:rsidP="002828C1">
      <w:pPr>
        <w:pStyle w:val="Teksttreci"/>
        <w:numPr>
          <w:ilvl w:val="0"/>
          <w:numId w:val="43"/>
        </w:numPr>
        <w:tabs>
          <w:tab w:val="left" w:pos="293"/>
        </w:tabs>
        <w:spacing w:after="0" w:line="293" w:lineRule="exact"/>
        <w:ind w:firstLine="0"/>
        <w:rPr>
          <w:rFonts w:cs="Arial"/>
        </w:rPr>
      </w:pPr>
      <w:r w:rsidRPr="00CB49A9">
        <w:rPr>
          <w:rFonts w:cs="Arial"/>
        </w:rPr>
        <w:t>nożyce (uniwersalne lub pistoletowe) do cięcia rur z tworzyw sztucznych,</w:t>
      </w:r>
    </w:p>
    <w:p w:rsidR="00073E8C" w:rsidRPr="00CB49A9" w:rsidRDefault="00073E8C" w:rsidP="002828C1">
      <w:pPr>
        <w:pStyle w:val="Teksttreci"/>
        <w:numPr>
          <w:ilvl w:val="0"/>
          <w:numId w:val="43"/>
        </w:numPr>
        <w:tabs>
          <w:tab w:val="left" w:pos="293"/>
        </w:tabs>
        <w:spacing w:after="0" w:line="293" w:lineRule="exact"/>
        <w:ind w:firstLine="0"/>
        <w:rPr>
          <w:rFonts w:cs="Arial"/>
        </w:rPr>
      </w:pPr>
      <w:r w:rsidRPr="00CB49A9">
        <w:rPr>
          <w:rFonts w:cs="Arial"/>
        </w:rPr>
        <w:t>prasa do zaprasowywania połączeń z kompletem pierścieni,</w:t>
      </w:r>
    </w:p>
    <w:p w:rsidR="00073E8C" w:rsidRPr="00CB49A9" w:rsidRDefault="00073E8C" w:rsidP="002828C1">
      <w:pPr>
        <w:pStyle w:val="Teksttreci"/>
        <w:numPr>
          <w:ilvl w:val="0"/>
          <w:numId w:val="43"/>
        </w:numPr>
        <w:tabs>
          <w:tab w:val="left" w:pos="288"/>
        </w:tabs>
        <w:spacing w:after="0" w:line="293" w:lineRule="exact"/>
        <w:ind w:firstLine="0"/>
        <w:rPr>
          <w:rFonts w:cs="Arial"/>
        </w:rPr>
      </w:pPr>
      <w:r w:rsidRPr="00CB49A9">
        <w:rPr>
          <w:rFonts w:cs="Arial"/>
        </w:rPr>
        <w:t>sprężyna do wyginania łuków,</w:t>
      </w:r>
    </w:p>
    <w:p w:rsidR="00073E8C" w:rsidRPr="00CB49A9" w:rsidRDefault="00073E8C" w:rsidP="002828C1">
      <w:pPr>
        <w:pStyle w:val="Teksttreci"/>
        <w:numPr>
          <w:ilvl w:val="0"/>
          <w:numId w:val="43"/>
        </w:numPr>
        <w:tabs>
          <w:tab w:val="left" w:pos="293"/>
        </w:tabs>
        <w:spacing w:after="0" w:line="293" w:lineRule="exact"/>
        <w:ind w:firstLine="0"/>
        <w:rPr>
          <w:rFonts w:cs="Arial"/>
        </w:rPr>
      </w:pPr>
      <w:r w:rsidRPr="00CB49A9">
        <w:rPr>
          <w:rFonts w:cs="Arial"/>
        </w:rPr>
        <w:t>kalibrator do rur wielowarstwowych i rur z PCV,</w:t>
      </w:r>
    </w:p>
    <w:p w:rsidR="00073E8C" w:rsidRPr="00CB49A9" w:rsidRDefault="00073E8C" w:rsidP="002828C1">
      <w:pPr>
        <w:pStyle w:val="Teksttreci"/>
        <w:numPr>
          <w:ilvl w:val="0"/>
          <w:numId w:val="43"/>
        </w:numPr>
        <w:tabs>
          <w:tab w:val="left" w:pos="293"/>
        </w:tabs>
        <w:spacing w:after="0" w:line="293" w:lineRule="exact"/>
        <w:ind w:firstLine="0"/>
        <w:rPr>
          <w:rFonts w:cs="Arial"/>
        </w:rPr>
      </w:pPr>
      <w:r w:rsidRPr="00CB49A9">
        <w:rPr>
          <w:rFonts w:cs="Arial"/>
        </w:rPr>
        <w:t>urządzenia do fazowania krawędzi,</w:t>
      </w:r>
    </w:p>
    <w:p w:rsidR="00073E8C" w:rsidRPr="00CB49A9" w:rsidRDefault="00073E8C" w:rsidP="002828C1">
      <w:pPr>
        <w:pStyle w:val="Teksttreci"/>
        <w:numPr>
          <w:ilvl w:val="0"/>
          <w:numId w:val="43"/>
        </w:numPr>
        <w:tabs>
          <w:tab w:val="left" w:pos="293"/>
        </w:tabs>
        <w:spacing w:after="0" w:line="274" w:lineRule="exact"/>
        <w:ind w:firstLine="0"/>
        <w:rPr>
          <w:rFonts w:cs="Arial"/>
        </w:rPr>
      </w:pPr>
      <w:r w:rsidRPr="00CB49A9">
        <w:rPr>
          <w:rFonts w:cs="Arial"/>
        </w:rPr>
        <w:t>bloczek do prostopadłego obcinania rur.</w:t>
      </w:r>
    </w:p>
    <w:p w:rsidR="00073E8C" w:rsidRPr="00CB49A9" w:rsidRDefault="00073E8C" w:rsidP="002828C1">
      <w:pPr>
        <w:pStyle w:val="Nagwek12"/>
        <w:keepNext/>
        <w:keepLines/>
        <w:numPr>
          <w:ilvl w:val="1"/>
          <w:numId w:val="43"/>
        </w:numPr>
        <w:tabs>
          <w:tab w:val="left" w:pos="303"/>
        </w:tabs>
        <w:spacing w:after="0" w:line="274" w:lineRule="exact"/>
        <w:ind w:left="360" w:right="20" w:hanging="340"/>
        <w:rPr>
          <w:rFonts w:cs="Arial"/>
        </w:rPr>
      </w:pPr>
      <w:bookmarkStart w:id="130" w:name="_Toc483222611"/>
      <w:r w:rsidRPr="00CB49A9">
        <w:rPr>
          <w:rFonts w:cs="Arial"/>
        </w:rPr>
        <w:t>Rurociągi miedziane o połączeniach lutowanych - wymagania i warunki stosowania:</w:t>
      </w:r>
      <w:bookmarkEnd w:id="130"/>
    </w:p>
    <w:p w:rsidR="00073E8C" w:rsidRPr="00CB49A9" w:rsidRDefault="00073E8C">
      <w:pPr>
        <w:pStyle w:val="Nagwek12"/>
        <w:keepNext/>
        <w:keepLines/>
        <w:spacing w:after="0" w:line="274" w:lineRule="exact"/>
        <w:ind w:firstLine="0"/>
        <w:rPr>
          <w:rFonts w:cs="Arial"/>
        </w:rPr>
      </w:pPr>
      <w:bookmarkStart w:id="131" w:name="_Toc483222612"/>
      <w:r w:rsidRPr="00CB49A9">
        <w:rPr>
          <w:rFonts w:cs="Arial"/>
        </w:rPr>
        <w:t>Rury miedziane produkowane są w trzech rodzajach:</w:t>
      </w:r>
      <w:bookmarkEnd w:id="131"/>
    </w:p>
    <w:p w:rsidR="00073E8C" w:rsidRPr="00CB49A9" w:rsidRDefault="00073E8C" w:rsidP="002828C1">
      <w:pPr>
        <w:pStyle w:val="Teksttreci"/>
        <w:numPr>
          <w:ilvl w:val="0"/>
          <w:numId w:val="43"/>
        </w:numPr>
        <w:tabs>
          <w:tab w:val="left" w:pos="313"/>
        </w:tabs>
        <w:spacing w:after="0" w:line="269" w:lineRule="exact"/>
        <w:ind w:left="360" w:right="20" w:hanging="340"/>
        <w:rPr>
          <w:rFonts w:cs="Arial"/>
        </w:rPr>
      </w:pPr>
      <w:r w:rsidRPr="00CB49A9">
        <w:rPr>
          <w:rFonts w:cs="Arial"/>
        </w:rPr>
        <w:t>rury miękkie średnicy od 6 do 54mm; sprzedawane w kręgach dla średnic 6-22mm i długościach 10, 25 i 50m lub w sztangach (odcinkach prostych długości 3 i 5m) dla średnic 6-54mm,</w:t>
      </w:r>
    </w:p>
    <w:p w:rsidR="00073E8C" w:rsidRPr="00CB49A9" w:rsidRDefault="00073E8C" w:rsidP="002828C1">
      <w:pPr>
        <w:pStyle w:val="Teksttreci"/>
        <w:numPr>
          <w:ilvl w:val="0"/>
          <w:numId w:val="43"/>
        </w:numPr>
        <w:tabs>
          <w:tab w:val="left" w:pos="293"/>
        </w:tabs>
        <w:spacing w:after="0" w:line="220" w:lineRule="exact"/>
        <w:ind w:firstLine="0"/>
        <w:rPr>
          <w:rFonts w:cs="Arial"/>
        </w:rPr>
      </w:pPr>
      <w:r w:rsidRPr="00CB49A9">
        <w:rPr>
          <w:rFonts w:cs="Arial"/>
        </w:rPr>
        <w:t>rury półtwarde średnicy od 6 do 159mm, w sztangach 3 i 5m,</w:t>
      </w:r>
    </w:p>
    <w:p w:rsidR="00073E8C" w:rsidRPr="00CB49A9" w:rsidRDefault="00073E8C" w:rsidP="002828C1">
      <w:pPr>
        <w:pStyle w:val="Teksttreci"/>
        <w:numPr>
          <w:ilvl w:val="0"/>
          <w:numId w:val="43"/>
        </w:numPr>
        <w:tabs>
          <w:tab w:val="left" w:pos="293"/>
        </w:tabs>
        <w:spacing w:after="0" w:line="269" w:lineRule="exact"/>
        <w:ind w:right="2440" w:firstLine="0"/>
        <w:rPr>
          <w:rFonts w:cs="Arial"/>
        </w:rPr>
      </w:pPr>
      <w:r w:rsidRPr="00CB49A9">
        <w:rPr>
          <w:rFonts w:cs="Arial"/>
        </w:rPr>
        <w:t>rury twarde o średnicy od 6 do 267mm, sztangi 3 i 5m. Produkowane też są rury z izolacją cieplną w postaci otulin i osłon.</w:t>
      </w:r>
    </w:p>
    <w:p w:rsidR="00073E8C" w:rsidRPr="00CB49A9" w:rsidRDefault="00073E8C">
      <w:pPr>
        <w:pStyle w:val="Teksttreci"/>
        <w:spacing w:after="0" w:line="269" w:lineRule="exact"/>
        <w:ind w:right="20" w:firstLine="340"/>
        <w:rPr>
          <w:rFonts w:cs="Arial"/>
        </w:rPr>
      </w:pPr>
      <w:r w:rsidRPr="00CB49A9">
        <w:rPr>
          <w:rFonts w:cs="Arial"/>
        </w:rPr>
        <w:t>Rury miękkie w kręgach izoluje się osłoną grubości 2-3mm wykonaną z PVC (ochrona przed uszkodzeniami mechanicznymi), rury twarde izolowane są otuliną z twardej pianki PIR.</w:t>
      </w:r>
    </w:p>
    <w:p w:rsidR="00073E8C" w:rsidRPr="00CB49A9" w:rsidRDefault="00073E8C">
      <w:pPr>
        <w:pStyle w:val="Teksttreci"/>
        <w:spacing w:after="0" w:line="269" w:lineRule="exact"/>
        <w:ind w:right="20" w:firstLine="340"/>
        <w:rPr>
          <w:rStyle w:val="TeksttreciPogrubienie"/>
          <w:rFonts w:cs="Arial"/>
        </w:rPr>
      </w:pPr>
      <w:r w:rsidRPr="00CB49A9">
        <w:rPr>
          <w:rStyle w:val="TeksttreciPogrubienie"/>
          <w:rFonts w:cs="Arial"/>
        </w:rPr>
        <w:t>Sposoby połączeń:</w:t>
      </w:r>
    </w:p>
    <w:p w:rsidR="00073E8C" w:rsidRPr="00CB49A9" w:rsidRDefault="00073E8C" w:rsidP="002828C1">
      <w:pPr>
        <w:pStyle w:val="Teksttreci"/>
        <w:numPr>
          <w:ilvl w:val="0"/>
          <w:numId w:val="43"/>
        </w:numPr>
        <w:tabs>
          <w:tab w:val="left" w:pos="313"/>
        </w:tabs>
        <w:spacing w:after="0" w:line="269" w:lineRule="exact"/>
        <w:ind w:left="360" w:right="20" w:hanging="340"/>
        <w:rPr>
          <w:rFonts w:cs="Arial"/>
        </w:rPr>
      </w:pPr>
      <w:r w:rsidRPr="00CB49A9">
        <w:rPr>
          <w:rFonts w:cs="Arial"/>
        </w:rPr>
        <w:t>połączenia nierozłączne (lutowanie miękkie lub twarde, spawanie, łączenie za pomocą złączek zaprasowywanych lub zaciskanych),</w:t>
      </w:r>
    </w:p>
    <w:p w:rsidR="00073E8C" w:rsidRPr="00CB49A9" w:rsidRDefault="00073E8C" w:rsidP="002828C1">
      <w:pPr>
        <w:pStyle w:val="Teksttreci"/>
        <w:numPr>
          <w:ilvl w:val="0"/>
          <w:numId w:val="43"/>
        </w:numPr>
        <w:tabs>
          <w:tab w:val="left" w:pos="313"/>
        </w:tabs>
        <w:spacing w:after="0" w:line="269" w:lineRule="exact"/>
        <w:ind w:left="360" w:right="20" w:hanging="340"/>
        <w:rPr>
          <w:rFonts w:cs="Arial"/>
        </w:rPr>
      </w:pPr>
      <w:r w:rsidRPr="00CB49A9">
        <w:rPr>
          <w:rFonts w:cs="Arial"/>
        </w:rPr>
        <w:t>połączenia rozłączne (za pomocą złączek zaciskowych rozłączalnych lub samozaciskowych).</w:t>
      </w:r>
    </w:p>
    <w:p w:rsidR="00073E8C" w:rsidRPr="00CB49A9" w:rsidRDefault="00073E8C">
      <w:pPr>
        <w:pStyle w:val="Teksttreci"/>
        <w:spacing w:after="0" w:line="269" w:lineRule="exact"/>
        <w:ind w:right="20" w:firstLine="340"/>
        <w:rPr>
          <w:rFonts w:cs="Arial"/>
        </w:rPr>
      </w:pPr>
      <w:r w:rsidRPr="00CB49A9">
        <w:rPr>
          <w:rFonts w:cs="Arial"/>
        </w:rPr>
        <w:t>Łączniki do rur to m.in. kolana, łuki, mufy, mufy redukcyjne, trójniki równoprzelotowe, trójniki redukcyjne, śrubunki. Wykonywane są z miedzi, brązu, mosiądzu. Przewody instalacji mogą być prowadzone po wierzchu ścian, pod tynkiem, w bruzdach, na stropach lub w szachtach instalacyjnych.</w:t>
      </w:r>
    </w:p>
    <w:p w:rsidR="00073E8C" w:rsidRPr="00CB49A9" w:rsidRDefault="00073E8C" w:rsidP="002828C1">
      <w:pPr>
        <w:pStyle w:val="Teksttreci"/>
        <w:numPr>
          <w:ilvl w:val="0"/>
          <w:numId w:val="44"/>
        </w:numPr>
        <w:tabs>
          <w:tab w:val="left" w:pos="374"/>
        </w:tabs>
        <w:spacing w:after="0" w:line="269" w:lineRule="exact"/>
        <w:ind w:right="20" w:firstLine="0"/>
        <w:rPr>
          <w:rFonts w:cs="Arial"/>
        </w:rPr>
      </w:pPr>
      <w:r w:rsidRPr="00CB49A9">
        <w:rPr>
          <w:rStyle w:val="TeksttreciPogrubienie"/>
          <w:rFonts w:cs="Arial"/>
        </w:rPr>
        <w:t>Rury stalowe przyłączane do grzejników</w:t>
      </w:r>
      <w:r w:rsidRPr="00CB49A9">
        <w:rPr>
          <w:rFonts w:cs="Arial"/>
        </w:rPr>
        <w:t xml:space="preserve"> wykonywane z rur stalowych na budowie w trakcie montażu instalacji lub jako zestawy do podłączenia gwintowego grzejnika produkowane przeważnie z miedzi i jej stopów dla zwiększenia uniwersalności zastosowań.</w:t>
      </w:r>
    </w:p>
    <w:p w:rsidR="00073E8C" w:rsidRPr="00CB49A9" w:rsidRDefault="00073E8C" w:rsidP="002828C1">
      <w:pPr>
        <w:pStyle w:val="Nagwek12"/>
        <w:keepNext/>
        <w:keepLines/>
        <w:numPr>
          <w:ilvl w:val="0"/>
          <w:numId w:val="44"/>
        </w:numPr>
        <w:tabs>
          <w:tab w:val="left" w:pos="360"/>
        </w:tabs>
        <w:spacing w:after="0" w:line="269" w:lineRule="exact"/>
        <w:ind w:firstLine="0"/>
        <w:rPr>
          <w:rStyle w:val="Nagwek12Bezpogrubienia"/>
          <w:rFonts w:cs="Arial"/>
        </w:rPr>
      </w:pPr>
      <w:bookmarkStart w:id="132" w:name="_Toc483222613"/>
      <w:r w:rsidRPr="00CB49A9">
        <w:rPr>
          <w:rFonts w:cs="Arial"/>
        </w:rPr>
        <w:t>Rury przyłączane z tworzyw sztucznych</w:t>
      </w:r>
      <w:r w:rsidRPr="00CB49A9">
        <w:rPr>
          <w:rStyle w:val="Nagwek12Bezpogrubienia"/>
          <w:rFonts w:cs="Arial"/>
        </w:rPr>
        <w:t xml:space="preserve"> zestawy do podłączenia gwintowego grzejnika, produkowane do połączeń „z boku" lub „od dołu" w zależności od typu grzejnika</w:t>
      </w:r>
      <w:bookmarkEnd w:id="132"/>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 Wydłużki „U" - kształtowe i złączki elastyczne</w:t>
      </w:r>
      <w:r w:rsidRPr="00CB49A9">
        <w:rPr>
          <w:rFonts w:cs="Arial"/>
        </w:rPr>
        <w:t xml:space="preserve"> stosowane w celu kompensacji wydłużeń cieplnych w instalacjach (temperatura pracy instalacji jest różna od temperatury montażu, także podczas eksploatacji następują wahania temperatury czynnika grzewczego, co powoduje wydłużenia i kurczenia termiczne).</w:t>
      </w:r>
    </w:p>
    <w:p w:rsidR="00073E8C" w:rsidRPr="00CB49A9" w:rsidRDefault="00073E8C">
      <w:pPr>
        <w:pStyle w:val="Teksttreci5"/>
        <w:spacing w:after="300"/>
        <w:ind w:left="40" w:right="240"/>
        <w:rPr>
          <w:rFonts w:cs="Arial"/>
        </w:rPr>
      </w:pPr>
      <w:r w:rsidRPr="00CB49A9">
        <w:rPr>
          <w:rFonts w:cs="Arial"/>
        </w:rPr>
        <w:t>UWAGA do pkt. 2.2.1.1.: Tworząc na podstawie niniejszej standardowej ST - szczegółową specyfikację techniczną SST dla konkretnej budowy (dokumentacji) należy w treści tej specyfikacji pozostawić opisy i warunki stosowania tylko dla tych rodzajów rur i sposobów połączeń, które zostały przyjęte przez projektanta dla przedmiotowego zadania - pozostałe informacje o innych rodzajach rur i połączeń należy wykreślić.</w:t>
      </w:r>
    </w:p>
    <w:p w:rsidR="00073E8C" w:rsidRPr="00CB49A9" w:rsidRDefault="00073E8C">
      <w:pPr>
        <w:pStyle w:val="Nagwek41"/>
        <w:rPr>
          <w:rFonts w:ascii="Arial" w:hAnsi="Arial" w:cs="Arial"/>
        </w:rPr>
      </w:pPr>
      <w:r w:rsidRPr="00CB49A9">
        <w:rPr>
          <w:rFonts w:ascii="Arial" w:hAnsi="Arial" w:cs="Arial"/>
        </w:rPr>
        <w:t>2.2.1.2. Grzejniki i inne odbiorniki ciepła</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żeliwne członowe</w:t>
      </w:r>
      <w:r w:rsidRPr="00CB49A9">
        <w:rPr>
          <w:rFonts w:cs="Arial"/>
        </w:rPr>
        <w:t xml:space="preserve"> są odporne na korozję i trwałe. Mają dużą pojemność wodną, a więc dłużej się nagrzewają, ale też dłużej trzymają ciepło. Stosowane są w układach otwartych grawitacyjnych i z wymuszonym obiegiem wody. Zalecane do stosowania w systemach z piecem na paliwa stałe.</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stalowe członowe</w:t>
      </w:r>
      <w:r w:rsidRPr="00CB49A9">
        <w:rPr>
          <w:rFonts w:cs="Arial"/>
        </w:rPr>
        <w:t xml:space="preserve"> wykonane są z blach stalowych odpowiednio uformowanych i zgrzanych w formie żeber, podobnie jak grzejniki żebrowe żeliwne. Między blachami </w:t>
      </w:r>
      <w:r w:rsidRPr="00CB49A9">
        <w:rPr>
          <w:rFonts w:cs="Arial"/>
        </w:rPr>
        <w:lastRenderedPageBreak/>
        <w:t>pozostawiono kanaliki, przez które przepływa woda. W celu zwiększenia powierzchni grzewczej dodatkowo elementy z blachy posiadają przetłoczenia.</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stalowe płytowe</w:t>
      </w:r>
      <w:r w:rsidRPr="00CB49A9">
        <w:rPr>
          <w:rFonts w:cs="Arial"/>
        </w:rPr>
        <w:t xml:space="preserve"> można podłączać do instalacji z boku lub od dołu. W grzejnikach tych mieści się mała ilość wody, więc szybko zmienia się temperatura ich powierzchni. Stosowane w instalacjach z wymuszonym obiegiem wody.</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stalowe rurowe</w:t>
      </w:r>
      <w:r w:rsidRPr="00CB49A9">
        <w:rPr>
          <w:rFonts w:cs="Arial"/>
        </w:rPr>
        <w:t xml:space="preserve"> wykonywane z rur gładkich lub ożebrowanych (typy </w:t>
      </w:r>
      <w:proofErr w:type="spellStart"/>
      <w:r w:rsidRPr="00CB49A9">
        <w:rPr>
          <w:rFonts w:cs="Arial"/>
        </w:rPr>
        <w:t>Favier</w:t>
      </w:r>
      <w:proofErr w:type="spellEnd"/>
      <w:r w:rsidRPr="00CB49A9">
        <w:rPr>
          <w:rFonts w:cs="Arial"/>
        </w:rPr>
        <w:t xml:space="preserve">), jako zestawy szeregowe jedno-, dwu-, trzy- lub czterorzędowe o długości 500 do 5000mm. Grzejniki z rur gładkich zwykle wykonywane są z rur Ø40, 50, 65, 80mm, natomiast grzejniki </w:t>
      </w:r>
      <w:proofErr w:type="spellStart"/>
      <w:r w:rsidRPr="00CB49A9">
        <w:rPr>
          <w:rFonts w:cs="Arial"/>
        </w:rPr>
        <w:t>Faviera</w:t>
      </w:r>
      <w:proofErr w:type="spellEnd"/>
      <w:r w:rsidRPr="00CB49A9">
        <w:rPr>
          <w:rFonts w:cs="Arial"/>
        </w:rPr>
        <w:t xml:space="preserve"> zwykle Ø65 mm oraz wg BN-80/8864-54 także Ø42mm. Zestawy mogą być montowane jako poziome lub pionowe, przeznaczone są głównie do ogrzewania pomieszczeń o niewielkich wymogach estetycznych lub stosowane w kanałach betonowych, żelbetowych, murowanych przykrytych ażurowymi nakrywami lub kratą.</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aluminiowe</w:t>
      </w:r>
      <w:r w:rsidRPr="00CB49A9">
        <w:rPr>
          <w:rFonts w:cs="Arial"/>
        </w:rPr>
        <w:t xml:space="preserve"> są odporne na korozję i mają bardzo dobrą przewodność cieplną, ale małą wytrzymałość mechaniczną. Wykonane są w formie pojedynczych żeber metodą odlewania ciśnieniowego ze stopu aluminium- krzem- miedź.</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łazienkowe</w:t>
      </w:r>
      <w:r w:rsidRPr="00CB49A9">
        <w:rPr>
          <w:rFonts w:cs="Arial"/>
        </w:rPr>
        <w:t xml:space="preserve"> - najbardziej popularne to grzejniki drabinkowe, chociaż występują często w innych bardzo dekoracyjnych formach jako płaskie lub kątowe, dodatkowo mogą spełniać rolę suszarki.</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listwowe</w:t>
      </w:r>
      <w:r w:rsidRPr="00CB49A9">
        <w:rPr>
          <w:rFonts w:cs="Arial"/>
        </w:rPr>
        <w:t xml:space="preserve"> - listwy grzejne montowane na zewnętrznych ścianach wzdłuż listew przypodłogowych. Zapewniają najbardziej równomierny rozkład temperatury w pomieszczeniu ogrzewanym. Elementem grzejnym jest rura stalowa lub miedziana, osłonięta częściowo obudową najczęściej aluminiową - daje to wydajność 500-800W/m przy zasilaniu z instalacji o parametrach 90° / 70°C.</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konwektorowe</w:t>
      </w:r>
      <w:r w:rsidRPr="00CB49A9">
        <w:rPr>
          <w:rFonts w:cs="Arial"/>
        </w:rPr>
        <w:t xml:space="preserve"> - zapewniają bardzo szybko po uruchomieniu kotła c. o. ogrzewanie pomieszczenie. Zasada działania oparta jest na przekazywaniu ciepła poprzez unoszenie. Konwektory mają małą pojemność wodną, małą masę i niewielkie wymiary.</w:t>
      </w:r>
    </w:p>
    <w:p w:rsidR="00073E8C" w:rsidRPr="00CB49A9" w:rsidRDefault="00073E8C">
      <w:pPr>
        <w:pStyle w:val="Teksttreci"/>
        <w:spacing w:after="0" w:line="269" w:lineRule="exact"/>
        <w:ind w:left="40" w:right="20" w:firstLine="0"/>
        <w:rPr>
          <w:rFonts w:cs="Arial"/>
        </w:rPr>
      </w:pPr>
      <w:r w:rsidRPr="00CB49A9">
        <w:rPr>
          <w:rStyle w:val="TeksttreciPogrubienie"/>
          <w:rFonts w:cs="Arial"/>
        </w:rPr>
        <w:t>Grzejniki dynamiczne (</w:t>
      </w:r>
      <w:proofErr w:type="spellStart"/>
      <w:r w:rsidRPr="00CB49A9">
        <w:rPr>
          <w:rStyle w:val="TeksttreciPogrubienie"/>
          <w:rFonts w:cs="Arial"/>
        </w:rPr>
        <w:t>regulus</w:t>
      </w:r>
      <w:proofErr w:type="spellEnd"/>
      <w:r w:rsidRPr="00CB49A9">
        <w:rPr>
          <w:rStyle w:val="TeksttreciPogrubienie"/>
          <w:rFonts w:cs="Arial"/>
        </w:rPr>
        <w:t>)</w:t>
      </w:r>
      <w:r w:rsidRPr="00CB49A9">
        <w:rPr>
          <w:rFonts w:cs="Arial"/>
        </w:rPr>
        <w:t xml:space="preserve"> grzejniki miedziano- aluminiowe, które nie mieszczą się w tradycyjnych podziałach: nie są one grzejnikami żeberkowymi, panelami i nie są też konwektorami z definicji.</w:t>
      </w:r>
    </w:p>
    <w:p w:rsidR="00073E8C" w:rsidRPr="00CB49A9" w:rsidRDefault="00073E8C">
      <w:pPr>
        <w:pStyle w:val="Teksttreci"/>
        <w:tabs>
          <w:tab w:val="left" w:leader="underscore" w:pos="9342"/>
        </w:tabs>
        <w:spacing w:after="0" w:line="269" w:lineRule="exact"/>
        <w:ind w:left="20" w:right="20" w:firstLine="0"/>
        <w:rPr>
          <w:rFonts w:cs="Arial"/>
        </w:rPr>
      </w:pPr>
      <w:r w:rsidRPr="00CB49A9">
        <w:rPr>
          <w:rStyle w:val="TeksttreciPogrubienie"/>
          <w:rFonts w:cs="Arial"/>
        </w:rPr>
        <w:t>Aparaty ogrzewczo-wentylacyjne (nagrzewnice ścienne)</w:t>
      </w:r>
      <w:r w:rsidRPr="00CB49A9">
        <w:rPr>
          <w:rFonts w:cs="Arial"/>
        </w:rPr>
        <w:t xml:space="preserve"> stanowią elementy nagrzewające powietrze w pomieszczeniu poprzez wymuszony wentylatorem przepływ powietrza, ogrzewanego od wbudowanej nagrzewnicy (np. zestawu grzejników z rur ożebrowanych), zasilanej z instalacji c. o. budynku. Montowane przeważnie na zewnętrznych ścianach (zgodnie z dokumentacją projektową) mogą ogrzewać obiekty użyteczności publicznej, w których montaż standardowych grzejników obniża walory użytkowe pomieszczenia. Moc cieplna urządzenia wynosi 2-4kW, aparaty często wyposażone są w regulowane żaluzje, ułatwiające kierowanie strumieniem ogrzanego powietrza.</w:t>
      </w:r>
    </w:p>
    <w:p w:rsidR="00073E8C" w:rsidRPr="00CB49A9" w:rsidRDefault="00073E8C">
      <w:pPr>
        <w:pStyle w:val="Teksttreci5"/>
        <w:spacing w:after="293"/>
        <w:ind w:left="20" w:right="240"/>
        <w:rPr>
          <w:rFonts w:cs="Arial"/>
        </w:rPr>
      </w:pPr>
      <w:r w:rsidRPr="00CB49A9">
        <w:rPr>
          <w:rFonts w:cs="Arial"/>
        </w:rPr>
        <w:t>UWAGA do pkt. 2.2.1.2.: W treści SST pozostawić te odbiorniki ciepła (grzejniki), które przewidziane są w dokumentacji projektowej - pozostałe rodzaje grzejników należy wykreślić.</w:t>
      </w:r>
    </w:p>
    <w:p w:rsidR="00073E8C" w:rsidRPr="00CB49A9" w:rsidRDefault="00073E8C">
      <w:pPr>
        <w:pStyle w:val="Nagwek41"/>
        <w:rPr>
          <w:rFonts w:ascii="Arial" w:hAnsi="Arial" w:cs="Arial"/>
        </w:rPr>
      </w:pPr>
      <w:r w:rsidRPr="00CB49A9">
        <w:rPr>
          <w:rFonts w:ascii="Arial" w:hAnsi="Arial" w:cs="Arial"/>
        </w:rPr>
        <w:t>2.2.1.3. Armatura</w:t>
      </w:r>
    </w:p>
    <w:p w:rsidR="00073E8C" w:rsidRPr="00CB49A9" w:rsidRDefault="00073E8C" w:rsidP="002828C1">
      <w:pPr>
        <w:pStyle w:val="Nagwek12"/>
        <w:keepNext/>
        <w:keepLines/>
        <w:numPr>
          <w:ilvl w:val="1"/>
          <w:numId w:val="44"/>
        </w:numPr>
        <w:tabs>
          <w:tab w:val="left" w:pos="294"/>
        </w:tabs>
        <w:spacing w:after="0" w:line="278" w:lineRule="exact"/>
        <w:ind w:left="20" w:right="6580" w:firstLine="0"/>
        <w:rPr>
          <w:rFonts w:cs="Arial"/>
        </w:rPr>
      </w:pPr>
      <w:bookmarkStart w:id="133" w:name="_Toc483222614"/>
      <w:r w:rsidRPr="00CB49A9">
        <w:rPr>
          <w:rFonts w:cs="Arial"/>
        </w:rPr>
        <w:t xml:space="preserve">Zabezpieczenie układu Naczynia </w:t>
      </w:r>
      <w:proofErr w:type="spellStart"/>
      <w:r w:rsidRPr="00CB49A9">
        <w:rPr>
          <w:rFonts w:cs="Arial"/>
        </w:rPr>
        <w:t>wzbiorcze</w:t>
      </w:r>
      <w:proofErr w:type="spellEnd"/>
      <w:r w:rsidRPr="00CB49A9">
        <w:rPr>
          <w:rFonts w:cs="Arial"/>
        </w:rPr>
        <w:t>:</w:t>
      </w:r>
      <w:bookmarkEnd w:id="133"/>
    </w:p>
    <w:p w:rsidR="00073E8C" w:rsidRPr="00CB49A9" w:rsidRDefault="00073E8C" w:rsidP="002828C1">
      <w:pPr>
        <w:pStyle w:val="Teksttreci"/>
        <w:numPr>
          <w:ilvl w:val="0"/>
          <w:numId w:val="43"/>
        </w:numPr>
        <w:tabs>
          <w:tab w:val="left" w:pos="313"/>
        </w:tabs>
        <w:spacing w:after="0" w:line="278" w:lineRule="exact"/>
        <w:ind w:left="20" w:firstLine="0"/>
        <w:rPr>
          <w:rFonts w:cs="Arial"/>
        </w:rPr>
      </w:pPr>
      <w:r w:rsidRPr="00CB49A9">
        <w:rPr>
          <w:rFonts w:cs="Arial"/>
        </w:rPr>
        <w:t xml:space="preserve">układ z otwartym naczyniem </w:t>
      </w:r>
      <w:proofErr w:type="spellStart"/>
      <w:r w:rsidRPr="00CB49A9">
        <w:rPr>
          <w:rFonts w:cs="Arial"/>
        </w:rPr>
        <w:t>wzbiorczym</w:t>
      </w:r>
      <w:proofErr w:type="spellEnd"/>
      <w:r w:rsidRPr="00CB49A9">
        <w:rPr>
          <w:rFonts w:cs="Arial"/>
        </w:rPr>
        <w:t>,</w:t>
      </w:r>
    </w:p>
    <w:p w:rsidR="00073E8C" w:rsidRPr="00CB49A9" w:rsidRDefault="00073E8C" w:rsidP="002828C1">
      <w:pPr>
        <w:pStyle w:val="Teksttreci"/>
        <w:numPr>
          <w:ilvl w:val="0"/>
          <w:numId w:val="43"/>
        </w:numPr>
        <w:tabs>
          <w:tab w:val="left" w:pos="313"/>
        </w:tabs>
        <w:spacing w:after="0" w:line="269" w:lineRule="exact"/>
        <w:ind w:left="320" w:right="20" w:hanging="300"/>
        <w:rPr>
          <w:rFonts w:cs="Arial"/>
        </w:rPr>
      </w:pPr>
      <w:r w:rsidRPr="00CB49A9">
        <w:rPr>
          <w:rFonts w:cs="Arial"/>
        </w:rPr>
        <w:t xml:space="preserve">układ zamknięty: kompensacja rozszerzalności cieplnej wody dokonywana jest za pomocą </w:t>
      </w:r>
      <w:proofErr w:type="spellStart"/>
      <w:r w:rsidRPr="00CB49A9">
        <w:rPr>
          <w:rFonts w:cs="Arial"/>
        </w:rPr>
        <w:t>wzbiorczego</w:t>
      </w:r>
      <w:proofErr w:type="spellEnd"/>
      <w:r w:rsidRPr="00CB49A9">
        <w:rPr>
          <w:rFonts w:cs="Arial"/>
        </w:rPr>
        <w:t xml:space="preserve"> naczynia przeponowego.</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Zawory bezpieczeństwa</w:t>
      </w:r>
      <w:r w:rsidRPr="00CB49A9">
        <w:rPr>
          <w:rFonts w:cs="Arial"/>
        </w:rPr>
        <w:t xml:space="preserve"> ich zadaniem jest nie dopuścić do przekroczenia maksymalnego ciśnienia w instalacji i jej zapowietrzenia. W zależności od typu połączeń instalacji mogą być kołnierzowe lub gwintowane, jako konstrukcje membranowe, sprężynowe lub ciężarkowe.</w:t>
      </w:r>
    </w:p>
    <w:p w:rsidR="00073E8C" w:rsidRPr="00CB49A9" w:rsidRDefault="00073E8C">
      <w:pPr>
        <w:pStyle w:val="Teksttreci5"/>
        <w:spacing w:after="339" w:line="220" w:lineRule="exact"/>
        <w:ind w:left="20"/>
        <w:rPr>
          <w:rFonts w:cs="Arial"/>
        </w:rPr>
      </w:pPr>
      <w:r w:rsidRPr="00CB49A9">
        <w:rPr>
          <w:rFonts w:cs="Arial"/>
        </w:rPr>
        <w:t>UWAGA: W SST pozostawić właściwy typ połączeń.</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lastRenderedPageBreak/>
        <w:t>Odpowietrzniki i separatory gazów</w:t>
      </w:r>
      <w:r w:rsidRPr="00CB49A9">
        <w:rPr>
          <w:rFonts w:cs="Arial"/>
        </w:rPr>
        <w:t xml:space="preserve"> zapobiegają szkodliwemu działaniu powietrza, które znajduje się w instalacji c. o., jednocześnie - zgodnie z normą PN-91/B-02420, Instalacje centralnego ogrzewania pracujące w systemie zamkniętym, powinny być wyposażone w urządzenia umożliwiające usuwanie powietrza ze zładu tak w czasie napełniania, jak i normalnej pracy instalacji.</w:t>
      </w:r>
    </w:p>
    <w:p w:rsidR="00073E8C" w:rsidRPr="00CB49A9" w:rsidRDefault="00073E8C">
      <w:pPr>
        <w:pStyle w:val="Teksttreci"/>
        <w:spacing w:after="0" w:line="269" w:lineRule="exact"/>
        <w:ind w:left="20" w:firstLine="0"/>
        <w:rPr>
          <w:rFonts w:cs="Arial"/>
        </w:rPr>
      </w:pPr>
      <w:r w:rsidRPr="00CB49A9">
        <w:rPr>
          <w:rFonts w:cs="Arial"/>
        </w:rPr>
        <w:t>Stwierdzono, że powietrze w instalacjach może występować w trzech postaciach:</w:t>
      </w:r>
    </w:p>
    <w:p w:rsidR="00073E8C" w:rsidRPr="00CB49A9" w:rsidRDefault="00073E8C" w:rsidP="002828C1">
      <w:pPr>
        <w:pStyle w:val="Teksttreci"/>
        <w:numPr>
          <w:ilvl w:val="0"/>
          <w:numId w:val="43"/>
        </w:numPr>
        <w:tabs>
          <w:tab w:val="left" w:pos="303"/>
        </w:tabs>
        <w:spacing w:after="0" w:line="269" w:lineRule="exact"/>
        <w:ind w:left="320" w:right="20" w:hanging="300"/>
        <w:rPr>
          <w:rFonts w:cs="Arial"/>
        </w:rPr>
      </w:pPr>
      <w:r w:rsidRPr="00CB49A9">
        <w:rPr>
          <w:rStyle w:val="TeksttreciPogrubienie"/>
          <w:rFonts w:cs="Arial"/>
        </w:rPr>
        <w:t>wolne powietrze</w:t>
      </w:r>
      <w:r w:rsidRPr="00CB49A9">
        <w:rPr>
          <w:rFonts w:cs="Arial"/>
        </w:rPr>
        <w:t xml:space="preserve"> - przedostające się do instalacji w wyniku jej napełniania lub dopełniania oraz przez uszkodzone inne elementy systemu,</w:t>
      </w:r>
    </w:p>
    <w:p w:rsidR="00073E8C" w:rsidRPr="00CB49A9" w:rsidRDefault="00073E8C" w:rsidP="002828C1">
      <w:pPr>
        <w:pStyle w:val="Teksttreci"/>
        <w:numPr>
          <w:ilvl w:val="0"/>
          <w:numId w:val="43"/>
        </w:numPr>
        <w:tabs>
          <w:tab w:val="left" w:pos="318"/>
        </w:tabs>
        <w:spacing w:after="0" w:line="269" w:lineRule="exact"/>
        <w:ind w:left="320" w:right="20" w:hanging="300"/>
        <w:rPr>
          <w:rFonts w:cs="Arial"/>
        </w:rPr>
      </w:pPr>
      <w:proofErr w:type="spellStart"/>
      <w:r w:rsidRPr="00CB49A9">
        <w:rPr>
          <w:rStyle w:val="TeksttreciPogrubienie"/>
          <w:rFonts w:cs="Arial"/>
        </w:rPr>
        <w:t>mikropęcherze</w:t>
      </w:r>
      <w:proofErr w:type="spellEnd"/>
      <w:r w:rsidRPr="00CB49A9">
        <w:rPr>
          <w:rStyle w:val="TeksttreciPogrubienie"/>
          <w:rFonts w:cs="Arial"/>
        </w:rPr>
        <w:t xml:space="preserve"> powietrza</w:t>
      </w:r>
      <w:r w:rsidRPr="00CB49A9">
        <w:rPr>
          <w:rFonts w:cs="Arial"/>
        </w:rPr>
        <w:t xml:space="preserve"> - „bąble": gazowe o wielkościach 0,05 do 0,01mm, które usuwa się za pomocą separatorów powietrza,</w:t>
      </w:r>
    </w:p>
    <w:p w:rsidR="00073E8C" w:rsidRPr="00CB49A9" w:rsidRDefault="00073E8C" w:rsidP="002828C1">
      <w:pPr>
        <w:pStyle w:val="Teksttreci"/>
        <w:numPr>
          <w:ilvl w:val="0"/>
          <w:numId w:val="43"/>
        </w:numPr>
        <w:tabs>
          <w:tab w:val="left" w:pos="318"/>
        </w:tabs>
        <w:spacing w:after="0" w:line="269" w:lineRule="exact"/>
        <w:ind w:left="320" w:right="20" w:hanging="300"/>
        <w:rPr>
          <w:rFonts w:cs="Arial"/>
        </w:rPr>
      </w:pPr>
      <w:r w:rsidRPr="00CB49A9">
        <w:rPr>
          <w:rStyle w:val="TeksttreciPogrubienie"/>
          <w:rFonts w:cs="Arial"/>
        </w:rPr>
        <w:t>powietrze związane pomiędzy molekułami wody,</w:t>
      </w:r>
      <w:r w:rsidRPr="00CB49A9">
        <w:rPr>
          <w:rFonts w:cs="Arial"/>
        </w:rPr>
        <w:t xml:space="preserve"> zamieniające się w tzw. </w:t>
      </w:r>
      <w:proofErr w:type="spellStart"/>
      <w:r w:rsidRPr="00CB49A9">
        <w:rPr>
          <w:rFonts w:cs="Arial"/>
        </w:rPr>
        <w:t>mikropęcherze</w:t>
      </w:r>
      <w:proofErr w:type="spellEnd"/>
      <w:r w:rsidRPr="00CB49A9">
        <w:rPr>
          <w:rFonts w:cs="Arial"/>
        </w:rPr>
        <w:t xml:space="preserve"> podczas zmian temperatury i ciśnienia zgodnie z prawem Henry'ego dotyczącym rozpuszczalności gazów w cieczy.</w:t>
      </w:r>
    </w:p>
    <w:p w:rsidR="00073E8C" w:rsidRPr="00CB49A9" w:rsidRDefault="00073E8C">
      <w:pPr>
        <w:pStyle w:val="Teksttreci"/>
        <w:spacing w:after="0" w:line="269" w:lineRule="exact"/>
        <w:ind w:left="20" w:firstLine="0"/>
        <w:rPr>
          <w:rFonts w:cs="Arial"/>
        </w:rPr>
      </w:pPr>
      <w:r w:rsidRPr="00CB49A9">
        <w:rPr>
          <w:rFonts w:cs="Arial"/>
        </w:rPr>
        <w:t>Podstawowe typy odpowietrzników stanowią konstrukcje pływakowe.</w:t>
      </w:r>
    </w:p>
    <w:p w:rsidR="00073E8C" w:rsidRPr="00CB49A9" w:rsidRDefault="00073E8C">
      <w:pPr>
        <w:pStyle w:val="Teksttreci"/>
        <w:spacing w:after="240" w:line="269" w:lineRule="exact"/>
        <w:ind w:left="20" w:right="20" w:firstLine="300"/>
        <w:rPr>
          <w:rFonts w:cs="Arial"/>
        </w:rPr>
      </w:pPr>
      <w:r w:rsidRPr="00CB49A9">
        <w:rPr>
          <w:rFonts w:cs="Arial"/>
        </w:rPr>
        <w:t xml:space="preserve">Stosowane powszechnie separatory: odśrodkowe lub absorpcyjne, montowane są jako elementy integralne lub części modułu wyposażenia węzła cieplnego (np. razem z zaworem bezpieczeństwa, odpowietrznikiem i </w:t>
      </w:r>
      <w:proofErr w:type="spellStart"/>
      <w:r w:rsidRPr="00CB49A9">
        <w:rPr>
          <w:rFonts w:cs="Arial"/>
        </w:rPr>
        <w:t>termomanometrem</w:t>
      </w:r>
      <w:proofErr w:type="spellEnd"/>
      <w:r w:rsidRPr="00CB49A9">
        <w:rPr>
          <w:rFonts w:cs="Arial"/>
        </w:rPr>
        <w:t>).</w:t>
      </w:r>
    </w:p>
    <w:p w:rsidR="00073E8C" w:rsidRPr="00CB49A9" w:rsidRDefault="00073E8C" w:rsidP="002828C1">
      <w:pPr>
        <w:pStyle w:val="Nagwek12"/>
        <w:keepNext/>
        <w:keepLines/>
        <w:numPr>
          <w:ilvl w:val="1"/>
          <w:numId w:val="44"/>
        </w:numPr>
        <w:tabs>
          <w:tab w:val="left" w:pos="289"/>
        </w:tabs>
        <w:spacing w:after="0" w:line="269" w:lineRule="exact"/>
        <w:ind w:left="20" w:firstLine="0"/>
        <w:rPr>
          <w:rFonts w:cs="Arial"/>
        </w:rPr>
      </w:pPr>
      <w:bookmarkStart w:id="134" w:name="_Toc483222615"/>
      <w:r w:rsidRPr="00CB49A9">
        <w:rPr>
          <w:rFonts w:cs="Arial"/>
        </w:rPr>
        <w:t>Zawory</w:t>
      </w:r>
      <w:bookmarkEnd w:id="134"/>
    </w:p>
    <w:p w:rsidR="00073E8C" w:rsidRPr="00CB49A9" w:rsidRDefault="00073E8C">
      <w:pPr>
        <w:pStyle w:val="Teksttreci"/>
        <w:spacing w:after="0" w:line="269" w:lineRule="exact"/>
        <w:ind w:left="20" w:right="20" w:firstLine="0"/>
        <w:rPr>
          <w:rFonts w:cs="Arial"/>
        </w:rPr>
      </w:pPr>
      <w:r w:rsidRPr="00CB49A9">
        <w:rPr>
          <w:rStyle w:val="TeksttreciPogrubienie"/>
          <w:rFonts w:cs="Arial"/>
        </w:rPr>
        <w:t>Zawory przelotowe i zwrotne -</w:t>
      </w:r>
      <w:r w:rsidRPr="00CB49A9">
        <w:rPr>
          <w:rFonts w:cs="Arial"/>
        </w:rPr>
        <w:t xml:space="preserve"> sterują przepływem wody w instalacjach grzewczych poprzez zmianę przekroju przewodu od maksymalnego otwarcia do całkowitego zamknięcia. W zamkniętych układach centralnego ogrzewania stosowana jest armatura automatycznej regulacji wyposażona dodatkowo w sterownik zaworu. Produkowane z różnych materiałów, np. mosiądzu, żeliwa, tworzyw sztucznych, w trzech rodzajach, jako zawory przelotowe zwykłe oraz skośne </w:t>
      </w:r>
      <w:proofErr w:type="spellStart"/>
      <w:r w:rsidRPr="00CB49A9">
        <w:rPr>
          <w:rFonts w:cs="Arial"/>
        </w:rPr>
        <w:t>półprzelotowe</w:t>
      </w:r>
      <w:proofErr w:type="spellEnd"/>
      <w:r w:rsidRPr="00CB49A9">
        <w:rPr>
          <w:rFonts w:cs="Arial"/>
        </w:rPr>
        <w:t xml:space="preserve"> i </w:t>
      </w:r>
      <w:proofErr w:type="spellStart"/>
      <w:r w:rsidRPr="00CB49A9">
        <w:rPr>
          <w:rFonts w:cs="Arial"/>
        </w:rPr>
        <w:t>pełnoprzelotowe</w:t>
      </w:r>
      <w:proofErr w:type="spellEnd"/>
      <w:r w:rsidRPr="00CB49A9">
        <w:rPr>
          <w:rFonts w:cs="Arial"/>
        </w:rPr>
        <w:t>.</w:t>
      </w:r>
    </w:p>
    <w:p w:rsidR="00073E8C" w:rsidRPr="00CB49A9" w:rsidRDefault="00073E8C">
      <w:pPr>
        <w:pStyle w:val="Teksttreci"/>
        <w:spacing w:after="0" w:line="269" w:lineRule="exact"/>
        <w:ind w:left="20" w:right="20" w:firstLine="0"/>
        <w:rPr>
          <w:rFonts w:cs="Arial"/>
        </w:rPr>
      </w:pPr>
      <w:r w:rsidRPr="00CB49A9">
        <w:rPr>
          <w:rStyle w:val="TeksttreciPogrubienie"/>
          <w:rFonts w:cs="Arial"/>
        </w:rPr>
        <w:t>Zawory grzejnikowe</w:t>
      </w:r>
      <w:r w:rsidRPr="00CB49A9">
        <w:rPr>
          <w:rFonts w:cs="Arial"/>
        </w:rPr>
        <w:t xml:space="preserve"> - obecnie przeważnie wykonane z mosiądzu lub brązu. Konstrukcyjnie są to zawory gwintowe: proste, kątowe, osiowe, </w:t>
      </w:r>
      <w:proofErr w:type="spellStart"/>
      <w:r w:rsidRPr="00CB49A9">
        <w:rPr>
          <w:rFonts w:cs="Arial"/>
        </w:rPr>
        <w:t>kolanowo-kątowe</w:t>
      </w:r>
      <w:proofErr w:type="spellEnd"/>
      <w:r w:rsidRPr="00CB49A9">
        <w:rPr>
          <w:rFonts w:cs="Arial"/>
        </w:rPr>
        <w:t>, kątowo-narożne. W niektórych instalacjach dodatkowo wyposażone w kryzy dławiące, regulujące ilość cieczy przepływającej przez zawór.</w:t>
      </w:r>
    </w:p>
    <w:p w:rsidR="00073E8C" w:rsidRPr="00CB49A9" w:rsidRDefault="00073E8C">
      <w:pPr>
        <w:pStyle w:val="Teksttreci"/>
        <w:spacing w:after="240" w:line="269" w:lineRule="exact"/>
        <w:ind w:left="20" w:right="60" w:firstLine="0"/>
        <w:rPr>
          <w:rFonts w:cs="Arial"/>
        </w:rPr>
      </w:pPr>
      <w:r w:rsidRPr="00CB49A9">
        <w:rPr>
          <w:rStyle w:val="TeksttreciPogrubienie"/>
          <w:rFonts w:cs="Arial"/>
        </w:rPr>
        <w:t>Zawory i głowice termostatyczne</w:t>
      </w:r>
      <w:r w:rsidRPr="00CB49A9">
        <w:rPr>
          <w:rFonts w:cs="Arial"/>
        </w:rPr>
        <w:t xml:space="preserve"> - zapewniają utrzymywania stałej temperatury pomieszczenia, niezależnie od warunków zewnętrznych i wewnętrznych danego pomieszczenia. Przeznaczone szczególnie do współpracy z grzejnikami o małej pojemności wodnej, np. konwektorami, wyposażonymi w automatykę źródła ciepła.</w:t>
      </w:r>
    </w:p>
    <w:p w:rsidR="00073E8C" w:rsidRPr="00CB49A9" w:rsidRDefault="00073E8C">
      <w:pPr>
        <w:pStyle w:val="Nagwek12"/>
        <w:keepNext/>
        <w:keepLines/>
        <w:spacing w:after="0" w:line="269" w:lineRule="exact"/>
        <w:ind w:left="20" w:firstLine="0"/>
        <w:rPr>
          <w:rFonts w:cs="Arial"/>
        </w:rPr>
      </w:pPr>
      <w:bookmarkStart w:id="135" w:name="_Toc483222616"/>
      <w:r w:rsidRPr="00CB49A9">
        <w:rPr>
          <w:rFonts w:cs="Arial"/>
        </w:rPr>
        <w:t>c) Urządzenia ochrony instalacji grzewczych przed zanieczyszczeniami ciałami</w:t>
      </w:r>
      <w:bookmarkEnd w:id="135"/>
    </w:p>
    <w:p w:rsidR="00073E8C" w:rsidRPr="00CB49A9" w:rsidRDefault="00073E8C">
      <w:pPr>
        <w:pStyle w:val="Teksttreci"/>
        <w:spacing w:after="0" w:line="269" w:lineRule="exact"/>
        <w:ind w:left="20" w:right="60" w:firstLine="280"/>
        <w:rPr>
          <w:rFonts w:cs="Arial"/>
        </w:rPr>
      </w:pPr>
      <w:r w:rsidRPr="00CB49A9">
        <w:rPr>
          <w:rStyle w:val="TeksttreciPogrubienie"/>
          <w:rFonts w:cs="Arial"/>
        </w:rPr>
        <w:t>stałymi zawartymi w wodzie Odmulacz siatkowo inercyjnym</w:t>
      </w:r>
      <w:r w:rsidRPr="00CB49A9">
        <w:rPr>
          <w:rFonts w:cs="Arial"/>
        </w:rPr>
        <w:t xml:space="preserve"> - usuwanie zanieczyszczeń stałych o średnicach ziaren powyżej 0,1mm z sieciowej wody zasilającej.</w:t>
      </w:r>
    </w:p>
    <w:p w:rsidR="00073E8C" w:rsidRPr="00CB49A9" w:rsidRDefault="00073E8C">
      <w:pPr>
        <w:pStyle w:val="Teksttreci"/>
        <w:spacing w:after="0" w:line="269" w:lineRule="exact"/>
        <w:ind w:left="20" w:right="60" w:firstLine="0"/>
        <w:rPr>
          <w:rFonts w:cs="Arial"/>
        </w:rPr>
      </w:pPr>
      <w:proofErr w:type="spellStart"/>
      <w:r w:rsidRPr="00CB49A9">
        <w:rPr>
          <w:rStyle w:val="TeksttreciPogrubienie"/>
          <w:rFonts w:cs="Arial"/>
        </w:rPr>
        <w:t>Magnetoodmulacz</w:t>
      </w:r>
      <w:proofErr w:type="spellEnd"/>
      <w:r w:rsidRPr="00CB49A9">
        <w:rPr>
          <w:rStyle w:val="TeksttreciPogrubienie"/>
          <w:rFonts w:cs="Arial"/>
        </w:rPr>
        <w:t xml:space="preserve"> lub </w:t>
      </w:r>
      <w:proofErr w:type="spellStart"/>
      <w:r w:rsidRPr="00CB49A9">
        <w:rPr>
          <w:rStyle w:val="TeksttreciPogrubienie"/>
          <w:rFonts w:cs="Arial"/>
        </w:rPr>
        <w:t>filtrodmulnik</w:t>
      </w:r>
      <w:proofErr w:type="spellEnd"/>
      <w:r w:rsidRPr="00CB49A9">
        <w:rPr>
          <w:rStyle w:val="TeksttreciPogrubienie"/>
          <w:rFonts w:cs="Arial"/>
        </w:rPr>
        <w:t xml:space="preserve"> magnetyczny</w:t>
      </w:r>
      <w:r w:rsidRPr="00CB49A9">
        <w:rPr>
          <w:rFonts w:cs="Arial"/>
        </w:rPr>
        <w:t xml:space="preserve"> - jw. lecz dodatkowo posiada element magnetyczny.</w:t>
      </w:r>
    </w:p>
    <w:p w:rsidR="00073E8C" w:rsidRPr="00CB49A9" w:rsidRDefault="00073E8C">
      <w:pPr>
        <w:pStyle w:val="Teksttreci"/>
        <w:spacing w:after="0" w:line="269" w:lineRule="exact"/>
        <w:ind w:left="20" w:right="60" w:firstLine="0"/>
        <w:rPr>
          <w:rFonts w:cs="Arial"/>
        </w:rPr>
      </w:pPr>
      <w:r w:rsidRPr="00CB49A9">
        <w:rPr>
          <w:rStyle w:val="TeksttreciPogrubienie"/>
          <w:rFonts w:cs="Arial"/>
        </w:rPr>
        <w:t>Filtr siatkowy lub magnetyczny -</w:t>
      </w:r>
      <w:r w:rsidRPr="00CB49A9">
        <w:rPr>
          <w:rFonts w:cs="Arial"/>
        </w:rPr>
        <w:t xml:space="preserve"> usuwanie zanieczyszczeń stałych o średnicach ziaren powyżej 1,0mm z sieciowej wody zasilającej (standardowo wyposażony w siatkę o oczkach 1,0x1,0mm).</w:t>
      </w:r>
    </w:p>
    <w:p w:rsidR="00073E8C" w:rsidRPr="00CB49A9" w:rsidRDefault="00073E8C">
      <w:pPr>
        <w:pStyle w:val="Teksttreci"/>
        <w:spacing w:after="0" w:line="269" w:lineRule="exact"/>
        <w:ind w:left="20" w:right="60" w:firstLine="0"/>
        <w:rPr>
          <w:rFonts w:cs="Arial"/>
        </w:rPr>
      </w:pPr>
      <w:r w:rsidRPr="00CB49A9">
        <w:rPr>
          <w:rStyle w:val="TeksttreciPogrubienie"/>
          <w:rFonts w:cs="Arial"/>
        </w:rPr>
        <w:t>Magnetyzer</w:t>
      </w:r>
      <w:r w:rsidRPr="00CB49A9">
        <w:rPr>
          <w:rFonts w:cs="Arial"/>
        </w:rPr>
        <w:t xml:space="preserve"> urządzenie zabezpieczające instalacje i urządzenia przed skutkami osadzania się kamienia kotłowego.</w:t>
      </w:r>
    </w:p>
    <w:p w:rsidR="00073E8C" w:rsidRPr="00CB49A9" w:rsidRDefault="00073E8C">
      <w:pPr>
        <w:pStyle w:val="Teksttreci"/>
        <w:spacing w:after="0" w:line="269" w:lineRule="exact"/>
        <w:ind w:left="20" w:right="60" w:firstLine="0"/>
        <w:rPr>
          <w:rFonts w:cs="Arial"/>
        </w:rPr>
      </w:pPr>
      <w:r w:rsidRPr="00CB49A9">
        <w:rPr>
          <w:rStyle w:val="TeksttreciPogrubienie"/>
          <w:rFonts w:cs="Arial"/>
        </w:rPr>
        <w:t>Sprzęgło hydrauliczne</w:t>
      </w:r>
      <w:r w:rsidRPr="00CB49A9">
        <w:rPr>
          <w:rFonts w:cs="Arial"/>
        </w:rPr>
        <w:t xml:space="preserve"> urządzenie trzyfunkcyjne: zwrotnica hydrauliczna, separator powietrza i </w:t>
      </w:r>
      <w:proofErr w:type="spellStart"/>
      <w:r w:rsidRPr="00CB49A9">
        <w:rPr>
          <w:rFonts w:cs="Arial"/>
        </w:rPr>
        <w:t>magnetoodmulacz</w:t>
      </w:r>
      <w:proofErr w:type="spellEnd"/>
      <w:r w:rsidRPr="00CB49A9">
        <w:rPr>
          <w:rFonts w:cs="Arial"/>
        </w:rPr>
        <w:t>.</w:t>
      </w:r>
    </w:p>
    <w:p w:rsidR="00073E8C" w:rsidRPr="00CB49A9" w:rsidRDefault="00073E8C">
      <w:pPr>
        <w:pStyle w:val="Teksttreci"/>
        <w:tabs>
          <w:tab w:val="left" w:leader="underscore" w:pos="9337"/>
        </w:tabs>
        <w:spacing w:after="0" w:line="269" w:lineRule="exact"/>
        <w:ind w:left="20" w:right="60" w:firstLine="0"/>
        <w:rPr>
          <w:rFonts w:cs="Arial"/>
        </w:rPr>
      </w:pPr>
      <w:r w:rsidRPr="00CB49A9">
        <w:rPr>
          <w:rStyle w:val="TeksttreciPogrubienie"/>
          <w:rFonts w:cs="Arial"/>
        </w:rPr>
        <w:t>Uwaga dla użytkownika instalacji:</w:t>
      </w:r>
      <w:r w:rsidRPr="00CB49A9">
        <w:rPr>
          <w:rFonts w:cs="Arial"/>
        </w:rPr>
        <w:t xml:space="preserve"> na głowicach zaworów termostatycznych znajdują się oznaczenia ułatwiające dokładne ustawienie temperatury. Zakresy temperatur mogą być nieco inne u różnych producentów, zwykle oznaczenie na głowicy zaworu: * temp. 6° C, 1 temp. 10°C, 2 temp. 16-18°C, 3 temp. 18-20°C, 4 temp. 20-23°C, 5 temp. maksymalna (23°C do ok. 26-28°C)</w:t>
      </w:r>
    </w:p>
    <w:p w:rsidR="00073E8C" w:rsidRPr="00CB49A9" w:rsidRDefault="00073E8C">
      <w:pPr>
        <w:pStyle w:val="Teksttreci5"/>
        <w:spacing w:after="240"/>
        <w:ind w:left="20" w:right="60"/>
        <w:rPr>
          <w:rFonts w:cs="Arial"/>
        </w:rPr>
      </w:pPr>
      <w:r w:rsidRPr="00CB49A9">
        <w:rPr>
          <w:rFonts w:cs="Arial"/>
        </w:rPr>
        <w:t>Uwaga do pkt. 2.2.1.3.: W treści SST należy podać tylko te elementy armatury, które przewiduje w dokumentacji projektant instalacji c. o. - pozostałe elementy należy wykreślić.</w:t>
      </w:r>
    </w:p>
    <w:p w:rsidR="00073E8C" w:rsidRPr="00CB49A9" w:rsidRDefault="00073E8C">
      <w:pPr>
        <w:pStyle w:val="Nagwek41"/>
        <w:rPr>
          <w:rFonts w:ascii="Arial" w:hAnsi="Arial" w:cs="Arial"/>
        </w:rPr>
      </w:pPr>
      <w:r w:rsidRPr="00CB49A9">
        <w:rPr>
          <w:rFonts w:ascii="Arial" w:hAnsi="Arial" w:cs="Arial"/>
        </w:rPr>
        <w:lastRenderedPageBreak/>
        <w:t>2.2.1.4. Wyroby dodatkowe.</w:t>
      </w:r>
    </w:p>
    <w:p w:rsidR="00073E8C" w:rsidRPr="00CB49A9" w:rsidRDefault="00073E8C">
      <w:pPr>
        <w:pStyle w:val="Teksttreci"/>
        <w:spacing w:after="0" w:line="269" w:lineRule="exact"/>
        <w:ind w:left="20" w:right="60" w:firstLine="0"/>
        <w:rPr>
          <w:rFonts w:cs="Arial"/>
        </w:rPr>
      </w:pPr>
      <w:r w:rsidRPr="00CB49A9">
        <w:rPr>
          <w:rFonts w:cs="Arial"/>
        </w:rPr>
        <w:t>Oprócz materiałów i wyrobów podstawowych wymienionych w pkt. 2.2.1.1. - 2.2.1.3. do montażu instalacji c. o. mogą być zastosowane:</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systemy mocowania rurociągów i ich elementów,</w:t>
      </w:r>
    </w:p>
    <w:p w:rsidR="00073E8C" w:rsidRPr="00CB49A9" w:rsidRDefault="00073E8C" w:rsidP="002828C1">
      <w:pPr>
        <w:pStyle w:val="Teksttreci"/>
        <w:numPr>
          <w:ilvl w:val="0"/>
          <w:numId w:val="43"/>
        </w:numPr>
        <w:tabs>
          <w:tab w:val="left" w:pos="318"/>
        </w:tabs>
        <w:spacing w:after="0" w:line="269" w:lineRule="exact"/>
        <w:ind w:left="300" w:right="60" w:hanging="280"/>
        <w:rPr>
          <w:rFonts w:cs="Arial"/>
        </w:rPr>
      </w:pPr>
      <w:r w:rsidRPr="00CB49A9">
        <w:rPr>
          <w:rFonts w:cs="Arial"/>
        </w:rPr>
        <w:t>przepusty ogniowe dla rurociągów - masy i zaprawy ognioochronne (dla połączeń różnych stref pożarowych),</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rury przepustowe (dla połączeń jednakowych stref pożarowych),</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śrubunki grzejnikowe,</w:t>
      </w:r>
    </w:p>
    <w:p w:rsidR="00073E8C" w:rsidRPr="00CB49A9" w:rsidRDefault="00073E8C" w:rsidP="002828C1">
      <w:pPr>
        <w:pStyle w:val="Teksttreci"/>
        <w:numPr>
          <w:ilvl w:val="0"/>
          <w:numId w:val="43"/>
        </w:numPr>
        <w:tabs>
          <w:tab w:val="left" w:pos="308"/>
        </w:tabs>
        <w:spacing w:after="0" w:line="269" w:lineRule="exact"/>
        <w:ind w:left="20" w:firstLine="0"/>
        <w:rPr>
          <w:rFonts w:cs="Arial"/>
        </w:rPr>
      </w:pPr>
      <w:r w:rsidRPr="00CB49A9">
        <w:rPr>
          <w:rFonts w:cs="Arial"/>
        </w:rPr>
        <w:t xml:space="preserve">zawory regulacyjne </w:t>
      </w:r>
      <w:proofErr w:type="spellStart"/>
      <w:r w:rsidRPr="00CB49A9">
        <w:rPr>
          <w:rFonts w:cs="Arial"/>
        </w:rPr>
        <w:t>podpionowe</w:t>
      </w:r>
      <w:proofErr w:type="spellEnd"/>
      <w:r w:rsidRPr="00CB49A9">
        <w:rPr>
          <w:rFonts w:cs="Arial"/>
        </w:rPr>
        <w:t>,</w:t>
      </w:r>
    </w:p>
    <w:p w:rsidR="00073E8C" w:rsidRPr="00CB49A9" w:rsidRDefault="00073E8C" w:rsidP="002828C1">
      <w:pPr>
        <w:pStyle w:val="Teksttreci"/>
        <w:numPr>
          <w:ilvl w:val="0"/>
          <w:numId w:val="43"/>
        </w:numPr>
        <w:tabs>
          <w:tab w:val="left" w:pos="308"/>
        </w:tabs>
        <w:spacing w:after="0" w:line="269" w:lineRule="exact"/>
        <w:ind w:left="20" w:firstLine="0"/>
        <w:rPr>
          <w:rFonts w:cs="Arial"/>
        </w:rPr>
      </w:pPr>
      <w:r w:rsidRPr="00CB49A9">
        <w:rPr>
          <w:rFonts w:cs="Arial"/>
        </w:rPr>
        <w:t>termometry, manometry i termo-manometry,</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programatory pogodowe,</w:t>
      </w:r>
    </w:p>
    <w:p w:rsidR="00073E8C" w:rsidRPr="00CB49A9" w:rsidRDefault="00073E8C" w:rsidP="002828C1">
      <w:pPr>
        <w:pStyle w:val="Teksttreci"/>
        <w:numPr>
          <w:ilvl w:val="0"/>
          <w:numId w:val="43"/>
        </w:numPr>
        <w:tabs>
          <w:tab w:val="left" w:pos="322"/>
        </w:tabs>
        <w:spacing w:after="0" w:line="269" w:lineRule="exact"/>
        <w:ind w:left="20" w:firstLine="0"/>
        <w:rPr>
          <w:rFonts w:cs="Arial"/>
        </w:rPr>
      </w:pPr>
      <w:r w:rsidRPr="00CB49A9">
        <w:rPr>
          <w:rFonts w:cs="Arial"/>
        </w:rPr>
        <w:t>luty i pasty do lutowania rurociągów miedzianych,</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elektrody otulone do spawania stali niskostopowych,</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pręty i topniki do spawania gazowego i łukowego rur miedzianych,</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uszczelnienia połączeń gwintowanych rurociągów,</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kołnierze i kształtki do instalacji z rur stalowych,</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prefabrykowane rozdzielacze i złączki przejściowe,</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chemia instalacyjna,</w:t>
      </w:r>
    </w:p>
    <w:p w:rsidR="00073E8C" w:rsidRPr="00CB49A9" w:rsidRDefault="00073E8C" w:rsidP="002828C1">
      <w:pPr>
        <w:pStyle w:val="Teksttreci"/>
        <w:numPr>
          <w:ilvl w:val="0"/>
          <w:numId w:val="43"/>
        </w:numPr>
        <w:tabs>
          <w:tab w:val="left" w:pos="313"/>
        </w:tabs>
        <w:spacing w:after="0" w:line="269" w:lineRule="exact"/>
        <w:ind w:left="300" w:right="60" w:hanging="280"/>
        <w:rPr>
          <w:rFonts w:cs="Arial"/>
        </w:rPr>
      </w:pPr>
      <w:r w:rsidRPr="00CB49A9">
        <w:rPr>
          <w:rFonts w:cs="Arial"/>
        </w:rPr>
        <w:t>elementy wykonawcze i instalacje (okablowanie) automatycznego sterowania instalacją centralnego ogrzewania wodnego.</w:t>
      </w:r>
    </w:p>
    <w:p w:rsidR="00073E8C" w:rsidRPr="00CB49A9" w:rsidRDefault="00073E8C">
      <w:pPr>
        <w:pStyle w:val="Teksttreci5"/>
        <w:ind w:left="20" w:right="60"/>
        <w:rPr>
          <w:rFonts w:cs="Arial"/>
        </w:rPr>
      </w:pPr>
      <w:r w:rsidRPr="00CB49A9">
        <w:rPr>
          <w:rFonts w:cs="Arial"/>
        </w:rPr>
        <w:t>Uwaga: W SST pozostawić te wyroby dodatkowe do montażu instalacji c. o., które wynikają z konkretnej dokumentacji projektowej opisującej zamówienie.</w:t>
      </w:r>
    </w:p>
    <w:p w:rsidR="00073E8C" w:rsidRPr="00CB49A9" w:rsidRDefault="00073E8C">
      <w:pPr>
        <w:pStyle w:val="Nagwek21"/>
        <w:rPr>
          <w:rFonts w:ascii="Arial" w:hAnsi="Arial" w:cs="Arial"/>
        </w:rPr>
      </w:pPr>
      <w:r w:rsidRPr="00CB49A9">
        <w:rPr>
          <w:rFonts w:ascii="Arial" w:hAnsi="Arial" w:cs="Arial"/>
        </w:rPr>
        <w:t>2.3. Warunki przyjęcia na budowę materiałów i wyrobów do wykonywania instalacji centralnego ogrzewania wodnego</w:t>
      </w:r>
    </w:p>
    <w:p w:rsidR="00073E8C" w:rsidRPr="00CB49A9" w:rsidRDefault="00073E8C">
      <w:pPr>
        <w:pStyle w:val="Teksttreci"/>
        <w:spacing w:after="0" w:line="269" w:lineRule="exact"/>
        <w:ind w:left="20" w:right="40" w:firstLine="0"/>
        <w:rPr>
          <w:rFonts w:cs="Arial"/>
        </w:rPr>
      </w:pPr>
      <w:r w:rsidRPr="00CB49A9">
        <w:rPr>
          <w:rFonts w:cs="Arial"/>
        </w:rPr>
        <w:t>Wyroby i materiały do wykonywania instalacji centralnego ogrzewania wodnego mogą być przyjęte na budowę, jeśli spełniają następujące warunki:</w:t>
      </w:r>
    </w:p>
    <w:p w:rsidR="00073E8C" w:rsidRPr="00CB49A9" w:rsidRDefault="00073E8C" w:rsidP="002828C1">
      <w:pPr>
        <w:pStyle w:val="Teksttreci"/>
        <w:numPr>
          <w:ilvl w:val="0"/>
          <w:numId w:val="43"/>
        </w:numPr>
        <w:tabs>
          <w:tab w:val="left" w:pos="313"/>
        </w:tabs>
        <w:spacing w:after="0" w:line="269" w:lineRule="exact"/>
        <w:ind w:left="300" w:right="40" w:hanging="280"/>
        <w:rPr>
          <w:rFonts w:cs="Arial"/>
        </w:rPr>
      </w:pPr>
      <w:r w:rsidRPr="00CB49A9">
        <w:rPr>
          <w:rFonts w:cs="Arial"/>
        </w:rPr>
        <w:t>są zgodne z ich wyszczególnieniem i charakterystyką podaną w dokumentacji projektowej i specyfikacji technicznej (szczegółowej),</w:t>
      </w:r>
    </w:p>
    <w:p w:rsidR="00073E8C" w:rsidRPr="00CB49A9" w:rsidRDefault="00073E8C" w:rsidP="002828C1">
      <w:pPr>
        <w:pStyle w:val="Teksttreci"/>
        <w:numPr>
          <w:ilvl w:val="0"/>
          <w:numId w:val="43"/>
        </w:numPr>
        <w:tabs>
          <w:tab w:val="left" w:pos="318"/>
        </w:tabs>
        <w:spacing w:after="0" w:line="269" w:lineRule="exact"/>
        <w:ind w:left="300" w:right="40" w:hanging="280"/>
        <w:rPr>
          <w:rFonts w:cs="Arial"/>
        </w:rPr>
      </w:pPr>
      <w:r w:rsidRPr="00CB49A9">
        <w:rPr>
          <w:rFonts w:cs="Arial"/>
        </w:rPr>
        <w:t>każda jednostka ładunkowa lub partia elementów dostarczanych luzem jest zaopatrzona w etykietę identyfikacyjną,</w:t>
      </w:r>
    </w:p>
    <w:p w:rsidR="00073E8C" w:rsidRPr="00CB49A9" w:rsidRDefault="00073E8C" w:rsidP="002828C1">
      <w:pPr>
        <w:pStyle w:val="Teksttreci"/>
        <w:numPr>
          <w:ilvl w:val="0"/>
          <w:numId w:val="43"/>
        </w:numPr>
        <w:tabs>
          <w:tab w:val="left" w:pos="303"/>
        </w:tabs>
        <w:spacing w:after="0" w:line="269" w:lineRule="exact"/>
        <w:ind w:left="300" w:right="40" w:hanging="280"/>
        <w:rPr>
          <w:rFonts w:cs="Arial"/>
        </w:rPr>
      </w:pPr>
      <w:r w:rsidRPr="00CB49A9">
        <w:rPr>
          <w:rFonts w:cs="Arial"/>
        </w:rPr>
        <w:t>wyroby i materiały konfekcjonowane są właściwie opakowane, firmowo zamknięte (bez oznak naruszenia zamknięcia) i oznakowane (pełna nazwa wyrobu, ewentualnie nazwa handlowa oraz symbol handlowy wyrobu),</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spełniają wymagane właściwości wskazane odpowiednimi dokumentami odniesienia,</w:t>
      </w:r>
    </w:p>
    <w:p w:rsidR="00073E8C" w:rsidRPr="00CB49A9" w:rsidRDefault="00073E8C" w:rsidP="002828C1">
      <w:pPr>
        <w:pStyle w:val="Teksttreci"/>
        <w:numPr>
          <w:ilvl w:val="0"/>
          <w:numId w:val="43"/>
        </w:numPr>
        <w:tabs>
          <w:tab w:val="left" w:pos="318"/>
        </w:tabs>
        <w:spacing w:after="0" w:line="269" w:lineRule="exact"/>
        <w:ind w:left="300" w:right="40" w:hanging="280"/>
        <w:rPr>
          <w:rFonts w:cs="Arial"/>
        </w:rPr>
      </w:pPr>
      <w:r w:rsidRPr="00CB49A9">
        <w:rPr>
          <w:rFonts w:cs="Arial"/>
        </w:rPr>
        <w:t>producent dostarczył dokumenty świadczące o dopuszczeniu do obrotu i powszechnego lub jednostkowego zastosowania wyrobów oraz karty techniczne (katalogowe) wyrobów lub firmowe wytyczne (zalecenia) stosowania wyrobów,</w:t>
      </w:r>
    </w:p>
    <w:p w:rsidR="00073E8C" w:rsidRPr="00CB49A9" w:rsidRDefault="00073E8C" w:rsidP="002828C1">
      <w:pPr>
        <w:pStyle w:val="Teksttreci"/>
        <w:numPr>
          <w:ilvl w:val="0"/>
          <w:numId w:val="43"/>
        </w:numPr>
        <w:tabs>
          <w:tab w:val="left" w:pos="313"/>
        </w:tabs>
        <w:spacing w:after="0" w:line="269" w:lineRule="exact"/>
        <w:ind w:left="300" w:right="40" w:hanging="280"/>
        <w:rPr>
          <w:rFonts w:cs="Arial"/>
        </w:rPr>
      </w:pPr>
      <w:r w:rsidRPr="00CB49A9">
        <w:rPr>
          <w:rFonts w:cs="Arial"/>
        </w:rPr>
        <w:t>spełniają wymagania wynikające z ich terminu przydatności do użycia (termin zakończenia robót instalacyjnych powinien się kończyć przed zakończeniem terminów przydatności do stosowania odpowiednich wyrobów).</w:t>
      </w:r>
    </w:p>
    <w:p w:rsidR="00073E8C" w:rsidRPr="00CB49A9" w:rsidRDefault="00073E8C">
      <w:pPr>
        <w:pStyle w:val="Teksttreci"/>
        <w:spacing w:after="0" w:line="269" w:lineRule="exact"/>
        <w:ind w:left="20" w:right="40" w:firstLine="0"/>
        <w:rPr>
          <w:rFonts w:cs="Arial"/>
        </w:rPr>
      </w:pPr>
      <w:r w:rsidRPr="00CB49A9">
        <w:rPr>
          <w:rFonts w:cs="Arial"/>
        </w:rPr>
        <w:t>Niedopuszczalne jest stosowanie do robót montażowych wyrobów nieznanego pochodzenia.</w:t>
      </w:r>
    </w:p>
    <w:p w:rsidR="00073E8C" w:rsidRPr="00CB49A9" w:rsidRDefault="00073E8C">
      <w:pPr>
        <w:pStyle w:val="Nagwek12"/>
        <w:keepNext/>
        <w:keepLines/>
        <w:spacing w:after="244" w:line="278" w:lineRule="exact"/>
        <w:ind w:left="20" w:right="40" w:firstLine="280"/>
        <w:rPr>
          <w:rFonts w:cs="Arial"/>
        </w:rPr>
      </w:pPr>
      <w:bookmarkStart w:id="136" w:name="_Toc483222617"/>
      <w:r w:rsidRPr="00CB49A9">
        <w:rPr>
          <w:rFonts w:cs="Arial"/>
        </w:rPr>
        <w:t>Przyjęcie wyrobów i materiałów na budowę powinno być potwierdzone wpisem do dziennika budowy lub protokołem przyjęcia materiałów.</w:t>
      </w:r>
      <w:bookmarkEnd w:id="136"/>
    </w:p>
    <w:p w:rsidR="00073E8C" w:rsidRPr="00CB49A9" w:rsidRDefault="00073E8C">
      <w:pPr>
        <w:pStyle w:val="Nagwek21"/>
        <w:rPr>
          <w:rFonts w:ascii="Arial" w:hAnsi="Arial" w:cs="Arial"/>
        </w:rPr>
      </w:pPr>
      <w:r w:rsidRPr="00CB49A9">
        <w:rPr>
          <w:rFonts w:ascii="Arial" w:hAnsi="Arial" w:cs="Arial"/>
        </w:rPr>
        <w:t>2.4. Warunki przechowywania materiałów i wyrobów do wykonywania instalacji centralnego ogrzewania wodnego</w:t>
      </w:r>
    </w:p>
    <w:p w:rsidR="00073E8C" w:rsidRPr="00CB49A9" w:rsidRDefault="00073E8C">
      <w:pPr>
        <w:pStyle w:val="Teksttreci"/>
        <w:spacing w:after="0" w:line="269" w:lineRule="exact"/>
        <w:ind w:left="20" w:right="40" w:firstLine="0"/>
        <w:rPr>
          <w:rFonts w:cs="Arial"/>
        </w:rPr>
      </w:pPr>
      <w:r w:rsidRPr="00CB49A9">
        <w:rPr>
          <w:rFonts w:cs="Arial"/>
        </w:rPr>
        <w:t>Materiały i wyroby do wykonywania instalacji centralnego ogrzewania wodnego powinny być przechowywane i magazynowane zgodnie z instrukcją producenta oraz wymaganiami odpowiednich dokumentów odniesienia tj. norm bądź aprobat technicznych.</w:t>
      </w:r>
    </w:p>
    <w:p w:rsidR="00073E8C" w:rsidRPr="00CB49A9" w:rsidRDefault="00073E8C">
      <w:pPr>
        <w:pStyle w:val="Teksttreci"/>
        <w:spacing w:after="0" w:line="269" w:lineRule="exact"/>
        <w:ind w:left="20" w:right="40" w:firstLine="280"/>
        <w:rPr>
          <w:rFonts w:cs="Arial"/>
        </w:rPr>
      </w:pPr>
      <w:r w:rsidRPr="00CB49A9">
        <w:rPr>
          <w:rFonts w:cs="Arial"/>
        </w:rPr>
        <w:lastRenderedPageBreak/>
        <w:t>Place składowe do przechowywania elementów rurowych powinny być wygrodzone, wyrównane i utwardzone z odpowiednimi spadkami na odprowadzenie wód opadowych oraz oczyszczone z zanieczyszczeń.</w:t>
      </w:r>
    </w:p>
    <w:p w:rsidR="00073E8C" w:rsidRPr="00CB49A9" w:rsidRDefault="00073E8C">
      <w:pPr>
        <w:pStyle w:val="Teksttreci"/>
        <w:spacing w:after="0" w:line="269" w:lineRule="exact"/>
        <w:ind w:left="20" w:right="40" w:firstLine="280"/>
        <w:rPr>
          <w:rFonts w:cs="Arial"/>
        </w:rPr>
      </w:pPr>
      <w:r w:rsidRPr="00CB49A9">
        <w:rPr>
          <w:rFonts w:cs="Arial"/>
        </w:rPr>
        <w:t>Pomieszczenie magazynowe do przechowywania materiałów i wyrobów nie mrozoodpornych lub opakowanych powinno być kryte, suche oraz zabezpieczone przed zawilgoceniem, opadami atmosferycznymi, przemarznięciem i przed działaniem promieni słonecznych.</w:t>
      </w:r>
    </w:p>
    <w:p w:rsidR="00073E8C" w:rsidRPr="00CB49A9" w:rsidRDefault="00073E8C">
      <w:pPr>
        <w:pStyle w:val="Teksttreci"/>
        <w:spacing w:after="0" w:line="269" w:lineRule="exact"/>
        <w:ind w:left="20" w:right="40" w:firstLine="280"/>
        <w:rPr>
          <w:rFonts w:cs="Arial"/>
        </w:rPr>
      </w:pPr>
      <w:r w:rsidRPr="00CB49A9">
        <w:rPr>
          <w:rFonts w:cs="Arial"/>
        </w:rPr>
        <w:t>Wyroby w miejscu magazynowania należy przechowywać w partiach według rodzajów, typów, odmian, klas i gatunków, zgodnie z wymaganiami norm wyrobów, w sposób uporządkowany, zapewniający łatwość dostępu i przeliczenia.</w:t>
      </w:r>
    </w:p>
    <w:p w:rsidR="00073E8C" w:rsidRPr="00CB49A9" w:rsidRDefault="00073E8C">
      <w:pPr>
        <w:pStyle w:val="Teksttreci"/>
        <w:spacing w:after="240" w:line="269" w:lineRule="exact"/>
        <w:ind w:left="20" w:right="40" w:firstLine="280"/>
        <w:rPr>
          <w:rFonts w:cs="Arial"/>
        </w:rPr>
      </w:pPr>
      <w:r w:rsidRPr="00CB49A9">
        <w:rPr>
          <w:rFonts w:cs="Arial"/>
        </w:rPr>
        <w:t>Wyroby konfekcjonowane powinny być przechowywane w oryginalnych, zamkniętych opakowaniach w temperaturze powyżej +5°C a poniżej +35°C. Wyroby pakowane w worki powinny być układane na paletach lub drewnianych półkach wentylowanych, w ilości warstw nie większej niż nakazuje dokument odniesienia lub instrukcja producenta.</w:t>
      </w:r>
    </w:p>
    <w:p w:rsidR="00073E8C" w:rsidRPr="00CB49A9" w:rsidRDefault="00073E8C">
      <w:pPr>
        <w:pStyle w:val="Nagwek11"/>
        <w:rPr>
          <w:rFonts w:ascii="Arial" w:hAnsi="Arial" w:cs="Arial"/>
        </w:rPr>
      </w:pPr>
      <w:bookmarkStart w:id="137" w:name="_Toc483222618"/>
      <w:r w:rsidRPr="00CB49A9">
        <w:rPr>
          <w:rFonts w:ascii="Arial" w:hAnsi="Arial" w:cs="Arial"/>
        </w:rPr>
        <w:t>3. WYMAGANIA DOTYCZĄCE SPRZĘTU, MASZYN I NARZĘDZI</w:t>
      </w:r>
      <w:bookmarkEnd w:id="137"/>
    </w:p>
    <w:p w:rsidR="00073E8C" w:rsidRPr="00CB49A9" w:rsidRDefault="00073E8C">
      <w:pPr>
        <w:pStyle w:val="Nagwek12"/>
        <w:keepNext/>
        <w:keepLines/>
        <w:spacing w:after="0" w:line="269" w:lineRule="exact"/>
        <w:ind w:left="20" w:firstLine="0"/>
        <w:rPr>
          <w:rFonts w:cs="Arial"/>
        </w:rPr>
      </w:pPr>
      <w:bookmarkStart w:id="138" w:name="_Toc483222619"/>
      <w:r w:rsidRPr="00CB49A9">
        <w:rPr>
          <w:rFonts w:cs="Arial"/>
        </w:rPr>
        <w:t>Ogólne wymagania dotyczące sprzętu podano w ST „Wymagania ogólne" Kod CPV</w:t>
      </w:r>
      <w:bookmarkEnd w:id="138"/>
    </w:p>
    <w:p w:rsidR="00073E8C" w:rsidRPr="00CB49A9" w:rsidRDefault="00073E8C">
      <w:pPr>
        <w:pStyle w:val="Nagwek12"/>
        <w:keepNext/>
        <w:keepLines/>
        <w:spacing w:after="0" w:line="269" w:lineRule="exact"/>
        <w:ind w:left="20" w:firstLine="0"/>
        <w:rPr>
          <w:rFonts w:cs="Arial"/>
        </w:rPr>
      </w:pPr>
      <w:bookmarkStart w:id="139" w:name="_Toc483222620"/>
      <w:r w:rsidRPr="00CB49A9">
        <w:rPr>
          <w:rFonts w:cs="Arial"/>
        </w:rPr>
        <w:t>45000000-7, pkt. 3</w:t>
      </w:r>
      <w:bookmarkEnd w:id="139"/>
    </w:p>
    <w:p w:rsidR="00073E8C" w:rsidRPr="00CB49A9" w:rsidRDefault="00073E8C">
      <w:pPr>
        <w:pStyle w:val="Nagwek21"/>
        <w:rPr>
          <w:rFonts w:ascii="Arial" w:hAnsi="Arial" w:cs="Arial"/>
        </w:rPr>
      </w:pPr>
      <w:r w:rsidRPr="00CB49A9">
        <w:rPr>
          <w:rFonts w:ascii="Arial" w:hAnsi="Arial" w:cs="Arial"/>
        </w:rPr>
        <w:t>3.1. Sprzęt i narzędzia do wykonywania instalacji centralnego ogrzewania wodnego</w:t>
      </w:r>
    </w:p>
    <w:p w:rsidR="00073E8C" w:rsidRPr="00CB49A9" w:rsidRDefault="00073E8C">
      <w:pPr>
        <w:pStyle w:val="Teksttreci"/>
        <w:spacing w:after="0" w:line="269" w:lineRule="exact"/>
        <w:ind w:left="20" w:firstLine="0"/>
        <w:rPr>
          <w:rFonts w:cs="Arial"/>
        </w:rPr>
      </w:pPr>
      <w:r w:rsidRPr="00CB49A9">
        <w:rPr>
          <w:rFonts w:cs="Arial"/>
        </w:rPr>
        <w:t>a. Do wyznaczania i sprawdzania kierunku, wymiarów oraz płaszczyzn:</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pion murarski,</w:t>
      </w:r>
    </w:p>
    <w:p w:rsidR="00073E8C" w:rsidRPr="00CB49A9" w:rsidRDefault="00073E8C" w:rsidP="002828C1">
      <w:pPr>
        <w:pStyle w:val="Teksttreci"/>
        <w:numPr>
          <w:ilvl w:val="0"/>
          <w:numId w:val="43"/>
        </w:numPr>
        <w:tabs>
          <w:tab w:val="left" w:pos="303"/>
        </w:tabs>
        <w:spacing w:after="0" w:line="269" w:lineRule="exact"/>
        <w:ind w:left="20" w:firstLine="0"/>
        <w:rPr>
          <w:rFonts w:cs="Arial"/>
        </w:rPr>
      </w:pPr>
      <w:r w:rsidRPr="00CB49A9">
        <w:rPr>
          <w:rFonts w:cs="Arial"/>
        </w:rPr>
        <w:t>łata murarska,</w:t>
      </w:r>
    </w:p>
    <w:p w:rsidR="00073E8C" w:rsidRPr="00CB49A9" w:rsidRDefault="00073E8C" w:rsidP="002828C1">
      <w:pPr>
        <w:pStyle w:val="Teksttreci"/>
        <w:numPr>
          <w:ilvl w:val="0"/>
          <w:numId w:val="43"/>
        </w:numPr>
        <w:tabs>
          <w:tab w:val="left" w:pos="303"/>
        </w:tabs>
        <w:spacing w:after="0" w:line="269" w:lineRule="exact"/>
        <w:ind w:left="20" w:firstLine="0"/>
        <w:rPr>
          <w:rFonts w:cs="Arial"/>
        </w:rPr>
      </w:pPr>
      <w:r w:rsidRPr="00CB49A9">
        <w:rPr>
          <w:rFonts w:cs="Arial"/>
        </w:rPr>
        <w:t>łata ważona i łata kierunkowa,</w:t>
      </w:r>
    </w:p>
    <w:p w:rsidR="00073E8C" w:rsidRPr="00CB49A9" w:rsidRDefault="00073E8C" w:rsidP="002828C1">
      <w:pPr>
        <w:pStyle w:val="Teksttreci"/>
        <w:numPr>
          <w:ilvl w:val="0"/>
          <w:numId w:val="43"/>
        </w:numPr>
        <w:tabs>
          <w:tab w:val="left" w:pos="303"/>
        </w:tabs>
        <w:spacing w:after="0" w:line="269" w:lineRule="exact"/>
        <w:ind w:left="20" w:firstLine="0"/>
        <w:rPr>
          <w:rFonts w:cs="Arial"/>
        </w:rPr>
      </w:pPr>
      <w:r w:rsidRPr="00CB49A9">
        <w:rPr>
          <w:rFonts w:cs="Arial"/>
        </w:rPr>
        <w:t>wąż wodny,</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poziomnicę uniwersalną,</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sznur murarski,</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kątownik murarski,</w:t>
      </w:r>
    </w:p>
    <w:p w:rsidR="00073E8C" w:rsidRPr="00CB49A9" w:rsidRDefault="00073E8C" w:rsidP="002828C1">
      <w:pPr>
        <w:pStyle w:val="Teksttreci"/>
        <w:numPr>
          <w:ilvl w:val="0"/>
          <w:numId w:val="43"/>
        </w:numPr>
        <w:tabs>
          <w:tab w:val="left" w:pos="303"/>
        </w:tabs>
        <w:spacing w:after="0" w:line="269" w:lineRule="exact"/>
        <w:ind w:left="20" w:firstLine="0"/>
        <w:rPr>
          <w:rFonts w:cs="Arial"/>
        </w:rPr>
      </w:pPr>
      <w:r w:rsidRPr="00CB49A9">
        <w:rPr>
          <w:rFonts w:cs="Arial"/>
        </w:rPr>
        <w:t>wykrój.</w:t>
      </w:r>
    </w:p>
    <w:p w:rsidR="00073E8C" w:rsidRPr="00CB49A9" w:rsidRDefault="00073E8C">
      <w:pPr>
        <w:pStyle w:val="Teksttreci"/>
        <w:spacing w:after="0" w:line="269" w:lineRule="exact"/>
        <w:ind w:left="20" w:firstLine="0"/>
        <w:rPr>
          <w:rFonts w:cs="Arial"/>
        </w:rPr>
      </w:pPr>
      <w:r w:rsidRPr="00CB49A9">
        <w:rPr>
          <w:rFonts w:cs="Arial"/>
        </w:rPr>
        <w:t>b. Do układania rur i wykonywania połączeń na stanowisku roboczym.</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zgrzewarka do rur z tworzyw sztucznych,</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spawarka elektryczna wirowa lub transformatorowa,</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zestaw do spawania w osłonie gazów ochronnych,</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zestaw do spawania gazowego,</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prasa do zaciskania złączek na rurze z tworzywa sztucznego,</w:t>
      </w:r>
    </w:p>
    <w:p w:rsidR="00073E8C" w:rsidRPr="00CB49A9" w:rsidRDefault="00073E8C" w:rsidP="002828C1">
      <w:pPr>
        <w:pStyle w:val="Teksttreci"/>
        <w:numPr>
          <w:ilvl w:val="0"/>
          <w:numId w:val="43"/>
        </w:numPr>
        <w:tabs>
          <w:tab w:val="left" w:pos="313"/>
        </w:tabs>
        <w:spacing w:after="236" w:line="269" w:lineRule="exact"/>
        <w:ind w:left="20" w:firstLine="0"/>
        <w:rPr>
          <w:rFonts w:cs="Arial"/>
        </w:rPr>
      </w:pPr>
      <w:r w:rsidRPr="00CB49A9">
        <w:rPr>
          <w:rFonts w:cs="Arial"/>
        </w:rPr>
        <w:t>giętarka do rur.</w:t>
      </w:r>
    </w:p>
    <w:p w:rsidR="00073E8C" w:rsidRPr="00CB49A9" w:rsidRDefault="00073E8C">
      <w:pPr>
        <w:pStyle w:val="Nagwek11"/>
        <w:rPr>
          <w:rFonts w:ascii="Arial" w:hAnsi="Arial" w:cs="Arial"/>
        </w:rPr>
      </w:pPr>
      <w:bookmarkStart w:id="140" w:name="_Toc483222621"/>
      <w:r w:rsidRPr="00CB49A9">
        <w:rPr>
          <w:rFonts w:ascii="Arial" w:hAnsi="Arial" w:cs="Arial"/>
        </w:rPr>
        <w:t>4. WYMAGANIA DOTYCZĄCE TRANSPORTU</w:t>
      </w:r>
      <w:bookmarkEnd w:id="140"/>
    </w:p>
    <w:p w:rsidR="00073E8C" w:rsidRPr="00CB49A9" w:rsidRDefault="00073E8C">
      <w:pPr>
        <w:pStyle w:val="Nagwek21"/>
        <w:rPr>
          <w:rFonts w:ascii="Arial" w:hAnsi="Arial" w:cs="Arial"/>
        </w:rPr>
      </w:pPr>
      <w:r w:rsidRPr="00CB49A9">
        <w:rPr>
          <w:rFonts w:ascii="Arial" w:hAnsi="Arial" w:cs="Arial"/>
        </w:rPr>
        <w:t>4.1. Ogólne wymagania dotyczące transportu podano w ST „Wymagania ogólne" Kod CPV 45000000-7, pkt. 4</w:t>
      </w:r>
    </w:p>
    <w:p w:rsidR="00073E8C" w:rsidRPr="00CB49A9" w:rsidRDefault="00073E8C">
      <w:pPr>
        <w:pStyle w:val="Nagwek21"/>
        <w:rPr>
          <w:rFonts w:ascii="Arial" w:hAnsi="Arial" w:cs="Arial"/>
        </w:rPr>
      </w:pPr>
      <w:r w:rsidRPr="00CB49A9">
        <w:rPr>
          <w:rFonts w:ascii="Arial" w:hAnsi="Arial" w:cs="Arial"/>
        </w:rPr>
        <w:t>4.2. Transport i składowanie materiałów</w:t>
      </w:r>
    </w:p>
    <w:p w:rsidR="00073E8C" w:rsidRPr="00CB49A9" w:rsidRDefault="00073E8C">
      <w:pPr>
        <w:pStyle w:val="Teksttreci"/>
        <w:spacing w:after="0" w:line="269" w:lineRule="exact"/>
        <w:ind w:left="20" w:right="20" w:firstLine="0"/>
        <w:rPr>
          <w:rFonts w:cs="Arial"/>
        </w:rPr>
      </w:pPr>
      <w:r w:rsidRPr="00CB49A9">
        <w:rPr>
          <w:rFonts w:cs="Arial"/>
        </w:rPr>
        <w:t>Wyroby i materiały do wykonywania instalacji centralnego ogrzewania wodnego mogą być przewożone jednostkami samochodowymi, kolejowymi, wodnymi i innymi.</w:t>
      </w:r>
    </w:p>
    <w:p w:rsidR="00073E8C" w:rsidRPr="00CB49A9" w:rsidRDefault="00073E8C">
      <w:pPr>
        <w:pStyle w:val="Teksttreci"/>
        <w:spacing w:after="0" w:line="269" w:lineRule="exact"/>
        <w:ind w:left="20" w:right="20" w:firstLine="380"/>
        <w:rPr>
          <w:rFonts w:cs="Arial"/>
        </w:rPr>
      </w:pPr>
      <w:r w:rsidRPr="00CB49A9">
        <w:rPr>
          <w:rFonts w:cs="Arial"/>
        </w:rPr>
        <w:t>Załadunek i wyładunek elementów instalacyjnych pakowanych w jednostki ładunkowe należy prowadzić urządzeniami mechanicznymi wyposażonymi w osprzęt widłowy, kleszczowy lub chwytakowy.</w:t>
      </w:r>
    </w:p>
    <w:p w:rsidR="00073E8C" w:rsidRPr="00CB49A9" w:rsidRDefault="00073E8C">
      <w:pPr>
        <w:pStyle w:val="Teksttreci"/>
        <w:spacing w:after="236" w:line="269" w:lineRule="exact"/>
        <w:ind w:left="20" w:right="20" w:firstLine="380"/>
        <w:rPr>
          <w:rFonts w:cs="Arial"/>
        </w:rPr>
      </w:pPr>
      <w:r w:rsidRPr="00CB49A9">
        <w:rPr>
          <w:rFonts w:cs="Arial"/>
        </w:rPr>
        <w:lastRenderedPageBreak/>
        <w:t>Transport materiałów do wykonywania instalacji centralnego ogrzewania wodnego w opakowaniach nie wymaga specjalnych urządzeń i środków transportu. W czasie transportu należy zabezpieczyć przewożone materiały w sposób wykluczający uszkodzenie opakowań.</w:t>
      </w:r>
    </w:p>
    <w:p w:rsidR="00073E8C" w:rsidRPr="00CB49A9" w:rsidRDefault="00073E8C">
      <w:pPr>
        <w:pStyle w:val="Nagwek11"/>
        <w:rPr>
          <w:rFonts w:ascii="Arial" w:hAnsi="Arial" w:cs="Arial"/>
        </w:rPr>
      </w:pPr>
      <w:bookmarkStart w:id="141" w:name="_Toc483222622"/>
      <w:r w:rsidRPr="00CB49A9">
        <w:rPr>
          <w:rFonts w:ascii="Arial" w:hAnsi="Arial" w:cs="Arial"/>
        </w:rPr>
        <w:t>5. WYMAGANIA DOTYCZĄCE WYKONANIA ROBÓT Ogólne zasady wykonania robót podano w ST „Wymagania ogólne" Kod CPV 45000000-7, pkt. 5</w:t>
      </w:r>
      <w:bookmarkEnd w:id="141"/>
    </w:p>
    <w:p w:rsidR="00073E8C" w:rsidRPr="00CB49A9" w:rsidRDefault="00073E8C">
      <w:pPr>
        <w:pStyle w:val="Nagwek21"/>
        <w:rPr>
          <w:rFonts w:ascii="Arial" w:hAnsi="Arial" w:cs="Arial"/>
        </w:rPr>
      </w:pPr>
      <w:r w:rsidRPr="00CB49A9">
        <w:rPr>
          <w:rFonts w:ascii="Arial" w:hAnsi="Arial" w:cs="Arial"/>
        </w:rPr>
        <w:t>5.1. Warunki przystąpienia do robót instalacyjnych centralnego ogrzewania wodnego</w:t>
      </w:r>
    </w:p>
    <w:p w:rsidR="00073E8C" w:rsidRPr="00CB49A9" w:rsidRDefault="00073E8C">
      <w:pPr>
        <w:pStyle w:val="Teksttreci"/>
        <w:spacing w:after="0" w:line="269" w:lineRule="exact"/>
        <w:ind w:left="20" w:right="20" w:firstLine="0"/>
        <w:rPr>
          <w:rFonts w:cs="Arial"/>
        </w:rPr>
      </w:pPr>
      <w:r w:rsidRPr="00CB49A9">
        <w:rPr>
          <w:rFonts w:cs="Arial"/>
        </w:rPr>
        <w:t>Przed przystąpieniem do robót należy wykonać i odebrać wszelkie roboty budowlano-konstrukcyjne, wytypowane jako niezbędne do rozpoczęcia robót instalacyjnych.</w:t>
      </w:r>
    </w:p>
    <w:p w:rsidR="00073E8C" w:rsidRPr="00CB49A9" w:rsidRDefault="00073E8C">
      <w:pPr>
        <w:pStyle w:val="Teksttreci"/>
        <w:spacing w:after="236" w:line="269" w:lineRule="exact"/>
        <w:ind w:left="20" w:right="20" w:firstLine="380"/>
        <w:rPr>
          <w:rFonts w:cs="Arial"/>
        </w:rPr>
      </w:pPr>
      <w:r w:rsidRPr="00CB49A9">
        <w:rPr>
          <w:rFonts w:cs="Arial"/>
        </w:rPr>
        <w:t>Sprawdzenie zgodności ich wykonania z dokumentacją projektową i odpowiednimi szczegółowymi specyfikacjami technicznymi SST należy potwierdzić wpisem do dziennika budowy, zezwalającym na prowadzenie robót instalacyjnych centralnego ogrzewania wodnego.</w:t>
      </w:r>
    </w:p>
    <w:p w:rsidR="00073E8C" w:rsidRPr="00CB49A9" w:rsidRDefault="00073E8C">
      <w:pPr>
        <w:pStyle w:val="Nagwek21"/>
        <w:rPr>
          <w:rFonts w:ascii="Arial" w:hAnsi="Arial" w:cs="Arial"/>
        </w:rPr>
      </w:pPr>
      <w:r w:rsidRPr="00CB49A9">
        <w:rPr>
          <w:rFonts w:ascii="Arial" w:hAnsi="Arial" w:cs="Arial"/>
        </w:rPr>
        <w:t>5.2. Ogólne zasady wykonywania robót instalacyjnych centralnego ogrzewania wodnego - wytyczne montażowe</w:t>
      </w:r>
    </w:p>
    <w:p w:rsidR="00073E8C" w:rsidRPr="00CB49A9" w:rsidRDefault="00073E8C">
      <w:pPr>
        <w:pStyle w:val="Teksttreci"/>
        <w:spacing w:after="0" w:line="269" w:lineRule="exact"/>
        <w:ind w:left="20" w:right="20" w:firstLine="0"/>
        <w:rPr>
          <w:rStyle w:val="Nagwek3Znak"/>
          <w:rFonts w:cs="Arial"/>
        </w:rPr>
      </w:pPr>
      <w:r w:rsidRPr="00CB49A9">
        <w:rPr>
          <w:rFonts w:cs="Arial"/>
        </w:rPr>
        <w:t xml:space="preserve">Roboty instalacyjne centralnego ogrzewania wodnego należy wykonywać zgodnie z dokumentacją projektową, niniejszą specyfikacją techniczną i zasadami sztuki budowlanej branży instalatorskiej. </w:t>
      </w:r>
      <w:r w:rsidRPr="00CB49A9">
        <w:rPr>
          <w:rStyle w:val="Nagwek3Znak"/>
          <w:rFonts w:cs="Arial"/>
        </w:rPr>
        <w:t>5.2.1. Rurociąg z rur miedzianych</w:t>
      </w:r>
    </w:p>
    <w:p w:rsidR="00073E8C" w:rsidRPr="00CB49A9" w:rsidRDefault="00073E8C">
      <w:pPr>
        <w:pStyle w:val="Teksttreci"/>
        <w:spacing w:after="0" w:line="269" w:lineRule="exact"/>
        <w:ind w:left="20" w:right="20" w:firstLine="0"/>
        <w:rPr>
          <w:rFonts w:cs="Arial"/>
        </w:rPr>
      </w:pPr>
      <w:r w:rsidRPr="00CB49A9">
        <w:rPr>
          <w:rFonts w:cs="Arial"/>
        </w:rPr>
        <w:t>Podstawową technologią łączenia rur miedzianych w instalacjach centralnego ogrzewania wodnego - jest lutowanie kapilarne wykonywane jako:</w:t>
      </w:r>
    </w:p>
    <w:p w:rsidR="00073E8C" w:rsidRPr="00CB49A9" w:rsidRDefault="00073E8C" w:rsidP="002828C1">
      <w:pPr>
        <w:pStyle w:val="Teksttreci"/>
        <w:numPr>
          <w:ilvl w:val="2"/>
          <w:numId w:val="45"/>
        </w:numPr>
        <w:tabs>
          <w:tab w:val="left" w:pos="308"/>
        </w:tabs>
        <w:spacing w:after="0" w:line="269" w:lineRule="exact"/>
        <w:ind w:left="20" w:firstLine="0"/>
        <w:rPr>
          <w:rFonts w:cs="Arial"/>
        </w:rPr>
      </w:pPr>
      <w:r w:rsidRPr="00CB49A9">
        <w:rPr>
          <w:rFonts w:cs="Arial"/>
        </w:rPr>
        <w:t>lutowanie miękkie stosowane przy temperaturze poniżej 450°C,</w:t>
      </w:r>
    </w:p>
    <w:p w:rsidR="00073E8C" w:rsidRPr="00CB49A9" w:rsidRDefault="00073E8C" w:rsidP="002828C1">
      <w:pPr>
        <w:pStyle w:val="Teksttreci"/>
        <w:numPr>
          <w:ilvl w:val="2"/>
          <w:numId w:val="45"/>
        </w:numPr>
        <w:tabs>
          <w:tab w:val="left" w:pos="303"/>
        </w:tabs>
        <w:spacing w:after="0" w:line="269" w:lineRule="exact"/>
        <w:ind w:left="20" w:firstLine="0"/>
        <w:rPr>
          <w:rFonts w:cs="Arial"/>
        </w:rPr>
      </w:pPr>
      <w:r w:rsidRPr="00CB49A9">
        <w:rPr>
          <w:rFonts w:cs="Arial"/>
        </w:rPr>
        <w:t>lutowanie twarde stosowane przy temperaturze powyżej 450°C.</w:t>
      </w:r>
    </w:p>
    <w:p w:rsidR="00073E8C" w:rsidRPr="00CB49A9" w:rsidRDefault="00073E8C">
      <w:pPr>
        <w:pStyle w:val="Teksttreci"/>
        <w:spacing w:after="0" w:line="269" w:lineRule="exact"/>
        <w:ind w:left="20" w:right="20" w:firstLine="380"/>
        <w:rPr>
          <w:rFonts w:cs="Arial"/>
        </w:rPr>
      </w:pPr>
      <w:r w:rsidRPr="00CB49A9">
        <w:rPr>
          <w:rFonts w:cs="Arial"/>
        </w:rPr>
        <w:t>Szczelina pomiędzy łączonymi elementami musi posiadać szerokość w określonych granicach, aby powstał efekt zwany kapilarnym. Ze względu na możliwość uszkodzeń powierzchni rur przy temperaturze powyżej 400°C, co może zmniejszyć odporność korozyjną przewodów miedzianych, połączenia przewodów w instalacjach c. o. do średnicy 28mm włącznie mogą być wykonywane jedynie przez lutowanie miękkie, natomiast lutowanie twarde stosować do rur o średnicy powyżej 28mm.</w:t>
      </w:r>
    </w:p>
    <w:p w:rsidR="00073E8C" w:rsidRPr="00CB49A9" w:rsidRDefault="00073E8C">
      <w:pPr>
        <w:pStyle w:val="Teksttreci"/>
        <w:spacing w:after="0" w:line="269" w:lineRule="exact"/>
        <w:ind w:left="20" w:right="20" w:firstLine="300"/>
        <w:rPr>
          <w:rFonts w:cs="Arial"/>
        </w:rPr>
      </w:pPr>
      <w:r w:rsidRPr="00CB49A9">
        <w:rPr>
          <w:rFonts w:cs="Arial"/>
        </w:rPr>
        <w:t>Można stosować także technologię łączenia rur miedzianych w instalacjach wodnych metodą spawania - może być ona stosowana przy wystąpieniu następujących warunków:</w:t>
      </w:r>
    </w:p>
    <w:p w:rsidR="00073E8C" w:rsidRPr="00CB49A9" w:rsidRDefault="00073E8C" w:rsidP="002828C1">
      <w:pPr>
        <w:pStyle w:val="Teksttreci"/>
        <w:numPr>
          <w:ilvl w:val="3"/>
          <w:numId w:val="45"/>
        </w:numPr>
        <w:tabs>
          <w:tab w:val="left" w:pos="284"/>
        </w:tabs>
        <w:spacing w:after="0" w:line="269" w:lineRule="exact"/>
        <w:ind w:left="20" w:firstLine="0"/>
        <w:rPr>
          <w:rFonts w:cs="Arial"/>
        </w:rPr>
      </w:pPr>
      <w:r w:rsidRPr="00CB49A9">
        <w:rPr>
          <w:rFonts w:cs="Arial"/>
        </w:rPr>
        <w:t>grubość ścianki rury wynosi minimum 1,5mm,</w:t>
      </w:r>
    </w:p>
    <w:p w:rsidR="00073E8C" w:rsidRPr="00CB49A9" w:rsidRDefault="00073E8C" w:rsidP="002828C1">
      <w:pPr>
        <w:pStyle w:val="Teksttreci"/>
        <w:numPr>
          <w:ilvl w:val="3"/>
          <w:numId w:val="45"/>
        </w:numPr>
        <w:tabs>
          <w:tab w:val="left" w:pos="303"/>
        </w:tabs>
        <w:spacing w:after="0" w:line="269" w:lineRule="exact"/>
        <w:ind w:left="20" w:firstLine="0"/>
        <w:rPr>
          <w:rFonts w:cs="Arial"/>
        </w:rPr>
      </w:pPr>
      <w:r w:rsidRPr="00CB49A9">
        <w:rPr>
          <w:rFonts w:cs="Arial"/>
        </w:rPr>
        <w:t>średnica rury jest większa niż 35mm.</w:t>
      </w:r>
    </w:p>
    <w:p w:rsidR="00073E8C" w:rsidRPr="00CB49A9" w:rsidRDefault="00073E8C">
      <w:pPr>
        <w:pStyle w:val="Teksttreci"/>
        <w:spacing w:after="0" w:line="269" w:lineRule="exact"/>
        <w:ind w:left="20" w:right="20" w:firstLine="300"/>
        <w:rPr>
          <w:rFonts w:cs="Arial"/>
        </w:rPr>
      </w:pPr>
      <w:r w:rsidRPr="00CB49A9">
        <w:rPr>
          <w:rFonts w:cs="Arial"/>
        </w:rPr>
        <w:t>Konieczność stosowania metody spawania występuje właściwie tylko przy wykonywaniu rurociągów powyżej 108mm. Dla większych średnic praktycznie nie jest możliwe tworzenie złączy z efektem kapilarnym. Dlatego też dopuszcza się metodę spawania, lecz tylko z jednym rodzajem złącza - doczołowym, stosowanym do łączenia:</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rur o równej (jednakowej) średnicy,</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rur redukowanych symetrycznie,</w:t>
      </w:r>
    </w:p>
    <w:p w:rsidR="00073E8C" w:rsidRPr="00CB49A9" w:rsidRDefault="00073E8C" w:rsidP="002828C1">
      <w:pPr>
        <w:pStyle w:val="Teksttreci"/>
        <w:numPr>
          <w:ilvl w:val="0"/>
          <w:numId w:val="43"/>
        </w:numPr>
        <w:tabs>
          <w:tab w:val="left" w:pos="318"/>
        </w:tabs>
        <w:spacing w:after="0" w:line="269" w:lineRule="exact"/>
        <w:ind w:left="20" w:firstLine="0"/>
        <w:rPr>
          <w:rFonts w:cs="Arial"/>
        </w:rPr>
      </w:pPr>
      <w:r w:rsidRPr="00CB49A9">
        <w:rPr>
          <w:rFonts w:cs="Arial"/>
        </w:rPr>
        <w:t>rur redukowanych mimośrodowo,</w:t>
      </w:r>
    </w:p>
    <w:p w:rsidR="00073E8C" w:rsidRPr="00CB49A9" w:rsidRDefault="00073E8C" w:rsidP="002828C1">
      <w:pPr>
        <w:pStyle w:val="Teksttreci"/>
        <w:numPr>
          <w:ilvl w:val="0"/>
          <w:numId w:val="43"/>
        </w:numPr>
        <w:tabs>
          <w:tab w:val="left" w:pos="303"/>
        </w:tabs>
        <w:spacing w:after="0" w:line="269" w:lineRule="exact"/>
        <w:ind w:left="20" w:firstLine="0"/>
        <w:rPr>
          <w:rFonts w:cs="Arial"/>
        </w:rPr>
      </w:pPr>
      <w:proofErr w:type="spellStart"/>
      <w:r w:rsidRPr="00CB49A9">
        <w:rPr>
          <w:rFonts w:cs="Arial"/>
        </w:rPr>
        <w:t>wyoblenia</w:t>
      </w:r>
      <w:proofErr w:type="spellEnd"/>
      <w:r w:rsidRPr="00CB49A9">
        <w:rPr>
          <w:rFonts w:cs="Arial"/>
        </w:rPr>
        <w:t xml:space="preserve"> z rurą odgałęzienia.</w:t>
      </w:r>
    </w:p>
    <w:p w:rsidR="00073E8C" w:rsidRPr="00CB49A9" w:rsidRDefault="00073E8C">
      <w:pPr>
        <w:pStyle w:val="Teksttreci"/>
        <w:spacing w:after="0" w:line="269" w:lineRule="exact"/>
        <w:ind w:left="20" w:firstLine="0"/>
        <w:rPr>
          <w:rFonts w:cs="Arial"/>
        </w:rPr>
      </w:pPr>
      <w:r w:rsidRPr="00CB49A9">
        <w:rPr>
          <w:rFonts w:cs="Arial"/>
        </w:rPr>
        <w:t>Do spawania miedzi stosuje się następujące rodzaje spawania:</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spawanie gazowe prętami spawalniczymi,</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spawanie łukowe w osłonie gazu obojętnego prętami spawalniczymi.</w:t>
      </w:r>
    </w:p>
    <w:p w:rsidR="00073E8C" w:rsidRPr="00CB49A9" w:rsidRDefault="00073E8C">
      <w:pPr>
        <w:pStyle w:val="Teksttreci"/>
        <w:spacing w:after="0" w:line="269" w:lineRule="exact"/>
        <w:ind w:left="20" w:right="20" w:firstLine="300"/>
        <w:rPr>
          <w:rFonts w:cs="Arial"/>
        </w:rPr>
      </w:pPr>
      <w:r w:rsidRPr="00CB49A9">
        <w:rPr>
          <w:rFonts w:cs="Arial"/>
        </w:rPr>
        <w:t xml:space="preserve">Natomiast w warunkach występujących na budowie stosowany jest podstawowy rodzaj spawania, tj. przy użyciu palnika </w:t>
      </w:r>
      <w:proofErr w:type="spellStart"/>
      <w:r w:rsidRPr="00CB49A9">
        <w:rPr>
          <w:rFonts w:cs="Arial"/>
        </w:rPr>
        <w:t>acetylenowo-tlenowego</w:t>
      </w:r>
      <w:proofErr w:type="spellEnd"/>
      <w:r w:rsidRPr="00CB49A9">
        <w:rPr>
          <w:rFonts w:cs="Arial"/>
        </w:rPr>
        <w:t>.</w:t>
      </w:r>
    </w:p>
    <w:p w:rsidR="00073E8C" w:rsidRPr="00CB49A9" w:rsidRDefault="00073E8C">
      <w:pPr>
        <w:pStyle w:val="Teksttreci"/>
        <w:spacing w:after="0" w:line="269" w:lineRule="exact"/>
        <w:ind w:left="20" w:right="20" w:firstLine="300"/>
        <w:rPr>
          <w:rFonts w:cs="Arial"/>
        </w:rPr>
      </w:pPr>
      <w:r w:rsidRPr="00CB49A9">
        <w:rPr>
          <w:rFonts w:cs="Arial"/>
        </w:rPr>
        <w:lastRenderedPageBreak/>
        <w:t>Metoda spawania jak i metoda lutospawania są technologiami przystosowanymi do łączenia rur o dużych średnicach, np. do celów przemysłowych. Przy wykonywaniu instalacji c. o. w zakresie średnic 10-54mm metoda lutowania kapilarnego w zupełności zapewnia dostateczną szczelność połączeń.</w:t>
      </w:r>
    </w:p>
    <w:p w:rsidR="00073E8C" w:rsidRPr="00CB49A9" w:rsidRDefault="00073E8C">
      <w:pPr>
        <w:pStyle w:val="Teksttreci"/>
        <w:spacing w:after="0" w:line="269" w:lineRule="exact"/>
        <w:ind w:left="20" w:right="20" w:firstLine="300"/>
        <w:rPr>
          <w:rFonts w:cs="Arial"/>
        </w:rPr>
      </w:pPr>
      <w:r w:rsidRPr="00CB49A9">
        <w:rPr>
          <w:rFonts w:cs="Arial"/>
        </w:rPr>
        <w:t>W montażu instalacji wodnych z rur miedzianych obowiązuje zasada stosowania materiałów jednorodnych w całej instalacji, tj. miedzi oraz takich jej stopów jak: mosiądze, brązy, miedzionikle.</w:t>
      </w:r>
    </w:p>
    <w:p w:rsidR="00073E8C" w:rsidRPr="00CB49A9" w:rsidRDefault="00073E8C">
      <w:pPr>
        <w:pStyle w:val="Teksttreci"/>
        <w:spacing w:after="0" w:line="269" w:lineRule="exact"/>
        <w:ind w:left="20" w:right="20" w:firstLine="300"/>
        <w:rPr>
          <w:rFonts w:cs="Arial"/>
        </w:rPr>
      </w:pPr>
      <w:r w:rsidRPr="00CB49A9">
        <w:rPr>
          <w:rFonts w:cs="Arial"/>
        </w:rPr>
        <w:t>Gwarancją wykonania dobrej jakości instalacji wodnych z rur miedzianych jest stosowanie łączników i rur produkowanych fabrycznie oraz posiadających dokument dopuszczający do obrotu i stosowania w budownictwie.</w:t>
      </w:r>
    </w:p>
    <w:p w:rsidR="00073E8C" w:rsidRPr="00CB49A9" w:rsidRDefault="00073E8C">
      <w:pPr>
        <w:pStyle w:val="Teksttreci"/>
        <w:spacing w:after="0" w:line="269" w:lineRule="exact"/>
        <w:ind w:left="20" w:right="20" w:firstLine="300"/>
        <w:rPr>
          <w:rFonts w:cs="Arial"/>
        </w:rPr>
      </w:pPr>
      <w:r w:rsidRPr="00CB49A9">
        <w:rPr>
          <w:rFonts w:cs="Arial"/>
        </w:rPr>
        <w:t>Kompensację wydłużeń cieplnych rurociągów miedzianych uzyskuje się przez zastosowanie: kompensacji naturalnej albo kompensacji sztucznej. Graniczna długość rurociągu niewymagająca kompensacji wynosi 5,0m.</w:t>
      </w:r>
    </w:p>
    <w:p w:rsidR="00073E8C" w:rsidRPr="00CB49A9" w:rsidRDefault="00073E8C">
      <w:pPr>
        <w:pStyle w:val="Teksttreci"/>
        <w:spacing w:after="0" w:line="269" w:lineRule="exact"/>
        <w:ind w:left="20" w:right="20" w:firstLine="300"/>
        <w:rPr>
          <w:rFonts w:cs="Arial"/>
        </w:rPr>
      </w:pPr>
      <w:r w:rsidRPr="00CB49A9">
        <w:rPr>
          <w:rFonts w:cs="Arial"/>
        </w:rPr>
        <w:t>Kompensację naturalną wydłużeń liniowych rurociągów miedzianych uzyskuje się przez zmianę kierunku prowadzenia przewodów i właściwe rozmieszczenie punktów stałych, a także prawidłowe rozmieszczenie uchwytów przesuwnych, tzn. pozostawienie odpowiedniej długości odcinka swobodnego, który przejmie wydłużenie ΔL przewodu ograniczonego punktami stałymi.</w:t>
      </w:r>
    </w:p>
    <w:p w:rsidR="00073E8C" w:rsidRPr="00CB49A9" w:rsidRDefault="00073E8C">
      <w:pPr>
        <w:pStyle w:val="Teksttreci"/>
        <w:spacing w:after="0" w:line="269" w:lineRule="exact"/>
        <w:ind w:left="20" w:right="20" w:firstLine="300"/>
        <w:rPr>
          <w:rFonts w:cs="Arial"/>
        </w:rPr>
      </w:pPr>
      <w:r w:rsidRPr="00CB49A9">
        <w:rPr>
          <w:rFonts w:cs="Arial"/>
        </w:rPr>
        <w:t>Kompensację sztuczną uzyskuje się przez wbudowanie w rurociąg elementów instalacji zwanych kompensatorami; podstawową zasadą przy wbudowywaniu, np. kompensatora U-kształtowego jest umieszczenie go w środku między punktami stałymi na przewodzie; kompensator powinien być mocowany punktem stałym w osi symetrii wierzchołka. Natomiast przy układaniu rurociągu, np. w szachcie instalacyjnym, gdzie jest mało miejsca powinien być wbudowany kompensator osiowy mieszkowy.</w:t>
      </w:r>
    </w:p>
    <w:p w:rsidR="00073E8C" w:rsidRPr="00CB49A9" w:rsidRDefault="00073E8C">
      <w:pPr>
        <w:pStyle w:val="Teksttreci"/>
        <w:spacing w:after="0" w:line="269" w:lineRule="exact"/>
        <w:ind w:left="20" w:right="20" w:firstLine="300"/>
        <w:rPr>
          <w:rFonts w:cs="Arial"/>
        </w:rPr>
      </w:pPr>
      <w:r w:rsidRPr="00CB49A9">
        <w:rPr>
          <w:rFonts w:cs="Arial"/>
        </w:rPr>
        <w:t>Konstrukcję punktu stałego dla rurociągów miedzianych wykonać wg zaleceń PN-93/C-04607. Rurociągi układane w bruzdach powinny być na całej długości owinięte taśmą lub osłoną elastyczną, szczególnie zalecane jest stosowanie rur w otulinie fabrycznej, która zabezpiecza rurociąg przed uszkodzeniem mechanicznym na skutek tarcia o ścianki bruzdy i stanowi równocześnie izolację cieplną.</w:t>
      </w:r>
    </w:p>
    <w:p w:rsidR="00073E8C" w:rsidRPr="00CB49A9" w:rsidRDefault="00073E8C">
      <w:pPr>
        <w:pStyle w:val="Teksttreci"/>
        <w:spacing w:after="0" w:line="269" w:lineRule="exact"/>
        <w:ind w:left="20" w:right="20" w:firstLine="300"/>
        <w:rPr>
          <w:rFonts w:cs="Arial"/>
        </w:rPr>
      </w:pPr>
      <w:r w:rsidRPr="00CB49A9">
        <w:rPr>
          <w:rFonts w:cs="Arial"/>
        </w:rPr>
        <w:t>Rurociągi układane w ścianach pod tynkiem powinny mieć zwiększoną grubość otuliny w obszarach łączników, np. trójników, kolan, łuków itp., by zapewnić w miarę swobodny ruch powodowany wydłużeniami termicznymi. Podobnie rurociągi układane na stropach w warstwach podłogowych powinny być na całej długości zabezpieczone osłoną elastyczną lub rurą osłonową w celu oddzielenia ich od bryły budynku; osłona taka pozwala na termiczne ruchy rur miedzianych.</w:t>
      </w:r>
    </w:p>
    <w:p w:rsidR="00073E8C" w:rsidRPr="00CB49A9" w:rsidRDefault="00073E8C">
      <w:pPr>
        <w:pStyle w:val="Teksttreci"/>
        <w:spacing w:after="0" w:line="269" w:lineRule="exact"/>
        <w:ind w:left="20" w:right="20" w:firstLine="300"/>
        <w:rPr>
          <w:rFonts w:cs="Arial"/>
        </w:rPr>
      </w:pPr>
      <w:r w:rsidRPr="00CB49A9">
        <w:rPr>
          <w:rFonts w:cs="Arial"/>
        </w:rPr>
        <w:t>W celu przedłużenia żywotności rurociągów miedzianych, należy na wlocie instalacji wodociągowej wbudować filtr z siatką miedzianą o oczkach 50-80 mikrometrów, zatrzymujący zanieczyszczenia mechaniczne, które mogą uszkadzać ochronną warstwę tlenków miedzi na wewnętrznej powierzchni rurociągów, a także uniemożliwiający przedostawanie się produktów korozji do wewnętrznej instalacji z rur miedzianych.</w:t>
      </w:r>
    </w:p>
    <w:p w:rsidR="00073E8C" w:rsidRPr="00CB49A9" w:rsidRDefault="00073E8C">
      <w:pPr>
        <w:pStyle w:val="Teksttreci"/>
        <w:spacing w:after="240" w:line="269" w:lineRule="exact"/>
        <w:ind w:left="20" w:right="20" w:firstLine="300"/>
        <w:rPr>
          <w:rFonts w:cs="Arial"/>
        </w:rPr>
      </w:pPr>
      <w:r w:rsidRPr="00CB49A9">
        <w:rPr>
          <w:rFonts w:cs="Arial"/>
        </w:rPr>
        <w:t>W zakresie łączenia z innymi materiałami: nie ma żadnych ograniczeń w łączeniu w jednej instalacji rurociągów z miedzi i z tworzyw sztucznych oraz elementów, armatury i urządzeń wykonanych ze stali kwasoodpornej, ze stali węglowej platerowanej stalą kwasoodporną oraz ze stali stopowej austenitycznej odpornej na korozję.</w:t>
      </w:r>
    </w:p>
    <w:p w:rsidR="00073E8C" w:rsidRPr="00CB49A9" w:rsidRDefault="00073E8C">
      <w:pPr>
        <w:pStyle w:val="Nagwek31"/>
        <w:rPr>
          <w:rFonts w:ascii="Arial" w:hAnsi="Arial" w:cs="Arial"/>
        </w:rPr>
      </w:pPr>
      <w:r w:rsidRPr="00CB49A9">
        <w:rPr>
          <w:rFonts w:ascii="Arial" w:hAnsi="Arial" w:cs="Arial"/>
        </w:rPr>
        <w:t>5.2.2. Rurociąg z rur PP-R łączonych metodą zgrzewania</w:t>
      </w:r>
    </w:p>
    <w:p w:rsidR="00073E8C" w:rsidRPr="00CB49A9" w:rsidRDefault="00073E8C" w:rsidP="002828C1">
      <w:pPr>
        <w:pStyle w:val="Teksttreci"/>
        <w:numPr>
          <w:ilvl w:val="0"/>
          <w:numId w:val="43"/>
        </w:numPr>
        <w:tabs>
          <w:tab w:val="left" w:pos="318"/>
        </w:tabs>
        <w:spacing w:after="0" w:line="269" w:lineRule="exact"/>
        <w:ind w:left="320" w:right="20" w:hanging="300"/>
        <w:rPr>
          <w:rFonts w:cs="Arial"/>
        </w:rPr>
      </w:pPr>
      <w:r w:rsidRPr="00CB49A9">
        <w:rPr>
          <w:rFonts w:cs="Arial"/>
        </w:rPr>
        <w:t>przygotować zgrzewarkę poprzez dobranie odpowiednich końcówek grzejnych i nagrzanie do temperatury eksploatacyjnej (ok. 260°C),</w:t>
      </w:r>
    </w:p>
    <w:p w:rsidR="00073E8C" w:rsidRPr="00CB49A9" w:rsidRDefault="00073E8C" w:rsidP="002828C1">
      <w:pPr>
        <w:pStyle w:val="Teksttreci"/>
        <w:numPr>
          <w:ilvl w:val="0"/>
          <w:numId w:val="43"/>
        </w:numPr>
        <w:tabs>
          <w:tab w:val="left" w:pos="318"/>
        </w:tabs>
        <w:spacing w:after="0" w:line="269" w:lineRule="exact"/>
        <w:ind w:left="320" w:right="20" w:hanging="300"/>
        <w:rPr>
          <w:rFonts w:cs="Arial"/>
        </w:rPr>
      </w:pPr>
      <w:r w:rsidRPr="00CB49A9">
        <w:rPr>
          <w:rFonts w:cs="Arial"/>
        </w:rPr>
        <w:t>przyciąć równo końce przewodu (najlepiej nożycami specjalnymi) i zaznaczyć długość zgrzewania,</w:t>
      </w:r>
    </w:p>
    <w:p w:rsidR="00073E8C" w:rsidRPr="00CB49A9" w:rsidRDefault="00073E8C" w:rsidP="002828C1">
      <w:pPr>
        <w:pStyle w:val="Teksttreci"/>
        <w:numPr>
          <w:ilvl w:val="0"/>
          <w:numId w:val="43"/>
        </w:numPr>
        <w:tabs>
          <w:tab w:val="left" w:pos="318"/>
        </w:tabs>
        <w:spacing w:after="0" w:line="269" w:lineRule="exact"/>
        <w:ind w:left="320" w:hanging="300"/>
        <w:rPr>
          <w:rFonts w:cs="Arial"/>
        </w:rPr>
      </w:pPr>
      <w:r w:rsidRPr="00CB49A9">
        <w:rPr>
          <w:rFonts w:cs="Arial"/>
        </w:rPr>
        <w:t>odtłuścić i oczyścić powierzchnie zgrzewane,</w:t>
      </w:r>
    </w:p>
    <w:p w:rsidR="00073E8C" w:rsidRPr="00CB49A9" w:rsidRDefault="00073E8C" w:rsidP="002828C1">
      <w:pPr>
        <w:pStyle w:val="Teksttreci"/>
        <w:numPr>
          <w:ilvl w:val="0"/>
          <w:numId w:val="43"/>
        </w:numPr>
        <w:tabs>
          <w:tab w:val="left" w:pos="303"/>
        </w:tabs>
        <w:spacing w:after="0" w:line="269" w:lineRule="exact"/>
        <w:ind w:left="320" w:right="20" w:hanging="300"/>
        <w:rPr>
          <w:rFonts w:cs="Arial"/>
        </w:rPr>
      </w:pPr>
      <w:r w:rsidRPr="00CB49A9">
        <w:rPr>
          <w:rFonts w:cs="Arial"/>
        </w:rPr>
        <w:t xml:space="preserve">wsunąć jednocześnie rurę i część </w:t>
      </w:r>
      <w:proofErr w:type="spellStart"/>
      <w:r w:rsidRPr="00CB49A9">
        <w:rPr>
          <w:rFonts w:cs="Arial"/>
        </w:rPr>
        <w:t>mufową</w:t>
      </w:r>
      <w:proofErr w:type="spellEnd"/>
      <w:r w:rsidRPr="00CB49A9">
        <w:rPr>
          <w:rFonts w:cs="Arial"/>
        </w:rPr>
        <w:t xml:space="preserve"> kształtki na końcówki zgrzewarki bez obracania i używania dużej siły podczas wciskania elementów,</w:t>
      </w:r>
    </w:p>
    <w:p w:rsidR="00073E8C" w:rsidRPr="00CB49A9" w:rsidRDefault="00073E8C" w:rsidP="002828C1">
      <w:pPr>
        <w:pStyle w:val="Teksttreci"/>
        <w:numPr>
          <w:ilvl w:val="0"/>
          <w:numId w:val="43"/>
        </w:numPr>
        <w:tabs>
          <w:tab w:val="left" w:pos="318"/>
        </w:tabs>
        <w:spacing w:after="0" w:line="269" w:lineRule="exact"/>
        <w:ind w:left="320" w:right="20" w:hanging="300"/>
        <w:rPr>
          <w:rFonts w:cs="Arial"/>
        </w:rPr>
      </w:pPr>
      <w:r w:rsidRPr="00CB49A9">
        <w:rPr>
          <w:rFonts w:cs="Arial"/>
        </w:rPr>
        <w:lastRenderedPageBreak/>
        <w:t>po nagrzaniu obu elementów wysunąć je z końcówek zgrzewarki i natychmiast połączyć ze sobą, również bez wykonywania obrotów elementów,</w:t>
      </w:r>
    </w:p>
    <w:p w:rsidR="00073E8C" w:rsidRPr="00CB49A9" w:rsidRDefault="00073E8C" w:rsidP="002828C1">
      <w:pPr>
        <w:pStyle w:val="Teksttreci"/>
        <w:numPr>
          <w:ilvl w:val="0"/>
          <w:numId w:val="43"/>
        </w:numPr>
        <w:tabs>
          <w:tab w:val="left" w:pos="313"/>
        </w:tabs>
        <w:spacing w:after="0" w:line="269" w:lineRule="exact"/>
        <w:ind w:left="320" w:right="20" w:hanging="300"/>
        <w:rPr>
          <w:rFonts w:cs="Arial"/>
        </w:rPr>
      </w:pPr>
      <w:r w:rsidRPr="00CB49A9">
        <w:rPr>
          <w:rFonts w:cs="Arial"/>
        </w:rPr>
        <w:t>odczekać do schłodzenia połączenia bez poruszania elementami, a po 2 godzinach można napełniać instalację cieczą grzejną,</w:t>
      </w:r>
    </w:p>
    <w:p w:rsidR="00073E8C" w:rsidRPr="00CB49A9" w:rsidRDefault="00073E8C" w:rsidP="002828C1">
      <w:pPr>
        <w:pStyle w:val="Teksttreci"/>
        <w:numPr>
          <w:ilvl w:val="0"/>
          <w:numId w:val="43"/>
        </w:numPr>
        <w:tabs>
          <w:tab w:val="left" w:pos="318"/>
        </w:tabs>
        <w:spacing w:after="233" w:line="269" w:lineRule="exact"/>
        <w:ind w:left="320" w:right="20" w:hanging="300"/>
        <w:rPr>
          <w:rFonts w:cs="Arial"/>
        </w:rPr>
      </w:pPr>
      <w:r w:rsidRPr="00CB49A9">
        <w:rPr>
          <w:rFonts w:cs="Arial"/>
        </w:rPr>
        <w:t>po upływie 24 godzin od zakończenia robót montażowych należy wykonać próbę ciśnieniową, przy czym ciśnienie próby musi wynosić 150% ciśnienia roboczego instalacji.</w:t>
      </w:r>
    </w:p>
    <w:p w:rsidR="00073E8C" w:rsidRPr="00CB49A9" w:rsidRDefault="00073E8C">
      <w:pPr>
        <w:pStyle w:val="Nagwek31"/>
        <w:rPr>
          <w:rFonts w:ascii="Arial" w:hAnsi="Arial" w:cs="Arial"/>
        </w:rPr>
      </w:pPr>
      <w:r w:rsidRPr="00CB49A9">
        <w:rPr>
          <w:rFonts w:ascii="Arial" w:hAnsi="Arial" w:cs="Arial"/>
        </w:rPr>
        <w:t>5.2.3. Rurociąg z rur PEX- AL- PEX łączonych metodą zaprasowywania lub skręcania złączkami</w:t>
      </w:r>
    </w:p>
    <w:p w:rsidR="00073E8C" w:rsidRPr="00CB49A9" w:rsidRDefault="00073E8C" w:rsidP="002828C1">
      <w:pPr>
        <w:pStyle w:val="Teksttreci"/>
        <w:numPr>
          <w:ilvl w:val="0"/>
          <w:numId w:val="43"/>
        </w:numPr>
        <w:tabs>
          <w:tab w:val="left" w:pos="318"/>
        </w:tabs>
        <w:spacing w:after="13" w:line="220" w:lineRule="exact"/>
        <w:ind w:left="320" w:hanging="300"/>
        <w:rPr>
          <w:rFonts w:cs="Arial"/>
        </w:rPr>
      </w:pPr>
      <w:r w:rsidRPr="00CB49A9">
        <w:rPr>
          <w:rFonts w:cs="Arial"/>
        </w:rPr>
        <w:t>cięcie rury na wymiar nożycami uniwersalnymi lub pistoletowymi,</w:t>
      </w:r>
    </w:p>
    <w:p w:rsidR="00073E8C" w:rsidRPr="00CB49A9" w:rsidRDefault="00073E8C" w:rsidP="002828C1">
      <w:pPr>
        <w:pStyle w:val="Teksttreci"/>
        <w:numPr>
          <w:ilvl w:val="0"/>
          <w:numId w:val="43"/>
        </w:numPr>
        <w:tabs>
          <w:tab w:val="left" w:pos="318"/>
        </w:tabs>
        <w:spacing w:after="0" w:line="220" w:lineRule="exact"/>
        <w:ind w:left="320" w:hanging="300"/>
        <w:rPr>
          <w:rFonts w:cs="Arial"/>
        </w:rPr>
      </w:pPr>
      <w:r w:rsidRPr="00CB49A9">
        <w:rPr>
          <w:rFonts w:cs="Arial"/>
        </w:rPr>
        <w:t>gięcie rury: ręczne ze sprężyną lub bez, albo gięcie giętarką ręczną lub elektryczną,</w:t>
      </w:r>
    </w:p>
    <w:p w:rsidR="00073E8C" w:rsidRPr="00CB49A9" w:rsidRDefault="00073E8C" w:rsidP="002828C1">
      <w:pPr>
        <w:pStyle w:val="Teksttreci"/>
        <w:numPr>
          <w:ilvl w:val="0"/>
          <w:numId w:val="43"/>
        </w:numPr>
        <w:tabs>
          <w:tab w:val="left" w:pos="322"/>
        </w:tabs>
        <w:spacing w:after="0" w:line="269" w:lineRule="exact"/>
        <w:ind w:left="320" w:right="20" w:hanging="300"/>
        <w:rPr>
          <w:rFonts w:cs="Arial"/>
        </w:rPr>
      </w:pPr>
      <w:r w:rsidRPr="00CB49A9">
        <w:rPr>
          <w:rFonts w:cs="Arial"/>
        </w:rPr>
        <w:t>przygotowanie końca rury do montażu kształtki: fazowanie, kalibrowanie, rozwiercanie,</w:t>
      </w:r>
    </w:p>
    <w:p w:rsidR="00073E8C" w:rsidRPr="00CB49A9" w:rsidRDefault="00073E8C" w:rsidP="002828C1">
      <w:pPr>
        <w:pStyle w:val="Teksttreci"/>
        <w:numPr>
          <w:ilvl w:val="0"/>
          <w:numId w:val="43"/>
        </w:numPr>
        <w:tabs>
          <w:tab w:val="left" w:pos="313"/>
        </w:tabs>
        <w:spacing w:after="233" w:line="269" w:lineRule="exact"/>
        <w:ind w:left="320" w:right="20" w:hanging="300"/>
        <w:rPr>
          <w:rFonts w:cs="Arial"/>
        </w:rPr>
      </w:pPr>
      <w:r w:rsidRPr="00CB49A9">
        <w:rPr>
          <w:rFonts w:cs="Arial"/>
        </w:rPr>
        <w:t>osadzenie złączki a następnie jej zaprasowanie lub skręcenie, w zależności od systemu połączeń.</w:t>
      </w:r>
    </w:p>
    <w:p w:rsidR="00073E8C" w:rsidRPr="00CB49A9" w:rsidRDefault="00073E8C">
      <w:pPr>
        <w:pStyle w:val="Nagwek31"/>
        <w:rPr>
          <w:rFonts w:ascii="Arial" w:hAnsi="Arial" w:cs="Arial"/>
        </w:rPr>
      </w:pPr>
      <w:r w:rsidRPr="00CB49A9">
        <w:rPr>
          <w:rFonts w:ascii="Arial" w:hAnsi="Arial" w:cs="Arial"/>
        </w:rPr>
        <w:t xml:space="preserve">5.2.4. Rurociąg z rur z </w:t>
      </w:r>
      <w:proofErr w:type="spellStart"/>
      <w:r w:rsidRPr="00CB49A9">
        <w:rPr>
          <w:rFonts w:ascii="Arial" w:hAnsi="Arial" w:cs="Arial"/>
        </w:rPr>
        <w:t>polibutylenu</w:t>
      </w:r>
      <w:proofErr w:type="spellEnd"/>
      <w:r w:rsidRPr="00CB49A9">
        <w:rPr>
          <w:rFonts w:ascii="Arial" w:hAnsi="Arial" w:cs="Arial"/>
        </w:rPr>
        <w:t xml:space="preserve"> łączonych z wykorzystaniem złączki systemowej</w:t>
      </w:r>
    </w:p>
    <w:p w:rsidR="00073E8C" w:rsidRPr="00CB49A9" w:rsidRDefault="00073E8C" w:rsidP="002828C1">
      <w:pPr>
        <w:pStyle w:val="Teksttreci"/>
        <w:numPr>
          <w:ilvl w:val="0"/>
          <w:numId w:val="43"/>
        </w:numPr>
        <w:tabs>
          <w:tab w:val="left" w:pos="318"/>
        </w:tabs>
        <w:spacing w:after="0" w:line="269" w:lineRule="exact"/>
        <w:ind w:left="320" w:hanging="300"/>
        <w:rPr>
          <w:rFonts w:cs="Arial"/>
        </w:rPr>
      </w:pPr>
      <w:r w:rsidRPr="00CB49A9">
        <w:rPr>
          <w:rFonts w:cs="Arial"/>
        </w:rPr>
        <w:t>cięcie rury na wymiar nożycami uniwersalnymi lub pistoletowymi,</w:t>
      </w:r>
    </w:p>
    <w:p w:rsidR="00073E8C" w:rsidRPr="00CB49A9" w:rsidRDefault="00073E8C" w:rsidP="002828C1">
      <w:pPr>
        <w:pStyle w:val="Teksttreci"/>
        <w:numPr>
          <w:ilvl w:val="0"/>
          <w:numId w:val="43"/>
        </w:numPr>
        <w:tabs>
          <w:tab w:val="left" w:pos="308"/>
        </w:tabs>
        <w:spacing w:after="0" w:line="269" w:lineRule="exact"/>
        <w:ind w:left="320" w:hanging="300"/>
        <w:rPr>
          <w:rFonts w:cs="Arial"/>
        </w:rPr>
      </w:pPr>
      <w:r w:rsidRPr="00CB49A9">
        <w:rPr>
          <w:rFonts w:cs="Arial"/>
        </w:rPr>
        <w:t>wsunięcie tulei usztywniającej rurę,</w:t>
      </w:r>
    </w:p>
    <w:p w:rsidR="00073E8C" w:rsidRPr="00CB49A9" w:rsidRDefault="00073E8C" w:rsidP="002828C1">
      <w:pPr>
        <w:pStyle w:val="Teksttreci"/>
        <w:numPr>
          <w:ilvl w:val="0"/>
          <w:numId w:val="43"/>
        </w:numPr>
        <w:tabs>
          <w:tab w:val="left" w:pos="313"/>
        </w:tabs>
        <w:spacing w:after="0" w:line="269" w:lineRule="exact"/>
        <w:ind w:left="320" w:hanging="300"/>
        <w:rPr>
          <w:rFonts w:cs="Arial"/>
        </w:rPr>
      </w:pPr>
      <w:r w:rsidRPr="00CB49A9">
        <w:rPr>
          <w:rFonts w:cs="Arial"/>
        </w:rPr>
        <w:t>zaznaczenie głębokości montażowej dla danej mufy,</w:t>
      </w:r>
    </w:p>
    <w:p w:rsidR="00073E8C" w:rsidRPr="00CB49A9" w:rsidRDefault="00073E8C" w:rsidP="002828C1">
      <w:pPr>
        <w:pStyle w:val="Teksttreci"/>
        <w:numPr>
          <w:ilvl w:val="0"/>
          <w:numId w:val="43"/>
        </w:numPr>
        <w:tabs>
          <w:tab w:val="left" w:pos="303"/>
        </w:tabs>
        <w:spacing w:after="0" w:line="269" w:lineRule="exact"/>
        <w:ind w:left="320" w:right="20" w:hanging="300"/>
        <w:rPr>
          <w:rFonts w:cs="Arial"/>
        </w:rPr>
      </w:pPr>
      <w:r w:rsidRPr="00CB49A9">
        <w:rPr>
          <w:rFonts w:cs="Arial"/>
        </w:rPr>
        <w:t>wsunięcie rury na pełną głębokość, a następnie próba jej wyszarpnięcia w celu trwałego zamocowania w kształtce.</w:t>
      </w:r>
    </w:p>
    <w:p w:rsidR="00073E8C" w:rsidRPr="00CB49A9" w:rsidRDefault="00073E8C">
      <w:pPr>
        <w:pStyle w:val="Teksttreci"/>
        <w:spacing w:after="0" w:line="269" w:lineRule="exact"/>
        <w:ind w:left="20" w:right="20" w:firstLine="300"/>
        <w:rPr>
          <w:rFonts w:cs="Arial"/>
        </w:rPr>
      </w:pPr>
      <w:r w:rsidRPr="00CB49A9">
        <w:rPr>
          <w:rFonts w:cs="Arial"/>
        </w:rPr>
        <w:t>Najnowsze systemy posiadają dodatkowe uszczelnienie - pierścień O-ring pomiędzy złączką i rurą. Przy uważnym demontażu nadają się one do ponownego zamontowania. System połączeń przy użyciu złączek pozwala na wykonywanie połączeń instalacji z rur z tworzyw sztucznych z instalacją z rur miedzianych. Ograniczeniem jest tutaj zakres średnic rur miedzianych - obecnie można dokonywać takich połączeń dla średnic 0 15, 22 i 28mm.</w:t>
      </w:r>
    </w:p>
    <w:p w:rsidR="00073E8C" w:rsidRPr="00CB49A9" w:rsidRDefault="00073E8C">
      <w:pPr>
        <w:pStyle w:val="Teksttreci5"/>
        <w:pBdr>
          <w:top w:val="single" w:sz="1" w:space="1" w:color="auto"/>
          <w:left w:val="single" w:sz="1" w:space="4" w:color="auto"/>
          <w:bottom w:val="single" w:sz="1" w:space="1" w:color="auto"/>
          <w:right w:val="single" w:sz="1" w:space="4" w:color="auto"/>
        </w:pBdr>
        <w:spacing w:after="244" w:line="274" w:lineRule="exact"/>
        <w:ind w:left="20" w:right="20"/>
        <w:rPr>
          <w:rFonts w:cs="Arial"/>
        </w:rPr>
      </w:pPr>
      <w:r w:rsidRPr="00CB49A9">
        <w:rPr>
          <w:rFonts w:cs="Arial"/>
        </w:rPr>
        <w:t>UWAGA do pkt.5.2.1., 5.2.2., 5.2.3. i 5.2.4.: W treści SST należy umieścić wytyczn</w:t>
      </w:r>
      <w:r>
        <w:rPr>
          <w:rFonts w:cs="Arial"/>
        </w:rPr>
        <w:t>e montażu ograniczone tylko do</w:t>
      </w:r>
      <w:r w:rsidRPr="00CB49A9">
        <w:rPr>
          <w:rFonts w:cs="Arial"/>
        </w:rPr>
        <w:t xml:space="preserve"> przyjętych w dokumentacji projektowej </w:t>
      </w:r>
    </w:p>
    <w:p w:rsidR="00073E8C" w:rsidRPr="00CB49A9" w:rsidRDefault="00073E8C">
      <w:pPr>
        <w:pStyle w:val="Nagwek21"/>
        <w:rPr>
          <w:rFonts w:ascii="Arial" w:hAnsi="Arial" w:cs="Arial"/>
        </w:rPr>
      </w:pPr>
      <w:r w:rsidRPr="00CB49A9">
        <w:rPr>
          <w:rFonts w:ascii="Arial" w:hAnsi="Arial" w:cs="Arial"/>
        </w:rPr>
        <w:t>5.3. Organizacja robót instalacyjnych centralnego ogrzewania wodnego</w:t>
      </w:r>
    </w:p>
    <w:p w:rsidR="00073E8C" w:rsidRPr="00CB49A9" w:rsidRDefault="00073E8C">
      <w:pPr>
        <w:pStyle w:val="Teksttreci"/>
        <w:spacing w:after="0" w:line="269" w:lineRule="exact"/>
        <w:ind w:left="20" w:firstLine="0"/>
        <w:rPr>
          <w:rFonts w:cs="Arial"/>
        </w:rPr>
      </w:pPr>
      <w:r w:rsidRPr="00CB49A9">
        <w:rPr>
          <w:rFonts w:cs="Arial"/>
        </w:rPr>
        <w:t>Podstawowe zasady prawidłowej organizacji robót:</w:t>
      </w:r>
    </w:p>
    <w:p w:rsidR="00073E8C" w:rsidRPr="00CB49A9" w:rsidRDefault="00073E8C" w:rsidP="002828C1">
      <w:pPr>
        <w:pStyle w:val="Teksttreci"/>
        <w:numPr>
          <w:ilvl w:val="0"/>
          <w:numId w:val="43"/>
        </w:numPr>
        <w:tabs>
          <w:tab w:val="left" w:pos="303"/>
        </w:tabs>
        <w:spacing w:after="0" w:line="269" w:lineRule="exact"/>
        <w:ind w:left="300" w:right="20" w:hanging="280"/>
        <w:rPr>
          <w:rFonts w:cs="Arial"/>
        </w:rPr>
      </w:pPr>
      <w:r w:rsidRPr="00CB49A9">
        <w:rPr>
          <w:rFonts w:cs="Arial"/>
        </w:rPr>
        <w:t>wykonywanie prac przez wykwalifikowanych instalatorów, posiadających potwierdzone przez wyznaczoną jednostkę uprawnienia wykonawcze (np. certyfikat wydany przez producenta lub „Książeczkę spawacza" z uprawnieniami w określonym, wymaganym zakresie),</w:t>
      </w:r>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t>prace o znikomym niebezpieczeństwie można wykonywać w pojedynkę, natomiast wszelkie roboty spawalnicze wymagają minimum współpracy jednego pomocnika. Przy zorganizowaniu pracy grupami (zespołami) liczebność zespołu należy dostosować optymalnie do rodzaju, miejsca i warunków bezpiecznego wykonywania robót,</w:t>
      </w:r>
    </w:p>
    <w:p w:rsidR="00073E8C" w:rsidRPr="00CB49A9" w:rsidRDefault="00073E8C" w:rsidP="002828C1">
      <w:pPr>
        <w:pStyle w:val="Teksttreci"/>
        <w:numPr>
          <w:ilvl w:val="0"/>
          <w:numId w:val="43"/>
        </w:numPr>
        <w:tabs>
          <w:tab w:val="left" w:pos="313"/>
        </w:tabs>
        <w:spacing w:after="0" w:line="269" w:lineRule="exact"/>
        <w:ind w:left="300" w:right="20" w:hanging="280"/>
        <w:rPr>
          <w:rFonts w:cs="Arial"/>
        </w:rPr>
      </w:pPr>
      <w:r w:rsidRPr="00CB49A9">
        <w:rPr>
          <w:rFonts w:cs="Arial"/>
        </w:rPr>
        <w:t>racjonalne urządzenie stanowiska pracy z dogodnym rozmieszczeniem i posegregowaniem materiałów instalacyjnych (w miejscu montażu wolny pas o szerokości, jeśli to jest możliwe, min. 60 cm, dalej materiały i sprzęt najbardziej potrzebne w danej chwili, a następnie zapasy materiałowe i drogi transportowe),</w:t>
      </w:r>
    </w:p>
    <w:p w:rsidR="00073E8C" w:rsidRPr="00CB49A9" w:rsidRDefault="00073E8C" w:rsidP="002828C1">
      <w:pPr>
        <w:pStyle w:val="Teksttreci"/>
        <w:numPr>
          <w:ilvl w:val="0"/>
          <w:numId w:val="43"/>
        </w:numPr>
        <w:tabs>
          <w:tab w:val="left" w:pos="308"/>
        </w:tabs>
        <w:spacing w:after="0" w:line="269" w:lineRule="exact"/>
        <w:ind w:left="300" w:right="20" w:hanging="280"/>
        <w:rPr>
          <w:rFonts w:cs="Arial"/>
        </w:rPr>
      </w:pPr>
      <w:r w:rsidRPr="00CB49A9">
        <w:rPr>
          <w:rFonts w:cs="Arial"/>
        </w:rPr>
        <w:t>zachowywanie zasad montażu technologicznego, w tym unikanie jednoczesnego rozpoczynania różnych rodzajów robót instalacyjnych w kilku miejscach,</w:t>
      </w:r>
    </w:p>
    <w:p w:rsidR="00073E8C" w:rsidRPr="00CB49A9" w:rsidRDefault="00073E8C" w:rsidP="002828C1">
      <w:pPr>
        <w:pStyle w:val="Teksttreci"/>
        <w:numPr>
          <w:ilvl w:val="0"/>
          <w:numId w:val="43"/>
        </w:numPr>
        <w:tabs>
          <w:tab w:val="left" w:pos="308"/>
        </w:tabs>
        <w:spacing w:after="0" w:line="269" w:lineRule="exact"/>
        <w:ind w:left="300" w:right="20" w:hanging="280"/>
        <w:rPr>
          <w:rFonts w:cs="Arial"/>
        </w:rPr>
      </w:pPr>
      <w:r w:rsidRPr="00CB49A9">
        <w:rPr>
          <w:rFonts w:cs="Arial"/>
        </w:rPr>
        <w:t>zastosowanie odpowiednich rusztowań lub drabin (technicznie niezbędnych i ekonomicznie uzasadnionych),</w:t>
      </w:r>
    </w:p>
    <w:p w:rsidR="00073E8C" w:rsidRPr="00CB49A9" w:rsidRDefault="00073E8C" w:rsidP="002828C1">
      <w:pPr>
        <w:pStyle w:val="Teksttreci"/>
        <w:numPr>
          <w:ilvl w:val="0"/>
          <w:numId w:val="43"/>
        </w:numPr>
        <w:tabs>
          <w:tab w:val="left" w:pos="308"/>
        </w:tabs>
        <w:spacing w:after="0" w:line="269" w:lineRule="exact"/>
        <w:ind w:left="300" w:right="20" w:hanging="280"/>
        <w:rPr>
          <w:rFonts w:cs="Arial"/>
        </w:rPr>
      </w:pPr>
      <w:r w:rsidRPr="00CB49A9">
        <w:rPr>
          <w:rFonts w:cs="Arial"/>
        </w:rPr>
        <w:t>zaopatrzenie robotników we właściwy sprzęt do wykonywania robót instalacyjnych i towarzyszących oraz w wymagany przepisami sprzęt ochronny. Szczególnie wykonywanie robót spawalniczych wymaga rygorystycznego przestrzegania zasad bhp - stosowanie odpowiednich masek lub okularów ochronnych, skórzanych fartuchów i rękawic oraz odpowiedniego obuwia,</w:t>
      </w:r>
    </w:p>
    <w:p w:rsidR="00073E8C" w:rsidRPr="00CB49A9" w:rsidRDefault="00073E8C" w:rsidP="002828C1">
      <w:pPr>
        <w:pStyle w:val="Teksttreci"/>
        <w:numPr>
          <w:ilvl w:val="0"/>
          <w:numId w:val="43"/>
        </w:numPr>
        <w:tabs>
          <w:tab w:val="left" w:pos="313"/>
        </w:tabs>
        <w:spacing w:after="0" w:line="269" w:lineRule="exact"/>
        <w:ind w:left="300" w:right="20" w:hanging="280"/>
        <w:rPr>
          <w:rFonts w:cs="Arial"/>
        </w:rPr>
      </w:pPr>
      <w:r w:rsidRPr="00CB49A9">
        <w:rPr>
          <w:rFonts w:cs="Arial"/>
        </w:rPr>
        <w:lastRenderedPageBreak/>
        <w:t>dostarczanie materiałów do zainstalowania na stanowiska robocze w sposób wykluczający przestoje,</w:t>
      </w:r>
    </w:p>
    <w:p w:rsidR="00073E8C" w:rsidRPr="00CB49A9" w:rsidRDefault="00073E8C" w:rsidP="002828C1">
      <w:pPr>
        <w:pStyle w:val="Teksttreci"/>
        <w:numPr>
          <w:ilvl w:val="0"/>
          <w:numId w:val="43"/>
        </w:numPr>
        <w:tabs>
          <w:tab w:val="left" w:pos="308"/>
        </w:tabs>
        <w:spacing w:after="0" w:line="269" w:lineRule="exact"/>
        <w:ind w:left="300" w:right="20" w:hanging="280"/>
        <w:rPr>
          <w:rFonts w:cs="Arial"/>
        </w:rPr>
      </w:pPr>
      <w:r w:rsidRPr="00CB49A9">
        <w:rPr>
          <w:rFonts w:cs="Arial"/>
        </w:rPr>
        <w:t>zorganizowanie robót systemem instalowania równomiernego (podział instalacji na elementy uzasadnione technologicznie np. piony, kondygnacje, odgałęzienia itp. lub wg planu ogólnego: „zasilanie- rurociągi- odbiorniki"),</w:t>
      </w:r>
    </w:p>
    <w:p w:rsidR="00073E8C" w:rsidRPr="00CB49A9" w:rsidRDefault="00073E8C" w:rsidP="002828C1">
      <w:pPr>
        <w:pStyle w:val="Teksttreci"/>
        <w:numPr>
          <w:ilvl w:val="0"/>
          <w:numId w:val="43"/>
        </w:numPr>
        <w:tabs>
          <w:tab w:val="left" w:pos="303"/>
        </w:tabs>
        <w:spacing w:after="279" w:line="269" w:lineRule="exact"/>
        <w:ind w:left="300" w:right="20" w:hanging="280"/>
        <w:rPr>
          <w:rFonts w:cs="Arial"/>
        </w:rPr>
      </w:pPr>
      <w:r w:rsidRPr="00CB49A9">
        <w:rPr>
          <w:rFonts w:cs="Arial"/>
        </w:rPr>
        <w:t>wykonawca musi posiadać niezbędną wiedzę i doświadczenie oraz potencjał techniczny, a także dysponować osobami zdolnymi do wykonania i nadzorowania robót.</w:t>
      </w:r>
    </w:p>
    <w:p w:rsidR="00073E8C" w:rsidRPr="00CB49A9" w:rsidRDefault="00073E8C">
      <w:pPr>
        <w:pStyle w:val="Nagwek11"/>
        <w:rPr>
          <w:rFonts w:ascii="Arial" w:hAnsi="Arial" w:cs="Arial"/>
        </w:rPr>
      </w:pPr>
      <w:bookmarkStart w:id="142" w:name="_Toc483222623"/>
      <w:r w:rsidRPr="00CB49A9">
        <w:rPr>
          <w:rFonts w:ascii="Arial" w:hAnsi="Arial" w:cs="Arial"/>
        </w:rPr>
        <w:t>6. KONTROLA JAKOŚCI ROBÓT</w:t>
      </w:r>
      <w:bookmarkEnd w:id="142"/>
    </w:p>
    <w:p w:rsidR="00073E8C" w:rsidRPr="00CB49A9" w:rsidRDefault="00073E8C">
      <w:pPr>
        <w:pStyle w:val="Nagwek21"/>
        <w:rPr>
          <w:rFonts w:ascii="Arial" w:hAnsi="Arial" w:cs="Arial"/>
        </w:rPr>
      </w:pPr>
      <w:r w:rsidRPr="00CB49A9">
        <w:rPr>
          <w:rFonts w:ascii="Arial" w:hAnsi="Arial" w:cs="Arial"/>
        </w:rPr>
        <w:t>6.1. Ogólne zasady kontroli jakości robót podano w ST „Wymagania ogólne" Kod CPV 45000000-7, pkt. 6 oraz jako wytyczne w PN-64/B-10400 „Urządzenia centralnego ogrzewania w budownictwie powszechnym. Wymagania i badania techniczne przy odbiorze"</w:t>
      </w:r>
    </w:p>
    <w:p w:rsidR="00073E8C" w:rsidRPr="00CB49A9" w:rsidRDefault="00073E8C">
      <w:pPr>
        <w:pStyle w:val="Nagwek21"/>
        <w:rPr>
          <w:rFonts w:ascii="Arial" w:hAnsi="Arial" w:cs="Arial"/>
        </w:rPr>
      </w:pPr>
      <w:r w:rsidRPr="00CB49A9">
        <w:rPr>
          <w:rFonts w:ascii="Arial" w:hAnsi="Arial" w:cs="Arial"/>
        </w:rPr>
        <w:t>6.2. Badania przed przystąpieniem do wykonywania instalacji centralnego ogrzewania wodnego</w:t>
      </w:r>
    </w:p>
    <w:p w:rsidR="00073E8C" w:rsidRPr="00CB49A9" w:rsidRDefault="00073E8C">
      <w:pPr>
        <w:pStyle w:val="Teksttreci"/>
        <w:spacing w:after="236" w:line="269" w:lineRule="exact"/>
        <w:ind w:left="20" w:right="20" w:firstLine="0"/>
        <w:rPr>
          <w:rFonts w:cs="Arial"/>
        </w:rPr>
      </w:pPr>
      <w:r w:rsidRPr="00CB49A9">
        <w:rPr>
          <w:rFonts w:cs="Arial"/>
        </w:rPr>
        <w:t>Przed przystąpieniem do wykonywania instalacji centralnego ogrzewania wodnego należy spełnić warunki podane w punkcie 5.1 niniejszej ST oraz przeprowadzić badania wyrobów i materiałów, które będą wykorzystywane do wykonywania robót.</w:t>
      </w:r>
    </w:p>
    <w:p w:rsidR="00073E8C" w:rsidRPr="00CB49A9" w:rsidRDefault="00073E8C">
      <w:pPr>
        <w:pStyle w:val="Nagwek21"/>
        <w:rPr>
          <w:rFonts w:ascii="Arial" w:hAnsi="Arial" w:cs="Arial"/>
        </w:rPr>
      </w:pPr>
      <w:r w:rsidRPr="00CB49A9">
        <w:rPr>
          <w:rFonts w:ascii="Arial" w:hAnsi="Arial" w:cs="Arial"/>
        </w:rPr>
        <w:t>6.3. Odbiór robót poprzedzających wykonanie instalacji centralnego ogrzewania wodnego</w:t>
      </w:r>
    </w:p>
    <w:p w:rsidR="00073E8C" w:rsidRPr="00CB49A9" w:rsidRDefault="00073E8C">
      <w:pPr>
        <w:pStyle w:val="Teksttreci"/>
        <w:spacing w:after="0" w:line="220" w:lineRule="exact"/>
        <w:ind w:firstLine="20"/>
        <w:rPr>
          <w:rFonts w:cs="Arial"/>
        </w:rPr>
      </w:pPr>
      <w:r w:rsidRPr="00CB49A9">
        <w:rPr>
          <w:rFonts w:cs="Arial"/>
        </w:rPr>
        <w:t>Należy dokonać zgodnie z wymaganiami odpowiednich szczegółowych specyfikacji technicznych dla robót, które koniecznie należy wykonać przed rozpoczęciem robót instalacyjnych centralnego ogrzewania wodnego.</w:t>
      </w:r>
    </w:p>
    <w:p w:rsidR="00073E8C" w:rsidRPr="00CB49A9" w:rsidRDefault="00073E8C">
      <w:pPr>
        <w:pStyle w:val="Nagwek12"/>
        <w:keepNext/>
        <w:keepLines/>
        <w:spacing w:after="0" w:line="269" w:lineRule="exact"/>
        <w:ind w:left="340" w:hanging="320"/>
        <w:rPr>
          <w:rFonts w:cs="Arial"/>
        </w:rPr>
      </w:pPr>
      <w:bookmarkStart w:id="143" w:name="_Toc483222624"/>
      <w:r w:rsidRPr="00CB49A9">
        <w:rPr>
          <w:rFonts w:cs="Arial"/>
        </w:rPr>
        <w:t>Badania materiałów</w:t>
      </w:r>
      <w:bookmarkEnd w:id="143"/>
    </w:p>
    <w:p w:rsidR="00073E8C" w:rsidRPr="00CB49A9" w:rsidRDefault="00073E8C">
      <w:pPr>
        <w:pStyle w:val="Teksttreci"/>
        <w:spacing w:after="0" w:line="269" w:lineRule="exact"/>
        <w:ind w:left="340" w:hanging="320"/>
        <w:rPr>
          <w:rFonts w:cs="Arial"/>
        </w:rPr>
      </w:pPr>
      <w:r w:rsidRPr="00CB49A9">
        <w:rPr>
          <w:rFonts w:cs="Arial"/>
        </w:rPr>
        <w:t>Badania należy przeprowadzić pośrednio na podstawie przedłożonych:</w:t>
      </w:r>
    </w:p>
    <w:p w:rsidR="00073E8C" w:rsidRPr="00CB49A9" w:rsidRDefault="00073E8C" w:rsidP="002828C1">
      <w:pPr>
        <w:pStyle w:val="Teksttreci"/>
        <w:numPr>
          <w:ilvl w:val="0"/>
          <w:numId w:val="43"/>
        </w:numPr>
        <w:tabs>
          <w:tab w:val="left" w:pos="313"/>
        </w:tabs>
        <w:spacing w:after="0" w:line="269" w:lineRule="exact"/>
        <w:ind w:left="340" w:hanging="320"/>
        <w:rPr>
          <w:rFonts w:cs="Arial"/>
        </w:rPr>
      </w:pPr>
      <w:r w:rsidRPr="00CB49A9">
        <w:rPr>
          <w:rFonts w:cs="Arial"/>
        </w:rPr>
        <w:t>deklaracji zgodności lub certyfikatów,</w:t>
      </w:r>
    </w:p>
    <w:p w:rsidR="00073E8C" w:rsidRPr="00CB49A9" w:rsidRDefault="00073E8C" w:rsidP="002828C1">
      <w:pPr>
        <w:pStyle w:val="Teksttreci"/>
        <w:numPr>
          <w:ilvl w:val="0"/>
          <w:numId w:val="43"/>
        </w:numPr>
        <w:tabs>
          <w:tab w:val="left" w:pos="308"/>
        </w:tabs>
        <w:spacing w:after="0" w:line="269" w:lineRule="exact"/>
        <w:ind w:left="340" w:hanging="320"/>
        <w:rPr>
          <w:rFonts w:cs="Arial"/>
        </w:rPr>
      </w:pPr>
      <w:r w:rsidRPr="00CB49A9">
        <w:rPr>
          <w:rFonts w:cs="Arial"/>
        </w:rPr>
        <w:t>zapisów dziennika budowy, protokołów przyjęcia materiałów na budowę,</w:t>
      </w:r>
    </w:p>
    <w:p w:rsidR="00073E8C" w:rsidRPr="00CB49A9" w:rsidRDefault="00073E8C" w:rsidP="002828C1">
      <w:pPr>
        <w:pStyle w:val="Teksttreci"/>
        <w:numPr>
          <w:ilvl w:val="0"/>
          <w:numId w:val="43"/>
        </w:numPr>
        <w:tabs>
          <w:tab w:val="left" w:pos="313"/>
        </w:tabs>
        <w:spacing w:after="0" w:line="269" w:lineRule="exact"/>
        <w:ind w:left="340" w:hanging="320"/>
        <w:rPr>
          <w:rFonts w:cs="Arial"/>
        </w:rPr>
      </w:pPr>
      <w:r w:rsidRPr="00CB49A9">
        <w:rPr>
          <w:rFonts w:cs="Arial"/>
        </w:rPr>
        <w:t>deklaracji producentów stosowanych wyrobów.</w:t>
      </w:r>
    </w:p>
    <w:p w:rsidR="00073E8C" w:rsidRPr="00CB49A9" w:rsidRDefault="00073E8C">
      <w:pPr>
        <w:pStyle w:val="Teksttreci"/>
        <w:spacing w:after="0" w:line="269" w:lineRule="exact"/>
        <w:ind w:left="20" w:right="20" w:firstLine="320"/>
        <w:rPr>
          <w:rFonts w:cs="Arial"/>
        </w:rPr>
      </w:pPr>
      <w:r w:rsidRPr="00CB49A9">
        <w:rPr>
          <w:rFonts w:cs="Arial"/>
        </w:rPr>
        <w:t>Konieczne jest sprawdzenie czy deklarowane lub zbadane przez producenta parametry techniczne odpowiadają wymaganiom postawionym w dokumentacji projektowej i niniejszej specyfikacji technicznej.</w:t>
      </w:r>
    </w:p>
    <w:p w:rsidR="00073E8C" w:rsidRPr="00CB49A9" w:rsidRDefault="00073E8C">
      <w:pPr>
        <w:pStyle w:val="Teksttreci"/>
        <w:spacing w:after="240" w:line="269" w:lineRule="exact"/>
        <w:ind w:left="20" w:right="20" w:firstLine="320"/>
        <w:rPr>
          <w:rFonts w:cs="Arial"/>
        </w:rPr>
      </w:pPr>
      <w:r w:rsidRPr="00CB49A9">
        <w:rPr>
          <w:rFonts w:cs="Arial"/>
        </w:rPr>
        <w:t>Materiały, których jakość budzi wątpliwości mogą być zbadane na wniosek zamawiającego przez niezależne jednostki certyfikacyjne, zgodnie z wymaganiami odpowiednich norm.</w:t>
      </w:r>
    </w:p>
    <w:p w:rsidR="00073E8C" w:rsidRPr="00CB49A9" w:rsidRDefault="00073E8C">
      <w:pPr>
        <w:pStyle w:val="Nagwek21"/>
        <w:rPr>
          <w:rFonts w:ascii="Arial" w:hAnsi="Arial" w:cs="Arial"/>
        </w:rPr>
      </w:pPr>
      <w:r w:rsidRPr="00CB49A9">
        <w:rPr>
          <w:rFonts w:ascii="Arial" w:hAnsi="Arial" w:cs="Arial"/>
        </w:rPr>
        <w:t>6.4. Badania w czasie robót</w:t>
      </w:r>
    </w:p>
    <w:p w:rsidR="00073E8C" w:rsidRPr="00CB49A9" w:rsidRDefault="00073E8C">
      <w:pPr>
        <w:pStyle w:val="Teksttreci"/>
        <w:spacing w:after="0" w:line="269" w:lineRule="exact"/>
        <w:ind w:left="20" w:right="20" w:firstLine="0"/>
        <w:rPr>
          <w:rFonts w:cs="Arial"/>
        </w:rPr>
      </w:pPr>
      <w:r w:rsidRPr="00CB49A9">
        <w:rPr>
          <w:rFonts w:cs="Arial"/>
        </w:rPr>
        <w:t>Badania w czasie robót polegają na sprawdzeniu zgodności wykonywanej instalacji centralnego ogrzewania wodnego z dokumentacją projektową, wymaganiami niniejszej specyfikacji i instrukcjami producentów.</w:t>
      </w:r>
    </w:p>
    <w:p w:rsidR="00073E8C" w:rsidRPr="00CB49A9" w:rsidRDefault="00073E8C">
      <w:pPr>
        <w:pStyle w:val="Teksttreci"/>
        <w:spacing w:after="0" w:line="269" w:lineRule="exact"/>
        <w:ind w:left="20" w:right="20" w:firstLine="320"/>
        <w:rPr>
          <w:rFonts w:cs="Arial"/>
        </w:rPr>
      </w:pPr>
      <w:r w:rsidRPr="00CB49A9">
        <w:rPr>
          <w:rFonts w:cs="Arial"/>
        </w:rPr>
        <w:t>Badania te w szczególności powinny dotyczyć sprawdzenia prawidłowości montażu rurociągów ze względu na miejsce ułożenia i stosowane przekroje przewodów oraz sposoby ich zamocowania i rodzaje materiałów montowanych rur.</w:t>
      </w:r>
    </w:p>
    <w:p w:rsidR="00073E8C" w:rsidRPr="00CB49A9" w:rsidRDefault="00073E8C">
      <w:pPr>
        <w:pStyle w:val="Teksttreci"/>
        <w:spacing w:after="0" w:line="269" w:lineRule="exact"/>
        <w:ind w:left="20" w:right="20" w:firstLine="320"/>
        <w:rPr>
          <w:rFonts w:cs="Arial"/>
        </w:rPr>
      </w:pPr>
      <w:r w:rsidRPr="00CB49A9">
        <w:rPr>
          <w:rFonts w:cs="Arial"/>
        </w:rPr>
        <w:t>Inne elementy instalacji powinny spełniać wymogi zawarte w dokumentacji projektowej co do ich:</w:t>
      </w:r>
    </w:p>
    <w:p w:rsidR="00073E8C" w:rsidRPr="00CB49A9" w:rsidRDefault="00073E8C" w:rsidP="002828C1">
      <w:pPr>
        <w:pStyle w:val="Teksttreci"/>
        <w:numPr>
          <w:ilvl w:val="0"/>
          <w:numId w:val="43"/>
        </w:numPr>
        <w:tabs>
          <w:tab w:val="left" w:pos="318"/>
        </w:tabs>
        <w:spacing w:after="0" w:line="269" w:lineRule="exact"/>
        <w:ind w:left="340" w:hanging="320"/>
        <w:rPr>
          <w:rFonts w:cs="Arial"/>
        </w:rPr>
      </w:pPr>
      <w:r w:rsidRPr="00CB49A9">
        <w:rPr>
          <w:rFonts w:cs="Arial"/>
        </w:rPr>
        <w:t>ilości,</w:t>
      </w:r>
    </w:p>
    <w:p w:rsidR="00073E8C" w:rsidRPr="00CB49A9" w:rsidRDefault="00073E8C" w:rsidP="002828C1">
      <w:pPr>
        <w:pStyle w:val="Teksttreci"/>
        <w:numPr>
          <w:ilvl w:val="0"/>
          <w:numId w:val="43"/>
        </w:numPr>
        <w:tabs>
          <w:tab w:val="left" w:pos="303"/>
        </w:tabs>
        <w:spacing w:after="0" w:line="269" w:lineRule="exact"/>
        <w:ind w:left="340" w:hanging="320"/>
        <w:rPr>
          <w:rFonts w:cs="Arial"/>
        </w:rPr>
      </w:pPr>
      <w:r w:rsidRPr="00CB49A9">
        <w:rPr>
          <w:rFonts w:cs="Arial"/>
        </w:rPr>
        <w:t>wymiaru charakterystycznego np. średnicy, długości grzejnika, itp.,</w:t>
      </w:r>
    </w:p>
    <w:p w:rsidR="00073E8C" w:rsidRPr="00CB49A9" w:rsidRDefault="00073E8C" w:rsidP="002828C1">
      <w:pPr>
        <w:pStyle w:val="Teksttreci"/>
        <w:numPr>
          <w:ilvl w:val="0"/>
          <w:numId w:val="43"/>
        </w:numPr>
        <w:tabs>
          <w:tab w:val="left" w:pos="313"/>
        </w:tabs>
        <w:spacing w:after="240" w:line="269" w:lineRule="exact"/>
        <w:ind w:left="340" w:right="20" w:hanging="320"/>
        <w:rPr>
          <w:rFonts w:cs="Arial"/>
        </w:rPr>
      </w:pPr>
      <w:r w:rsidRPr="00CB49A9">
        <w:rPr>
          <w:rFonts w:cs="Arial"/>
        </w:rPr>
        <w:t>spełnienia dodatkowych zastrzeżeń np. zawór kątowy, wymiary oczek siatki filtrującej itp.</w:t>
      </w:r>
    </w:p>
    <w:p w:rsidR="00073E8C" w:rsidRPr="00CB49A9" w:rsidRDefault="00073E8C">
      <w:pPr>
        <w:pStyle w:val="Nagwek21"/>
        <w:rPr>
          <w:rFonts w:ascii="Arial" w:hAnsi="Arial" w:cs="Arial"/>
        </w:rPr>
      </w:pPr>
      <w:r w:rsidRPr="00CB49A9">
        <w:rPr>
          <w:rFonts w:ascii="Arial" w:hAnsi="Arial" w:cs="Arial"/>
        </w:rPr>
        <w:lastRenderedPageBreak/>
        <w:t>6.5. Badania w czasie odbioru robót</w:t>
      </w:r>
    </w:p>
    <w:p w:rsidR="00073E8C" w:rsidRPr="00CB49A9" w:rsidRDefault="00073E8C">
      <w:pPr>
        <w:pStyle w:val="Teksttreci"/>
        <w:spacing w:after="0" w:line="269" w:lineRule="exact"/>
        <w:ind w:left="20" w:right="20" w:firstLine="0"/>
        <w:rPr>
          <w:rFonts w:cs="Arial"/>
        </w:rPr>
      </w:pPr>
      <w:r w:rsidRPr="00CB49A9">
        <w:rPr>
          <w:rFonts w:cs="Arial"/>
        </w:rPr>
        <w:t>Badania w czasie odbioru robót przeprowadza się celem oceny czy spełnione zostały wszystkie wymagania dotyczące wykonywania instalacji centralnego ogrzewania wodnego, w szczególności w zakresie:</w:t>
      </w:r>
    </w:p>
    <w:p w:rsidR="00073E8C" w:rsidRPr="00CB49A9" w:rsidRDefault="00073E8C" w:rsidP="002828C1">
      <w:pPr>
        <w:pStyle w:val="Teksttreci"/>
        <w:numPr>
          <w:ilvl w:val="0"/>
          <w:numId w:val="43"/>
        </w:numPr>
        <w:tabs>
          <w:tab w:val="left" w:pos="308"/>
        </w:tabs>
        <w:spacing w:after="0" w:line="269" w:lineRule="exact"/>
        <w:ind w:left="340" w:right="20" w:hanging="320"/>
        <w:rPr>
          <w:rFonts w:cs="Arial"/>
        </w:rPr>
      </w:pPr>
      <w:r w:rsidRPr="00CB49A9">
        <w:rPr>
          <w:rFonts w:cs="Arial"/>
        </w:rPr>
        <w:t>zgodności z dokumentacją projektową, specyfikacją techniczną wraz z wprowadzonymi zmianami naniesionymi w dokumentacji powykonawczej,</w:t>
      </w:r>
    </w:p>
    <w:p w:rsidR="00073E8C" w:rsidRPr="00CB49A9" w:rsidRDefault="00073E8C" w:rsidP="002828C1">
      <w:pPr>
        <w:pStyle w:val="Teksttreci"/>
        <w:numPr>
          <w:ilvl w:val="0"/>
          <w:numId w:val="43"/>
        </w:numPr>
        <w:tabs>
          <w:tab w:val="left" w:pos="294"/>
        </w:tabs>
        <w:spacing w:after="0" w:line="269" w:lineRule="exact"/>
        <w:ind w:left="340" w:hanging="320"/>
        <w:rPr>
          <w:rFonts w:cs="Arial"/>
        </w:rPr>
      </w:pPr>
      <w:r w:rsidRPr="00CB49A9">
        <w:rPr>
          <w:rFonts w:cs="Arial"/>
        </w:rPr>
        <w:t>jakości zastosowanych materiałów i wyrobów,</w:t>
      </w:r>
    </w:p>
    <w:p w:rsidR="00073E8C" w:rsidRPr="00CB49A9" w:rsidRDefault="00073E8C" w:rsidP="002828C1">
      <w:pPr>
        <w:pStyle w:val="Teksttreci"/>
        <w:numPr>
          <w:ilvl w:val="0"/>
          <w:numId w:val="43"/>
        </w:numPr>
        <w:tabs>
          <w:tab w:val="left" w:pos="294"/>
        </w:tabs>
        <w:spacing w:after="0" w:line="269" w:lineRule="exact"/>
        <w:ind w:left="340" w:hanging="320"/>
        <w:rPr>
          <w:rFonts w:cs="Arial"/>
        </w:rPr>
      </w:pPr>
      <w:r w:rsidRPr="00CB49A9">
        <w:rPr>
          <w:rFonts w:cs="Arial"/>
        </w:rPr>
        <w:t>jakości wykonywania instalacji centralnego ogrzewania wodnego.</w:t>
      </w:r>
    </w:p>
    <w:p w:rsidR="00073E8C" w:rsidRPr="00CB49A9" w:rsidRDefault="00073E8C">
      <w:pPr>
        <w:pStyle w:val="Teksttreci"/>
        <w:spacing w:after="0" w:line="269" w:lineRule="exact"/>
        <w:ind w:left="20" w:right="20" w:firstLine="320"/>
        <w:rPr>
          <w:rFonts w:cs="Arial"/>
        </w:rPr>
      </w:pPr>
      <w:r w:rsidRPr="00CB49A9">
        <w:rPr>
          <w:rFonts w:cs="Arial"/>
        </w:rPr>
        <w:t>Przy badaniach w czasie odbioru robót należy wykorzystać wyniki badań dokonanych wcześniej oraz zapisy w dzienniku budowy dotyczące wykonanych robót. Badania polegają m.in. na:</w:t>
      </w:r>
    </w:p>
    <w:p w:rsidR="00073E8C" w:rsidRPr="00CB49A9" w:rsidRDefault="00073E8C" w:rsidP="002828C1">
      <w:pPr>
        <w:pStyle w:val="Teksttreci"/>
        <w:numPr>
          <w:ilvl w:val="0"/>
          <w:numId w:val="46"/>
        </w:numPr>
        <w:tabs>
          <w:tab w:val="left" w:pos="375"/>
        </w:tabs>
        <w:spacing w:after="0" w:line="269" w:lineRule="exact"/>
        <w:ind w:left="340" w:right="20" w:hanging="320"/>
        <w:rPr>
          <w:rFonts w:cs="Arial"/>
        </w:rPr>
      </w:pPr>
      <w:r w:rsidRPr="00CB49A9">
        <w:rPr>
          <w:rStyle w:val="TeksttreciPogrubienie"/>
          <w:rFonts w:cs="Arial"/>
        </w:rPr>
        <w:t>sprawdzeniu zgodności z dokumentacją</w:t>
      </w:r>
      <w:r w:rsidRPr="00CB49A9">
        <w:rPr>
          <w:rFonts w:cs="Arial"/>
        </w:rPr>
        <w:t xml:space="preserve"> - powinno być przeprowadzone przez porównanie wykonanych instalacji z dokumentacją projektową, specyfikacją techniczną oraz ze zmianami naniesionymi w dokumentacji powykonawczej; sprawdzenia zgodności dokonuje się na podstawie oględzin zewnętrznych i pomiarów; pomiar długości rurociągów przeprowadza się z dokładnością do 10 mm, elementy pozostałe należy policzyć z dokładnością do jednej sztuki. Ilości normatywne niektórych elementów instalacji mogą być uzależnione od podstawy wyceny lub wytycznych producenta i zależą od ilości innych materiałów np. ilość podparć/</w:t>
      </w:r>
      <w:proofErr w:type="spellStart"/>
      <w:r w:rsidRPr="00CB49A9">
        <w:rPr>
          <w:rFonts w:cs="Arial"/>
        </w:rPr>
        <w:t>mb</w:t>
      </w:r>
      <w:proofErr w:type="spellEnd"/>
      <w:r w:rsidRPr="00CB49A9">
        <w:rPr>
          <w:rFonts w:cs="Arial"/>
        </w:rPr>
        <w:t xml:space="preserve"> rurociągu. Jednocześnie nie są wyszczególnione w „Przedmiarze robót", dlatego po ich przeliczeniu należy sprawdzić ilości wymagane w materiałach źródłowych.</w:t>
      </w:r>
    </w:p>
    <w:p w:rsidR="00073E8C" w:rsidRPr="00CB49A9" w:rsidRDefault="00073E8C" w:rsidP="002828C1">
      <w:pPr>
        <w:pStyle w:val="Nagwek12"/>
        <w:keepNext/>
        <w:keepLines/>
        <w:numPr>
          <w:ilvl w:val="0"/>
          <w:numId w:val="46"/>
        </w:numPr>
        <w:tabs>
          <w:tab w:val="left" w:pos="370"/>
        </w:tabs>
        <w:spacing w:after="0" w:line="269" w:lineRule="exact"/>
        <w:ind w:left="340" w:hanging="320"/>
        <w:rPr>
          <w:rFonts w:cs="Arial"/>
        </w:rPr>
      </w:pPr>
      <w:bookmarkStart w:id="144" w:name="_Toc483222625"/>
      <w:r w:rsidRPr="00CB49A9">
        <w:rPr>
          <w:rFonts w:cs="Arial"/>
        </w:rPr>
        <w:t>sprawdzenie szczelności instalacji</w:t>
      </w:r>
      <w:r w:rsidRPr="00CB49A9">
        <w:rPr>
          <w:rStyle w:val="Nagwek12Bezpogrubienia"/>
          <w:rFonts w:cs="Arial"/>
        </w:rPr>
        <w:t xml:space="preserve"> -</w:t>
      </w:r>
      <w:r w:rsidRPr="00CB49A9">
        <w:rPr>
          <w:rFonts w:cs="Arial"/>
        </w:rPr>
        <w:t xml:space="preserve"> próba ciśnieniowa „ na zimno"</w:t>
      </w:r>
      <w:bookmarkEnd w:id="144"/>
    </w:p>
    <w:p w:rsidR="00073E8C" w:rsidRPr="00CB49A9" w:rsidRDefault="00073E8C">
      <w:pPr>
        <w:pStyle w:val="Teksttreci"/>
        <w:spacing w:after="0" w:line="269" w:lineRule="exact"/>
        <w:ind w:left="340" w:right="20" w:firstLine="0"/>
        <w:rPr>
          <w:rFonts w:cs="Arial"/>
        </w:rPr>
      </w:pPr>
      <w:r w:rsidRPr="00CB49A9">
        <w:rPr>
          <w:rFonts w:cs="Arial"/>
        </w:rPr>
        <w:t>Próby ciśnieniowe instalacji centralnego ogrzewania wodnego należy przeprowadzić zgodnie z wytycznymi producenta rur.</w:t>
      </w:r>
    </w:p>
    <w:p w:rsidR="00073E8C" w:rsidRPr="00CB49A9" w:rsidRDefault="00073E8C">
      <w:pPr>
        <w:pStyle w:val="Teksttreci"/>
        <w:spacing w:after="0" w:line="269" w:lineRule="exact"/>
        <w:ind w:left="300" w:right="20" w:firstLine="300"/>
        <w:rPr>
          <w:rFonts w:cs="Arial"/>
        </w:rPr>
      </w:pPr>
      <w:r w:rsidRPr="00CB49A9">
        <w:rPr>
          <w:rFonts w:cs="Arial"/>
        </w:rPr>
        <w:t>Każdy producent powinien podać parametry próby ciśnieniowej dla swoich rur i najlepiej skorzystać z informacji źródłowej, którą można dołączyć jako załącznik do niniejszej ST. Można także wykonać próbę ciśnieniową według procedury standardowej, określonej w „Warunkach technicznych wykonania i odbioru instalacji". Próbę przeprowadza się po zmontowaniu instalacji, przy ciśnieniu półtora razy większym od ciśnienia roboczego (ciśnienie próbne), nie większym jednak od ciśnienia maksymalnego dla poszczególnych elementów systemu.</w:t>
      </w:r>
    </w:p>
    <w:p w:rsidR="00073E8C" w:rsidRPr="00CB49A9" w:rsidRDefault="00073E8C">
      <w:pPr>
        <w:pStyle w:val="Teksttreci"/>
        <w:spacing w:after="0" w:line="269" w:lineRule="exact"/>
        <w:ind w:left="300" w:right="20" w:firstLine="300"/>
        <w:rPr>
          <w:rFonts w:cs="Arial"/>
        </w:rPr>
      </w:pPr>
      <w:r w:rsidRPr="00CB49A9">
        <w:rPr>
          <w:rFonts w:cs="Arial"/>
        </w:rPr>
        <w:t>Ze względu na możliwość termicznych i ciśnieniowych odkształceń przewodów próby dzielimy na wstępną i zasadniczą.</w:t>
      </w:r>
    </w:p>
    <w:p w:rsidR="00073E8C" w:rsidRPr="00CB49A9" w:rsidRDefault="00073E8C">
      <w:pPr>
        <w:pStyle w:val="Teksttreci"/>
        <w:spacing w:after="0" w:line="269" w:lineRule="exact"/>
        <w:ind w:left="300" w:right="20" w:firstLine="300"/>
        <w:rPr>
          <w:rFonts w:cs="Arial"/>
        </w:rPr>
      </w:pPr>
      <w:r w:rsidRPr="00CB49A9">
        <w:rPr>
          <w:rFonts w:cs="Arial"/>
        </w:rPr>
        <w:t>Podczas próby wstępnej, w ciągu 30 minut (w odstępach co 10 minut) należy w instalacji dwukrotnie wytworzyć ciśnienie próbne. Po ostatnim podniesieniu ciśnienia do wartości próbnej w ciągu następnych 30 minut ciśnienie nie powinno obniżyć się więcej niż o 0,6bara.</w:t>
      </w:r>
    </w:p>
    <w:p w:rsidR="00073E8C" w:rsidRPr="00CB49A9" w:rsidRDefault="00073E8C">
      <w:pPr>
        <w:pStyle w:val="Teksttreci"/>
        <w:spacing w:after="0" w:line="269" w:lineRule="exact"/>
        <w:ind w:left="300" w:right="20" w:firstLine="300"/>
        <w:rPr>
          <w:rFonts w:cs="Arial"/>
        </w:rPr>
      </w:pPr>
      <w:r w:rsidRPr="00CB49A9">
        <w:rPr>
          <w:rFonts w:cs="Arial"/>
        </w:rPr>
        <w:t>Próba zasadnicza powinna się odbyć zaraz po próbie wstępnej i trwać 2 godziny. W tym czasie dalszy spadek ciśnienia (od ciśnienia odczytanego po próbie wstępnej) nie powinien być większy niż 0,2bara.</w:t>
      </w:r>
    </w:p>
    <w:p w:rsidR="00073E8C" w:rsidRPr="00CB49A9" w:rsidRDefault="00073E8C">
      <w:pPr>
        <w:pStyle w:val="Teksttreci3"/>
        <w:spacing w:after="0" w:line="269" w:lineRule="exact"/>
        <w:ind w:left="20" w:right="20" w:firstLine="300"/>
        <w:jc w:val="both"/>
        <w:rPr>
          <w:rFonts w:cs="Arial"/>
        </w:rPr>
      </w:pPr>
      <w:r w:rsidRPr="00CB49A9">
        <w:rPr>
          <w:rFonts w:cs="Arial"/>
        </w:rPr>
        <w:t xml:space="preserve">Uwaga! Podczas przeprowadzania próby należy odłączyć od instalacji elementy dopuszczone do pracy przy niższym ciśnieniu, na przykład przeponowe naczynie </w:t>
      </w:r>
      <w:proofErr w:type="spellStart"/>
      <w:r w:rsidRPr="00CB49A9">
        <w:rPr>
          <w:rFonts w:cs="Arial"/>
        </w:rPr>
        <w:t>wzbiorcze</w:t>
      </w:r>
      <w:proofErr w:type="spellEnd"/>
      <w:r w:rsidRPr="00CB49A9">
        <w:rPr>
          <w:rFonts w:cs="Arial"/>
        </w:rPr>
        <w:t>.</w:t>
      </w:r>
    </w:p>
    <w:p w:rsidR="00073E8C" w:rsidRPr="00CB49A9" w:rsidRDefault="00073E8C" w:rsidP="002828C1">
      <w:pPr>
        <w:pStyle w:val="Teksttreci3"/>
        <w:numPr>
          <w:ilvl w:val="0"/>
          <w:numId w:val="46"/>
        </w:numPr>
        <w:spacing w:after="0" w:line="269" w:lineRule="exact"/>
        <w:ind w:right="20" w:hanging="284"/>
        <w:jc w:val="both"/>
        <w:rPr>
          <w:rFonts w:cs="Arial"/>
        </w:rPr>
      </w:pPr>
      <w:r w:rsidRPr="00CB49A9">
        <w:rPr>
          <w:rFonts w:cs="Arial"/>
        </w:rPr>
        <w:t>sprawdzenie szczelności instalacji</w:t>
      </w:r>
      <w:r w:rsidRPr="00CB49A9">
        <w:rPr>
          <w:rStyle w:val="Teksttreci3Bezpogrubienia"/>
          <w:rFonts w:cs="Arial"/>
        </w:rPr>
        <w:t xml:space="preserve"> -</w:t>
      </w:r>
      <w:r w:rsidRPr="00CB49A9">
        <w:rPr>
          <w:rFonts w:cs="Arial"/>
        </w:rPr>
        <w:t xml:space="preserve"> próba ciśnieniowa „na gorąco"</w:t>
      </w:r>
    </w:p>
    <w:p w:rsidR="00073E8C" w:rsidRPr="00CB49A9" w:rsidRDefault="00073E8C">
      <w:pPr>
        <w:pStyle w:val="Teksttreci"/>
        <w:spacing w:after="0" w:line="269" w:lineRule="exact"/>
        <w:ind w:left="300" w:right="20" w:firstLine="0"/>
        <w:rPr>
          <w:rFonts w:cs="Arial"/>
        </w:rPr>
      </w:pPr>
      <w:r w:rsidRPr="00CB49A9">
        <w:rPr>
          <w:rFonts w:cs="Arial"/>
        </w:rPr>
        <w:t>Próbę ciśnieniową instalacji centralnego ogrzewania wodnego „na gorąco" należy przeprowadzić po pozytywnym wyniku próby „na zimno". Obejmuje ona:</w:t>
      </w:r>
    </w:p>
    <w:p w:rsidR="00073E8C" w:rsidRPr="00CB49A9" w:rsidRDefault="00073E8C" w:rsidP="002828C1">
      <w:pPr>
        <w:pStyle w:val="Teksttreci"/>
        <w:numPr>
          <w:ilvl w:val="0"/>
          <w:numId w:val="43"/>
        </w:numPr>
        <w:tabs>
          <w:tab w:val="left" w:pos="598"/>
        </w:tabs>
        <w:spacing w:after="0" w:line="269" w:lineRule="exact"/>
        <w:ind w:left="600" w:hanging="300"/>
        <w:rPr>
          <w:rFonts w:cs="Arial"/>
        </w:rPr>
      </w:pPr>
      <w:r w:rsidRPr="00CB49A9">
        <w:rPr>
          <w:rFonts w:cs="Arial"/>
        </w:rPr>
        <w:t>uruchomienie instalacji centralnego ogrzewania,</w:t>
      </w:r>
    </w:p>
    <w:p w:rsidR="00073E8C" w:rsidRPr="00CB49A9" w:rsidRDefault="00073E8C" w:rsidP="002828C1">
      <w:pPr>
        <w:pStyle w:val="Teksttreci"/>
        <w:numPr>
          <w:ilvl w:val="0"/>
          <w:numId w:val="43"/>
        </w:numPr>
        <w:tabs>
          <w:tab w:val="left" w:pos="588"/>
        </w:tabs>
        <w:spacing w:after="279" w:line="269" w:lineRule="exact"/>
        <w:ind w:left="600" w:right="20" w:hanging="300"/>
        <w:rPr>
          <w:rFonts w:cs="Arial"/>
        </w:rPr>
      </w:pPr>
      <w:r w:rsidRPr="00CB49A9">
        <w:rPr>
          <w:rFonts w:cs="Arial"/>
        </w:rPr>
        <w:t>wyregulowanie przepływu czynnika grzejnika (przez rurociągi i grzejniki) dla uzyskania założonych temperatur.</w:t>
      </w:r>
    </w:p>
    <w:p w:rsidR="00073E8C" w:rsidRPr="00CB49A9" w:rsidRDefault="00073E8C">
      <w:pPr>
        <w:pStyle w:val="Nagwek11"/>
        <w:rPr>
          <w:rFonts w:ascii="Arial" w:hAnsi="Arial" w:cs="Arial"/>
        </w:rPr>
      </w:pPr>
      <w:bookmarkStart w:id="145" w:name="_Toc483222626"/>
      <w:r w:rsidRPr="00CB49A9">
        <w:rPr>
          <w:rFonts w:ascii="Arial" w:hAnsi="Arial" w:cs="Arial"/>
        </w:rPr>
        <w:t>7. WYMAGANIA DOTYCZĄCE PRZEDMIARU I OBMIARU ROBÓT</w:t>
      </w:r>
      <w:bookmarkEnd w:id="145"/>
    </w:p>
    <w:p w:rsidR="00073E8C" w:rsidRPr="00CB49A9" w:rsidRDefault="00073E8C">
      <w:pPr>
        <w:pStyle w:val="Nagwek21"/>
        <w:rPr>
          <w:rFonts w:ascii="Arial" w:hAnsi="Arial" w:cs="Arial"/>
        </w:rPr>
      </w:pPr>
      <w:r w:rsidRPr="00CB49A9">
        <w:rPr>
          <w:rFonts w:ascii="Arial" w:hAnsi="Arial" w:cs="Arial"/>
        </w:rPr>
        <w:lastRenderedPageBreak/>
        <w:t>7.1. Ogólne zasady przedmiaru i obmiaru podano w ST „Wymagania ogólne" Kod CPV 45000000-7, pkt. 7</w:t>
      </w:r>
    </w:p>
    <w:p w:rsidR="00073E8C" w:rsidRPr="00CB49A9" w:rsidRDefault="00073E8C">
      <w:pPr>
        <w:pStyle w:val="Nagwek21"/>
        <w:rPr>
          <w:rFonts w:ascii="Arial" w:hAnsi="Arial" w:cs="Arial"/>
        </w:rPr>
      </w:pPr>
      <w:r w:rsidRPr="00CB49A9">
        <w:rPr>
          <w:rFonts w:ascii="Arial" w:hAnsi="Arial" w:cs="Arial"/>
        </w:rPr>
        <w:t>7.2. Szczegółowe zasady obmiaru robót instalacyjnych przy wykonywaniu instalacji centralnego ogrzewania wodnego</w:t>
      </w:r>
    </w:p>
    <w:p w:rsidR="00073E8C" w:rsidRPr="00CB49A9" w:rsidRDefault="00073E8C">
      <w:pPr>
        <w:pStyle w:val="Teksttreci"/>
        <w:tabs>
          <w:tab w:val="left" w:pos="769"/>
        </w:tabs>
        <w:spacing w:after="0" w:line="269" w:lineRule="exact"/>
        <w:ind w:left="20" w:right="20" w:firstLine="0"/>
        <w:rPr>
          <w:rFonts w:cs="Arial"/>
        </w:rPr>
      </w:pPr>
      <w:r w:rsidRPr="00CB49A9">
        <w:rPr>
          <w:rStyle w:val="Nagwek3Znak"/>
          <w:rFonts w:cs="Arial"/>
        </w:rPr>
        <w:t>7.2.1. Ilości poszczególnych typów i wielkości charakterystycznych (średnic) rur</w:t>
      </w:r>
      <w:r w:rsidRPr="00CB49A9">
        <w:rPr>
          <w:rFonts w:cs="Arial"/>
        </w:rPr>
        <w:t xml:space="preserve"> oblicza się w metrach wg wymiarów sprawdzonych na budowie, a podanych w dokumentacji projektowej. Obmiaru niektórych rur dokonuje się w innych jednostkach, zależnych od podstawy wyceny lub wytycznych producenta np. rury przyłączane w sztukach lub kompletach.</w:t>
      </w:r>
    </w:p>
    <w:p w:rsidR="00073E8C" w:rsidRPr="00CB49A9" w:rsidRDefault="00073E8C">
      <w:pPr>
        <w:pStyle w:val="Teksttreci"/>
        <w:spacing w:after="0" w:line="269" w:lineRule="exact"/>
        <w:ind w:left="20" w:right="20" w:firstLine="300"/>
        <w:rPr>
          <w:rFonts w:cs="Arial"/>
        </w:rPr>
      </w:pPr>
      <w:r w:rsidRPr="00CB49A9">
        <w:rPr>
          <w:rFonts w:cs="Arial"/>
        </w:rPr>
        <w:t>Przy wykonywaniu połączeń spawanych rurociągów o większych średnicach nominalnych (powyżej Ø 40mm i grubości ścianki ponad 3,2mm) oprócz ilości układanych rur, należy policzyć ilość sztuk występujących złącz spawanych, przy czym:</w:t>
      </w:r>
    </w:p>
    <w:p w:rsidR="00073E8C" w:rsidRPr="00CB49A9" w:rsidRDefault="00073E8C" w:rsidP="002828C1">
      <w:pPr>
        <w:pStyle w:val="Teksttreci"/>
        <w:numPr>
          <w:ilvl w:val="0"/>
          <w:numId w:val="43"/>
        </w:numPr>
        <w:tabs>
          <w:tab w:val="left" w:pos="293"/>
        </w:tabs>
        <w:spacing w:after="0" w:line="269" w:lineRule="exact"/>
        <w:ind w:left="300" w:right="20" w:hanging="300"/>
        <w:rPr>
          <w:rFonts w:cs="Arial"/>
        </w:rPr>
      </w:pPr>
      <w:r w:rsidRPr="00CB49A9">
        <w:rPr>
          <w:rFonts w:cs="Arial"/>
        </w:rPr>
        <w:t>długość rurociągów mierzy się wzdłuż ich osi, do ogólnej długości rurociągów wlicza się długości rur przyłączanych do grzejników (gałązek), armaturę łączoną na gwint i łączniki,</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do długości rurociągów nie wlicza się wydłużek i urządzeń,</w:t>
      </w:r>
    </w:p>
    <w:p w:rsidR="00073E8C" w:rsidRPr="00CB49A9" w:rsidRDefault="00073E8C" w:rsidP="002828C1">
      <w:pPr>
        <w:pStyle w:val="Teksttreci"/>
        <w:numPr>
          <w:ilvl w:val="0"/>
          <w:numId w:val="43"/>
        </w:numPr>
        <w:tabs>
          <w:tab w:val="left" w:pos="313"/>
        </w:tabs>
        <w:spacing w:after="0" w:line="269" w:lineRule="exact"/>
        <w:ind w:left="20" w:firstLine="0"/>
        <w:rPr>
          <w:rFonts w:cs="Arial"/>
        </w:rPr>
      </w:pPr>
      <w:r w:rsidRPr="00CB49A9">
        <w:rPr>
          <w:rFonts w:cs="Arial"/>
        </w:rPr>
        <w:t>zwężki (redukcje) wlicza się do długości rurociągów o większych średnicach,</w:t>
      </w:r>
    </w:p>
    <w:p w:rsidR="00073E8C" w:rsidRPr="00CB49A9" w:rsidRDefault="00073E8C" w:rsidP="002828C1">
      <w:pPr>
        <w:pStyle w:val="Teksttreci"/>
        <w:numPr>
          <w:ilvl w:val="0"/>
          <w:numId w:val="43"/>
        </w:numPr>
        <w:tabs>
          <w:tab w:val="left" w:pos="293"/>
        </w:tabs>
        <w:spacing w:after="240" w:line="269" w:lineRule="exact"/>
        <w:ind w:left="300" w:right="20" w:hanging="300"/>
        <w:rPr>
          <w:rFonts w:cs="Arial"/>
        </w:rPr>
      </w:pPr>
      <w:r w:rsidRPr="00CB49A9">
        <w:rPr>
          <w:rFonts w:cs="Arial"/>
        </w:rPr>
        <w:t xml:space="preserve">całkowitą długość rurociągów przy próbach instalacji centralnego ogrzewania na szczelność (na zimno) lub próbach na gorąco stanowi suma długości rurociągów zasilających i powrotnych w </w:t>
      </w:r>
      <w:proofErr w:type="spellStart"/>
      <w:r w:rsidRPr="00CB49A9">
        <w:rPr>
          <w:rFonts w:cs="Arial"/>
        </w:rPr>
        <w:t>ogrzewaniach</w:t>
      </w:r>
      <w:proofErr w:type="spellEnd"/>
      <w:r w:rsidRPr="00CB49A9">
        <w:rPr>
          <w:rFonts w:cs="Arial"/>
        </w:rPr>
        <w:t xml:space="preserve"> wodnych,</w:t>
      </w:r>
    </w:p>
    <w:p w:rsidR="00073E8C" w:rsidRPr="00CB49A9" w:rsidRDefault="00073E8C">
      <w:pPr>
        <w:pStyle w:val="Teksttreci"/>
        <w:tabs>
          <w:tab w:val="left" w:pos="778"/>
        </w:tabs>
        <w:spacing w:after="0" w:line="269" w:lineRule="exact"/>
        <w:ind w:left="20" w:right="20" w:firstLine="0"/>
        <w:rPr>
          <w:rFonts w:cs="Arial"/>
        </w:rPr>
      </w:pPr>
      <w:r w:rsidRPr="00CB49A9">
        <w:rPr>
          <w:rStyle w:val="Nagwek3Znak"/>
          <w:rFonts w:cs="Arial"/>
        </w:rPr>
        <w:t>7.2.2. Ilości pozostałych elementów</w:t>
      </w:r>
      <w:r w:rsidRPr="00CB49A9">
        <w:rPr>
          <w:rFonts w:cs="Arial"/>
        </w:rPr>
        <w:t xml:space="preserve"> oblicza się w sztukach, kompletach, złączach wg wytycznych podstawy wyceny. Badania szczelności instalacji mogą być odniesione do łącznej długości rurociągów stanowiących instalację.</w:t>
      </w:r>
    </w:p>
    <w:p w:rsidR="00073E8C" w:rsidRPr="00CB49A9" w:rsidRDefault="00073E8C">
      <w:pPr>
        <w:pStyle w:val="Teksttreci"/>
        <w:spacing w:after="476" w:line="269" w:lineRule="exact"/>
        <w:ind w:left="20" w:right="20" w:firstLine="0"/>
        <w:rPr>
          <w:rFonts w:cs="Arial"/>
        </w:rPr>
      </w:pPr>
      <w:r w:rsidRPr="00CB49A9">
        <w:rPr>
          <w:rStyle w:val="Nagwek3Znak"/>
          <w:rFonts w:cs="Arial"/>
        </w:rPr>
        <w:t>7.2.3. W przypadkach niejasności</w:t>
      </w:r>
      <w:r w:rsidRPr="00CB49A9">
        <w:rPr>
          <w:rFonts w:cs="Arial"/>
        </w:rPr>
        <w:t xml:space="preserve"> należy sporządzać obmiary robót w jednostkach podanych nad poszczególnymi tablicami katalogów, stanowiącymi podstawy wyceny poszczególnych pozycji kosztorysowych (przedmiarowych).</w:t>
      </w:r>
    </w:p>
    <w:p w:rsidR="00073E8C" w:rsidRPr="00CB49A9" w:rsidRDefault="00073E8C">
      <w:pPr>
        <w:pStyle w:val="Nagwek11"/>
        <w:rPr>
          <w:rFonts w:ascii="Arial" w:hAnsi="Arial" w:cs="Arial"/>
        </w:rPr>
      </w:pPr>
      <w:bookmarkStart w:id="146" w:name="_Toc483222627"/>
      <w:r w:rsidRPr="00CB49A9">
        <w:rPr>
          <w:rFonts w:ascii="Arial" w:hAnsi="Arial" w:cs="Arial"/>
        </w:rPr>
        <w:t>8. SPOSÓB ODBIORU ROBÓT</w:t>
      </w:r>
      <w:bookmarkEnd w:id="146"/>
    </w:p>
    <w:p w:rsidR="00073E8C" w:rsidRPr="00CB49A9" w:rsidRDefault="00073E8C">
      <w:pPr>
        <w:pStyle w:val="Nagwek21"/>
        <w:rPr>
          <w:rFonts w:ascii="Arial" w:hAnsi="Arial" w:cs="Arial"/>
        </w:rPr>
      </w:pPr>
      <w:r w:rsidRPr="00CB49A9">
        <w:rPr>
          <w:rFonts w:ascii="Arial" w:hAnsi="Arial" w:cs="Arial"/>
        </w:rPr>
        <w:t>8.1. Ogólne zasady odbioru robót podano w ST „Wymagania ogólne" Kod CPV 45000000-7, pkt. 8</w:t>
      </w:r>
    </w:p>
    <w:p w:rsidR="00073E8C" w:rsidRPr="00CB49A9" w:rsidRDefault="00073E8C">
      <w:pPr>
        <w:pStyle w:val="Nagwek21"/>
        <w:rPr>
          <w:rFonts w:ascii="Arial" w:hAnsi="Arial" w:cs="Arial"/>
        </w:rPr>
      </w:pPr>
      <w:r w:rsidRPr="00CB49A9">
        <w:rPr>
          <w:rFonts w:ascii="Arial" w:hAnsi="Arial" w:cs="Arial"/>
        </w:rPr>
        <w:t>8.2. Odbiór robót zanikających i ulegających zakryciu</w:t>
      </w:r>
    </w:p>
    <w:p w:rsidR="00073E8C" w:rsidRPr="00CB49A9" w:rsidRDefault="00073E8C">
      <w:pPr>
        <w:pStyle w:val="Teksttreci"/>
        <w:spacing w:after="0" w:line="269" w:lineRule="exact"/>
        <w:ind w:left="20" w:right="20" w:firstLine="0"/>
        <w:rPr>
          <w:rFonts w:cs="Arial"/>
        </w:rPr>
      </w:pPr>
      <w:r w:rsidRPr="00CB49A9">
        <w:rPr>
          <w:rFonts w:cs="Arial"/>
        </w:rPr>
        <w:t>Przy wykonywaniu instalacji centralnego ogrzewania wodnego istotnymi elementami ulegającymi zakryciu są wszelkie rurociągi i elementy sieci prowadzone w bruzdach lub szachtach ścian i stropów oraz części składowe elementów, które dalej traktowane są jako komplet np. napęd (siłownik) zaworu sterowanego automatycznie</w:t>
      </w:r>
    </w:p>
    <w:p w:rsidR="00073E8C" w:rsidRPr="00CB49A9" w:rsidRDefault="00073E8C">
      <w:pPr>
        <w:pStyle w:val="Teksttreci"/>
        <w:spacing w:after="0" w:line="269" w:lineRule="exact"/>
        <w:ind w:left="20" w:right="20" w:firstLine="320"/>
        <w:rPr>
          <w:rFonts w:cs="Arial"/>
        </w:rPr>
      </w:pPr>
      <w:r w:rsidRPr="00CB49A9">
        <w:rPr>
          <w:rFonts w:cs="Arial"/>
        </w:rPr>
        <w:t>W trakcie odbioru należy przeprowadzić badania wymienione w pkt. 6., a wyniki badań porównać z wymaganiami określonymi w niniejszej specyfikacji.</w:t>
      </w:r>
    </w:p>
    <w:p w:rsidR="00073E8C" w:rsidRPr="00CB49A9" w:rsidRDefault="00073E8C">
      <w:pPr>
        <w:pStyle w:val="Teksttreci"/>
        <w:spacing w:after="0" w:line="269" w:lineRule="exact"/>
        <w:ind w:left="20" w:right="20" w:firstLine="320"/>
        <w:rPr>
          <w:rFonts w:cs="Arial"/>
        </w:rPr>
      </w:pPr>
      <w:r w:rsidRPr="00CB49A9">
        <w:rPr>
          <w:rFonts w:cs="Arial"/>
        </w:rPr>
        <w:t>Jeżeli wszystkie pomiary i badania dały wynik pozytywny można uznać elementy ulegające zakryciu za wykonane prawidłowo, tj. zgodnie z dokumentacją projektową oraz specyfikacją techniczną i zezwolić na przystąpienie do następnych robót instalacyjnych.</w:t>
      </w:r>
    </w:p>
    <w:p w:rsidR="00073E8C" w:rsidRPr="00CB49A9" w:rsidRDefault="00073E8C">
      <w:pPr>
        <w:pStyle w:val="Teksttreci"/>
        <w:spacing w:after="0" w:line="269" w:lineRule="exact"/>
        <w:ind w:left="20" w:right="20" w:firstLine="320"/>
        <w:rPr>
          <w:rFonts w:cs="Arial"/>
        </w:rPr>
      </w:pPr>
      <w:r w:rsidRPr="00CB49A9">
        <w:rPr>
          <w:rFonts w:cs="Arial"/>
        </w:rPr>
        <w:t>Praktycznie najbardziej miarodajne będzie sprawdzenie szczelności instalacji - próba ciśnieniowa „na zimno" i dlatego należy tak zorganizować prace, aby pozytywny wynik tej próby umożliwił dalsze prace związane z „zakrywaniem" instalacji.</w:t>
      </w:r>
    </w:p>
    <w:p w:rsidR="00073E8C" w:rsidRPr="00CB49A9" w:rsidRDefault="00073E8C">
      <w:pPr>
        <w:pStyle w:val="Teksttreci"/>
        <w:spacing w:after="0" w:line="269" w:lineRule="exact"/>
        <w:ind w:left="20" w:right="20" w:firstLine="320"/>
        <w:rPr>
          <w:rFonts w:cs="Arial"/>
        </w:rPr>
      </w:pPr>
      <w:r w:rsidRPr="00CB49A9">
        <w:rPr>
          <w:rFonts w:cs="Arial"/>
        </w:rPr>
        <w:t>Jeżeli jakikolwiek wynik badania jest negatywny, takie roboty ulegające zakryciu nie powinny być odebrane. W takim przypadku należy ustalić zakres prac i rodzaje materiałów koniecznych do usunięcia nieprawidłowości. Po wykonaniu ustalonego zakresu prac należy ponownie przeprowadzić badania.</w:t>
      </w:r>
    </w:p>
    <w:p w:rsidR="00073E8C" w:rsidRPr="00CB49A9" w:rsidRDefault="00073E8C">
      <w:pPr>
        <w:pStyle w:val="Teksttreci"/>
        <w:spacing w:after="240" w:line="269" w:lineRule="exact"/>
        <w:ind w:left="20" w:right="20" w:firstLine="320"/>
        <w:rPr>
          <w:rFonts w:cs="Arial"/>
        </w:rPr>
      </w:pPr>
      <w:r w:rsidRPr="00CB49A9">
        <w:rPr>
          <w:rFonts w:cs="Arial"/>
        </w:rPr>
        <w:lastRenderedPageBreak/>
        <w:t>Wszystkie ustalenia związane z dokonanym odbiorem materiałów oraz robót ulegających zakryciu należy zapisać w dzienniku budowy lub protokole podpisanym przez przedstawicieli inwestora (inspektor nadzoru) i wykonawcy (kierownik budowy).</w:t>
      </w:r>
    </w:p>
    <w:p w:rsidR="00073E8C" w:rsidRPr="00CB49A9" w:rsidRDefault="00073E8C">
      <w:pPr>
        <w:pStyle w:val="Nagwek21"/>
        <w:rPr>
          <w:rFonts w:ascii="Arial" w:hAnsi="Arial" w:cs="Arial"/>
        </w:rPr>
      </w:pPr>
      <w:r w:rsidRPr="00CB49A9">
        <w:rPr>
          <w:rFonts w:ascii="Arial" w:hAnsi="Arial" w:cs="Arial"/>
        </w:rPr>
        <w:t>8.3. Odbiór częściowy</w:t>
      </w:r>
    </w:p>
    <w:p w:rsidR="00073E8C" w:rsidRPr="00CB49A9" w:rsidRDefault="00073E8C">
      <w:pPr>
        <w:pStyle w:val="Teksttreci"/>
        <w:spacing w:after="0" w:line="269" w:lineRule="exact"/>
        <w:ind w:left="20" w:right="20" w:firstLine="0"/>
        <w:rPr>
          <w:rFonts w:cs="Arial"/>
        </w:rPr>
      </w:pPr>
      <w:r w:rsidRPr="00CB49A9">
        <w:rPr>
          <w:rFonts w:cs="Arial"/>
        </w:rPr>
        <w:t>Odbiór częściowy polega na ocenie ilości i jakości wykonanej części robót. Odbioru częściowego robót dokonuje się dla zakresu określonego w dokumentach umownych, według zasad jak przy odbiorze ostatecznym robót.</w:t>
      </w:r>
    </w:p>
    <w:p w:rsidR="00073E8C" w:rsidRPr="00CB49A9" w:rsidRDefault="00073E8C">
      <w:pPr>
        <w:pStyle w:val="Teksttreci"/>
        <w:spacing w:after="0" w:line="269" w:lineRule="exact"/>
        <w:ind w:left="20" w:right="20" w:firstLine="320"/>
        <w:rPr>
          <w:rFonts w:cs="Arial"/>
        </w:rPr>
      </w:pPr>
      <w:r w:rsidRPr="00CB49A9">
        <w:rPr>
          <w:rFonts w:cs="Arial"/>
        </w:rPr>
        <w:t>Celem odbioru częściowego jest wczesne wykrycie ewentualnych usterek w realizowanych robotach i ich usunięcie przed odbiorem końcowym.</w:t>
      </w:r>
    </w:p>
    <w:p w:rsidR="00073E8C" w:rsidRPr="00CB49A9" w:rsidRDefault="00073E8C">
      <w:pPr>
        <w:pStyle w:val="Teksttreci"/>
        <w:spacing w:after="240" w:line="269" w:lineRule="exact"/>
        <w:ind w:left="20" w:right="20" w:firstLine="320"/>
        <w:rPr>
          <w:rStyle w:val="TeksttreciKursywa"/>
          <w:rFonts w:cs="Arial"/>
        </w:rPr>
      </w:pPr>
      <w:r w:rsidRPr="00CB49A9">
        <w:rPr>
          <w:rFonts w:cs="Arial"/>
        </w:rPr>
        <w:t>Odbiór częściowy robót jest dokonywany przez inspektora nadzoru w obecności kierownika budowy i może stanowić podstawę do dokonania częściowego rozliczenia robót</w:t>
      </w:r>
      <w:r w:rsidRPr="00CB49A9">
        <w:rPr>
          <w:rStyle w:val="TeksttreciKursywa"/>
          <w:rFonts w:cs="Arial"/>
        </w:rPr>
        <w:t xml:space="preserve"> (jeśli strony przyjęły taką formę rozliczenia robót).</w:t>
      </w:r>
    </w:p>
    <w:p w:rsidR="00073E8C" w:rsidRPr="00CB49A9" w:rsidRDefault="00073E8C">
      <w:pPr>
        <w:pStyle w:val="Nagwek21"/>
        <w:rPr>
          <w:rFonts w:ascii="Arial" w:hAnsi="Arial" w:cs="Arial"/>
        </w:rPr>
      </w:pPr>
      <w:r w:rsidRPr="00CB49A9">
        <w:rPr>
          <w:rFonts w:ascii="Arial" w:hAnsi="Arial" w:cs="Arial"/>
        </w:rPr>
        <w:t>8.4. Odbiór ostateczny (końcowy)</w:t>
      </w:r>
    </w:p>
    <w:p w:rsidR="00073E8C" w:rsidRPr="00CB49A9" w:rsidRDefault="00073E8C">
      <w:pPr>
        <w:pStyle w:val="Teksttreci"/>
        <w:spacing w:after="0" w:line="269" w:lineRule="exact"/>
        <w:ind w:left="20" w:right="20" w:firstLine="0"/>
        <w:rPr>
          <w:rFonts w:cs="Arial"/>
        </w:rPr>
      </w:pPr>
      <w:r w:rsidRPr="00CB49A9">
        <w:rPr>
          <w:rFonts w:cs="Arial"/>
        </w:rPr>
        <w:t>Odbiór końcowy stanowi ostateczną ocenę rzeczywistego wykonania robót w odniesieniu do ich zakresu (ilości), jakości i zgodności z dokumentacją projektową.</w:t>
      </w:r>
    </w:p>
    <w:p w:rsidR="00073E8C" w:rsidRPr="00CB49A9" w:rsidRDefault="00073E8C">
      <w:pPr>
        <w:pStyle w:val="Teksttreci"/>
        <w:spacing w:after="0" w:line="269" w:lineRule="exact"/>
        <w:ind w:left="20" w:right="20" w:firstLine="320"/>
        <w:rPr>
          <w:rFonts w:cs="Arial"/>
        </w:rPr>
      </w:pPr>
      <w:r w:rsidRPr="00CB49A9">
        <w:rPr>
          <w:rFonts w:cs="Arial"/>
        </w:rPr>
        <w:t>Odbiór ostateczny przeprowadza komisja powołana przez zamawiającego, na podstawie przedłożonych dokumentów, wyników badań oraz dokonanej oceny wizualnej. Zasady i terminy powoływania komisji oraz czas jej działania powinna określać umowa. Wykonawca robót obowiązany jest przedłożyć komisji następujące dokumenty: - dokumentację projektową z naniesionymi zmianami dokonanymi w toku wykonywania robót - dokumentację powykonawczą.</w:t>
      </w:r>
    </w:p>
    <w:p w:rsidR="00073E8C" w:rsidRPr="00CB49A9" w:rsidRDefault="00073E8C">
      <w:pPr>
        <w:pStyle w:val="Teksttreci"/>
        <w:spacing w:after="0" w:line="269" w:lineRule="exact"/>
        <w:ind w:left="20" w:firstLine="320"/>
        <w:rPr>
          <w:rFonts w:cs="Arial"/>
        </w:rPr>
      </w:pPr>
      <w:r w:rsidRPr="00CB49A9">
        <w:rPr>
          <w:rFonts w:cs="Arial"/>
        </w:rPr>
        <w:t>Dokumentacja powykonawcza powinna zawierać w szczególności:</w:t>
      </w:r>
    </w:p>
    <w:p w:rsidR="00073E8C" w:rsidRPr="00CB49A9" w:rsidRDefault="00073E8C" w:rsidP="002828C1">
      <w:pPr>
        <w:pStyle w:val="Teksttreci"/>
        <w:numPr>
          <w:ilvl w:val="1"/>
          <w:numId w:val="47"/>
        </w:numPr>
        <w:tabs>
          <w:tab w:val="left" w:pos="594"/>
        </w:tabs>
        <w:spacing w:after="0" w:line="269" w:lineRule="exact"/>
        <w:ind w:left="20" w:firstLine="320"/>
        <w:rPr>
          <w:rFonts w:cs="Arial"/>
        </w:rPr>
      </w:pPr>
      <w:r w:rsidRPr="00CB49A9">
        <w:rPr>
          <w:rFonts w:cs="Arial"/>
        </w:rPr>
        <w:t>dokładny opis instalacji centralnego ogrzewania wodnego,</w:t>
      </w:r>
    </w:p>
    <w:p w:rsidR="00073E8C" w:rsidRPr="00CB49A9" w:rsidRDefault="00073E8C" w:rsidP="002828C1">
      <w:pPr>
        <w:pStyle w:val="Teksttreci"/>
        <w:numPr>
          <w:ilvl w:val="1"/>
          <w:numId w:val="47"/>
        </w:numPr>
        <w:tabs>
          <w:tab w:val="left" w:pos="614"/>
        </w:tabs>
        <w:spacing w:after="0" w:line="269" w:lineRule="exact"/>
        <w:ind w:left="20" w:firstLine="320"/>
        <w:rPr>
          <w:rFonts w:cs="Arial"/>
        </w:rPr>
      </w:pPr>
      <w:r w:rsidRPr="00CB49A9">
        <w:rPr>
          <w:rFonts w:cs="Arial"/>
        </w:rPr>
        <w:t>szczegółowe specyfikacje zastosowanych materiałów i urządzeń,</w:t>
      </w:r>
    </w:p>
    <w:p w:rsidR="00073E8C" w:rsidRPr="00CB49A9" w:rsidRDefault="00073E8C" w:rsidP="002828C1">
      <w:pPr>
        <w:pStyle w:val="Teksttreci"/>
        <w:numPr>
          <w:ilvl w:val="1"/>
          <w:numId w:val="47"/>
        </w:numPr>
        <w:tabs>
          <w:tab w:val="left" w:pos="594"/>
        </w:tabs>
        <w:spacing w:after="0" w:line="269" w:lineRule="exact"/>
        <w:ind w:left="740" w:right="580" w:hanging="420"/>
        <w:rPr>
          <w:rFonts w:cs="Arial"/>
        </w:rPr>
      </w:pPr>
      <w:r w:rsidRPr="00CB49A9">
        <w:rPr>
          <w:rFonts w:cs="Arial"/>
        </w:rPr>
        <w:t>rysunki powykonawcze instalacji przedstawiające rzeczywiste rozmieszczenie urządzeń oraz prowadzenie przewodów i usytuowanie osprzętu,</w:t>
      </w:r>
    </w:p>
    <w:p w:rsidR="00073E8C" w:rsidRPr="00CB49A9" w:rsidRDefault="00073E8C" w:rsidP="002828C1">
      <w:pPr>
        <w:pStyle w:val="Teksttreci"/>
        <w:numPr>
          <w:ilvl w:val="1"/>
          <w:numId w:val="47"/>
        </w:numPr>
        <w:tabs>
          <w:tab w:val="left" w:pos="598"/>
        </w:tabs>
        <w:spacing w:after="0" w:line="269" w:lineRule="exact"/>
        <w:ind w:left="20" w:firstLine="300"/>
        <w:rPr>
          <w:rFonts w:cs="Arial"/>
        </w:rPr>
      </w:pPr>
      <w:r w:rsidRPr="00CB49A9">
        <w:rPr>
          <w:rFonts w:cs="Arial"/>
        </w:rPr>
        <w:t>korektę obliczeń instalacji, zgodnie ze stanem faktycznym,</w:t>
      </w:r>
    </w:p>
    <w:p w:rsidR="00073E8C" w:rsidRPr="00CB49A9" w:rsidRDefault="00073E8C" w:rsidP="002828C1">
      <w:pPr>
        <w:pStyle w:val="Teksttreci"/>
        <w:numPr>
          <w:ilvl w:val="1"/>
          <w:numId w:val="47"/>
        </w:numPr>
        <w:tabs>
          <w:tab w:val="left" w:pos="589"/>
        </w:tabs>
        <w:spacing w:after="0" w:line="269" w:lineRule="exact"/>
        <w:ind w:left="740" w:right="580" w:hanging="420"/>
        <w:rPr>
          <w:rFonts w:cs="Arial"/>
        </w:rPr>
      </w:pPr>
      <w:r w:rsidRPr="00CB49A9">
        <w:rPr>
          <w:rFonts w:cs="Arial"/>
        </w:rPr>
        <w:t>schematy instalacyjne oraz rzuty instalacji z zaznaczonymi wszystkimi punktami pomiarowymi,</w:t>
      </w:r>
    </w:p>
    <w:p w:rsidR="00073E8C" w:rsidRPr="00CB49A9" w:rsidRDefault="00073E8C" w:rsidP="002828C1">
      <w:pPr>
        <w:pStyle w:val="Teksttreci"/>
        <w:numPr>
          <w:ilvl w:val="1"/>
          <w:numId w:val="47"/>
        </w:numPr>
        <w:tabs>
          <w:tab w:val="left" w:pos="594"/>
        </w:tabs>
        <w:spacing w:after="0" w:line="269" w:lineRule="exact"/>
        <w:ind w:left="740" w:right="580" w:hanging="420"/>
        <w:rPr>
          <w:rFonts w:cs="Arial"/>
        </w:rPr>
      </w:pPr>
      <w:r w:rsidRPr="00CB49A9">
        <w:rPr>
          <w:rFonts w:cs="Arial"/>
        </w:rPr>
        <w:t>certyfikaty, atesty, aprobaty techniczne, dopuszczenia, etc. Wszystkich zastosowanych elementów instalacji centralnego ogrzewania wodnego,</w:t>
      </w:r>
    </w:p>
    <w:p w:rsidR="00073E8C" w:rsidRPr="00CB49A9" w:rsidRDefault="00073E8C" w:rsidP="002828C1">
      <w:pPr>
        <w:pStyle w:val="Teksttreci"/>
        <w:numPr>
          <w:ilvl w:val="0"/>
          <w:numId w:val="43"/>
        </w:numPr>
        <w:tabs>
          <w:tab w:val="left" w:pos="313"/>
        </w:tabs>
        <w:spacing w:after="0" w:line="269" w:lineRule="exact"/>
        <w:ind w:left="320" w:right="1180" w:hanging="300"/>
        <w:rPr>
          <w:rFonts w:cs="Arial"/>
        </w:rPr>
      </w:pPr>
      <w:r w:rsidRPr="00CB49A9">
        <w:rPr>
          <w:rFonts w:cs="Arial"/>
        </w:rPr>
        <w:t>szczegółowe specyfikacje techniczne ze zmianami wprowadzonymi w trakcie wykonywania robót,</w:t>
      </w:r>
    </w:p>
    <w:p w:rsidR="00073E8C" w:rsidRPr="00CB49A9" w:rsidRDefault="00073E8C" w:rsidP="002828C1">
      <w:pPr>
        <w:pStyle w:val="Teksttreci"/>
        <w:numPr>
          <w:ilvl w:val="0"/>
          <w:numId w:val="43"/>
        </w:numPr>
        <w:tabs>
          <w:tab w:val="left" w:pos="313"/>
        </w:tabs>
        <w:spacing w:after="0" w:line="269" w:lineRule="exact"/>
        <w:ind w:left="320" w:right="60" w:hanging="300"/>
        <w:rPr>
          <w:rFonts w:cs="Arial"/>
        </w:rPr>
      </w:pPr>
      <w:r w:rsidRPr="00CB49A9">
        <w:rPr>
          <w:rFonts w:cs="Arial"/>
        </w:rPr>
        <w:t>dziennik budowy i książki obmiarów z zapisami dokonywanymi w toku prowadzonych robót,</w:t>
      </w:r>
    </w:p>
    <w:p w:rsidR="00073E8C" w:rsidRPr="00CB49A9" w:rsidRDefault="00073E8C" w:rsidP="002828C1">
      <w:pPr>
        <w:pStyle w:val="Teksttreci"/>
        <w:numPr>
          <w:ilvl w:val="0"/>
          <w:numId w:val="43"/>
        </w:numPr>
        <w:tabs>
          <w:tab w:val="left" w:pos="313"/>
        </w:tabs>
        <w:spacing w:after="0" w:line="269" w:lineRule="exact"/>
        <w:ind w:left="320" w:right="60" w:hanging="300"/>
        <w:rPr>
          <w:rFonts w:cs="Arial"/>
        </w:rPr>
      </w:pPr>
      <w:r w:rsidRPr="00CB49A9">
        <w:rPr>
          <w:rFonts w:cs="Arial"/>
        </w:rPr>
        <w:t>dokumenty świadczące o dopuszczeniu do obrotu i powszechnego zastosowania użytych materiałów i wyrobów budowlanych,</w:t>
      </w:r>
    </w:p>
    <w:p w:rsidR="00073E8C" w:rsidRPr="00CB49A9" w:rsidRDefault="00073E8C" w:rsidP="002828C1">
      <w:pPr>
        <w:pStyle w:val="Teksttreci"/>
        <w:numPr>
          <w:ilvl w:val="0"/>
          <w:numId w:val="43"/>
        </w:numPr>
        <w:tabs>
          <w:tab w:val="left" w:pos="318"/>
        </w:tabs>
        <w:spacing w:after="0" w:line="269" w:lineRule="exact"/>
        <w:ind w:left="320" w:hanging="300"/>
        <w:rPr>
          <w:rFonts w:cs="Arial"/>
        </w:rPr>
      </w:pPr>
      <w:r w:rsidRPr="00CB49A9">
        <w:rPr>
          <w:rFonts w:cs="Arial"/>
        </w:rPr>
        <w:t>protokoły odbioru robót ulegających zakryciu,</w:t>
      </w:r>
    </w:p>
    <w:p w:rsidR="00073E8C" w:rsidRPr="00CB49A9" w:rsidRDefault="00073E8C" w:rsidP="002828C1">
      <w:pPr>
        <w:pStyle w:val="Teksttreci"/>
        <w:numPr>
          <w:ilvl w:val="0"/>
          <w:numId w:val="43"/>
        </w:numPr>
        <w:tabs>
          <w:tab w:val="left" w:pos="318"/>
        </w:tabs>
        <w:spacing w:after="0" w:line="269" w:lineRule="exact"/>
        <w:ind w:left="320" w:hanging="300"/>
        <w:rPr>
          <w:rFonts w:cs="Arial"/>
        </w:rPr>
      </w:pPr>
      <w:r w:rsidRPr="00CB49A9">
        <w:rPr>
          <w:rFonts w:cs="Arial"/>
        </w:rPr>
        <w:t>protokoły odbiorów częściowych,</w:t>
      </w:r>
    </w:p>
    <w:p w:rsidR="00073E8C" w:rsidRPr="00CB49A9" w:rsidRDefault="00073E8C" w:rsidP="002828C1">
      <w:pPr>
        <w:pStyle w:val="Teksttreci"/>
        <w:numPr>
          <w:ilvl w:val="0"/>
          <w:numId w:val="43"/>
        </w:numPr>
        <w:tabs>
          <w:tab w:val="left" w:pos="322"/>
        </w:tabs>
        <w:spacing w:after="0" w:line="269" w:lineRule="exact"/>
        <w:ind w:left="320" w:hanging="300"/>
        <w:rPr>
          <w:rFonts w:cs="Arial"/>
        </w:rPr>
      </w:pPr>
      <w:r w:rsidRPr="00CB49A9">
        <w:rPr>
          <w:rFonts w:cs="Arial"/>
        </w:rPr>
        <w:t>instrukcje producentów dotyczące zastosowanych materiałów,</w:t>
      </w:r>
    </w:p>
    <w:p w:rsidR="00073E8C" w:rsidRPr="00CB49A9" w:rsidRDefault="00073E8C" w:rsidP="002828C1">
      <w:pPr>
        <w:pStyle w:val="Teksttreci"/>
        <w:numPr>
          <w:ilvl w:val="0"/>
          <w:numId w:val="43"/>
        </w:numPr>
        <w:tabs>
          <w:tab w:val="left" w:pos="303"/>
        </w:tabs>
        <w:spacing w:after="0" w:line="269" w:lineRule="exact"/>
        <w:ind w:left="320" w:hanging="300"/>
        <w:rPr>
          <w:rFonts w:cs="Arial"/>
        </w:rPr>
      </w:pPr>
      <w:r w:rsidRPr="00CB49A9">
        <w:rPr>
          <w:rFonts w:cs="Arial"/>
        </w:rPr>
        <w:t>wyniki badań laboratoryjnych, badań kominiarskich i ekspertyz.</w:t>
      </w:r>
    </w:p>
    <w:p w:rsidR="00073E8C" w:rsidRPr="00CB49A9" w:rsidRDefault="00073E8C">
      <w:pPr>
        <w:pStyle w:val="Teksttreci"/>
        <w:spacing w:after="0" w:line="269" w:lineRule="exact"/>
        <w:ind w:left="20" w:right="60" w:firstLine="300"/>
        <w:rPr>
          <w:rFonts w:cs="Arial"/>
        </w:rPr>
      </w:pPr>
      <w:r w:rsidRPr="00CB49A9">
        <w:rPr>
          <w:rFonts w:cs="Arial"/>
        </w:rPr>
        <w:t>W toku odbioru komisja obowiązana jest zapoznać się z przedłożonymi dokumentami, przeprowadzić badania zgodnie z wytycznymi podanymi w pkt. 6.4 niniejszej ST, porównać je z wymaganiami podanymi w dokumentacji projektowej i niniejszej specyfikacji technicznej oraz dokonać oceny wizualnej.</w:t>
      </w:r>
    </w:p>
    <w:p w:rsidR="00073E8C" w:rsidRPr="00CB49A9" w:rsidRDefault="00073E8C">
      <w:pPr>
        <w:pStyle w:val="Teksttreci"/>
        <w:spacing w:after="0" w:line="269" w:lineRule="exact"/>
        <w:ind w:left="20" w:right="60" w:firstLine="300"/>
        <w:rPr>
          <w:rFonts w:cs="Arial"/>
        </w:rPr>
      </w:pPr>
      <w:r w:rsidRPr="00CB49A9">
        <w:rPr>
          <w:rFonts w:cs="Arial"/>
        </w:rPr>
        <w:t>Roboty powinny być odebrane, jeżeli wszystkie wyniki badań są pozytywne, a dostarczone przez wykonawcę dokumenty są kompletne i prawidłowe pod względem merytorycznym.</w:t>
      </w:r>
    </w:p>
    <w:p w:rsidR="00073E8C" w:rsidRPr="00CB49A9" w:rsidRDefault="00073E8C">
      <w:pPr>
        <w:pStyle w:val="Teksttreci"/>
        <w:spacing w:after="0" w:line="269" w:lineRule="exact"/>
        <w:ind w:left="20" w:right="60" w:firstLine="300"/>
        <w:rPr>
          <w:rFonts w:cs="Arial"/>
        </w:rPr>
      </w:pPr>
      <w:r w:rsidRPr="00CB49A9">
        <w:rPr>
          <w:rFonts w:cs="Arial"/>
        </w:rPr>
        <w:t>Negatywny wynik jakichkolwiek badań skutkuje tym, że roboty przy wykonywaniu instalacji centralnego ogrzewania wodnego nie zostaną przyjęte. W takim przypadku należy przyjąć jedno z następujących rozwiązań:</w:t>
      </w:r>
    </w:p>
    <w:p w:rsidR="00073E8C" w:rsidRPr="00CB49A9" w:rsidRDefault="00073E8C" w:rsidP="002828C1">
      <w:pPr>
        <w:pStyle w:val="Teksttreci"/>
        <w:numPr>
          <w:ilvl w:val="0"/>
          <w:numId w:val="43"/>
        </w:numPr>
        <w:tabs>
          <w:tab w:val="left" w:pos="298"/>
        </w:tabs>
        <w:spacing w:after="0" w:line="269" w:lineRule="exact"/>
        <w:ind w:left="320" w:right="60" w:hanging="300"/>
        <w:rPr>
          <w:rFonts w:cs="Arial"/>
        </w:rPr>
      </w:pPr>
      <w:r w:rsidRPr="00CB49A9">
        <w:rPr>
          <w:rFonts w:cs="Arial"/>
        </w:rPr>
        <w:lastRenderedPageBreak/>
        <w:t>jeżeli to możliwe należy ustalić zakres prac korygujących, usunąć niezgodności robót z wymaganiami określonymi w dokumentacji projektowej i niniejszej specyfikacji technicznej oraz przedstawić roboty wadliwe ponownie do odbioru,</w:t>
      </w:r>
    </w:p>
    <w:p w:rsidR="00073E8C" w:rsidRPr="00CB49A9" w:rsidRDefault="00073E8C" w:rsidP="002828C1">
      <w:pPr>
        <w:pStyle w:val="Teksttreci"/>
        <w:numPr>
          <w:ilvl w:val="0"/>
          <w:numId w:val="43"/>
        </w:numPr>
        <w:tabs>
          <w:tab w:val="left" w:pos="298"/>
        </w:tabs>
        <w:spacing w:after="0" w:line="269" w:lineRule="exact"/>
        <w:ind w:left="320" w:right="60" w:hanging="300"/>
        <w:rPr>
          <w:rFonts w:cs="Arial"/>
        </w:rPr>
      </w:pPr>
      <w:r w:rsidRPr="00CB49A9">
        <w:rPr>
          <w:rFonts w:cs="Arial"/>
        </w:rPr>
        <w:t>jeżeli odchylenia od wymagań nie zagrażają bezpieczeństwu konstrukcji i użytkownika oraz trwałości elementów instalacji, zamawiający może wyrazić zgodę na dokonanie odbioru końcowego z jednoczesnym obniżeniem wartości wynagrodzenia w stosunku do ustaleń umownych,</w:t>
      </w:r>
    </w:p>
    <w:p w:rsidR="00073E8C" w:rsidRPr="00CB49A9" w:rsidRDefault="00073E8C" w:rsidP="002828C1">
      <w:pPr>
        <w:pStyle w:val="Teksttreci"/>
        <w:numPr>
          <w:ilvl w:val="0"/>
          <w:numId w:val="43"/>
        </w:numPr>
        <w:tabs>
          <w:tab w:val="left" w:pos="308"/>
        </w:tabs>
        <w:spacing w:after="0" w:line="269" w:lineRule="exact"/>
        <w:ind w:left="320" w:right="60" w:hanging="300"/>
        <w:rPr>
          <w:rFonts w:cs="Arial"/>
        </w:rPr>
      </w:pPr>
      <w:r w:rsidRPr="00CB49A9">
        <w:rPr>
          <w:rFonts w:cs="Arial"/>
        </w:rPr>
        <w:t>w przypadku, gdy nie są możliwe podane wyżej rozwiązania wykonawca zobowiązany jest do usunięcia wadliwie wykonanych robót instalacyjnych, bezusterkowego ich wykonania i powtórnego zgłoszenia do odbioru.</w:t>
      </w:r>
    </w:p>
    <w:p w:rsidR="00073E8C" w:rsidRPr="00CB49A9" w:rsidRDefault="00073E8C">
      <w:pPr>
        <w:pStyle w:val="Teksttreci"/>
        <w:spacing w:after="0" w:line="269" w:lineRule="exact"/>
        <w:ind w:left="20" w:right="60" w:firstLine="300"/>
        <w:rPr>
          <w:rFonts w:cs="Arial"/>
        </w:rPr>
      </w:pPr>
      <w:r w:rsidRPr="00CB49A9">
        <w:rPr>
          <w:rFonts w:cs="Arial"/>
        </w:rPr>
        <w:t>W przypadku niekompletności dokumentów odbiór może być dokonany po ich uzupełnieniu.</w:t>
      </w:r>
    </w:p>
    <w:p w:rsidR="00073E8C" w:rsidRPr="00CB49A9" w:rsidRDefault="00073E8C">
      <w:pPr>
        <w:pStyle w:val="Teksttreci"/>
        <w:spacing w:after="0" w:line="269" w:lineRule="exact"/>
        <w:ind w:left="20" w:right="60" w:firstLine="300"/>
        <w:rPr>
          <w:rFonts w:cs="Arial"/>
        </w:rPr>
      </w:pPr>
      <w:r w:rsidRPr="00CB49A9">
        <w:rPr>
          <w:rFonts w:cs="Arial"/>
        </w:rPr>
        <w:t>Z czynności odbioru sporządza się protokół podpisany przez przedstawicieli zamawiającego i wykonawcy. Protokół powinien zawierać:</w:t>
      </w:r>
    </w:p>
    <w:p w:rsidR="00073E8C" w:rsidRPr="00CB49A9" w:rsidRDefault="00073E8C" w:rsidP="002828C1">
      <w:pPr>
        <w:pStyle w:val="Teksttreci"/>
        <w:numPr>
          <w:ilvl w:val="0"/>
          <w:numId w:val="43"/>
        </w:numPr>
        <w:tabs>
          <w:tab w:val="left" w:pos="318"/>
        </w:tabs>
        <w:spacing w:after="0" w:line="269" w:lineRule="exact"/>
        <w:ind w:left="320" w:hanging="300"/>
        <w:rPr>
          <w:rFonts w:cs="Arial"/>
        </w:rPr>
      </w:pPr>
      <w:r w:rsidRPr="00CB49A9">
        <w:rPr>
          <w:rFonts w:cs="Arial"/>
        </w:rPr>
        <w:t>ustalenia podjęte w trakcie prac komisji,</w:t>
      </w:r>
    </w:p>
    <w:p w:rsidR="00073E8C" w:rsidRPr="00CB49A9" w:rsidRDefault="00073E8C" w:rsidP="002828C1">
      <w:pPr>
        <w:pStyle w:val="Teksttreci"/>
        <w:numPr>
          <w:ilvl w:val="0"/>
          <w:numId w:val="43"/>
        </w:numPr>
        <w:tabs>
          <w:tab w:val="left" w:pos="313"/>
        </w:tabs>
        <w:spacing w:after="0" w:line="269" w:lineRule="exact"/>
        <w:ind w:left="320" w:hanging="300"/>
        <w:rPr>
          <w:rFonts w:cs="Arial"/>
        </w:rPr>
      </w:pPr>
      <w:r w:rsidRPr="00CB49A9">
        <w:rPr>
          <w:rFonts w:cs="Arial"/>
        </w:rPr>
        <w:t>ocenę wyników badań,</w:t>
      </w:r>
    </w:p>
    <w:p w:rsidR="00073E8C" w:rsidRPr="00CB49A9" w:rsidRDefault="00073E8C" w:rsidP="002828C1">
      <w:pPr>
        <w:pStyle w:val="Teksttreci"/>
        <w:numPr>
          <w:ilvl w:val="0"/>
          <w:numId w:val="43"/>
        </w:numPr>
        <w:tabs>
          <w:tab w:val="left" w:pos="303"/>
        </w:tabs>
        <w:spacing w:after="0" w:line="269" w:lineRule="exact"/>
        <w:ind w:left="320" w:hanging="300"/>
        <w:rPr>
          <w:rFonts w:cs="Arial"/>
        </w:rPr>
      </w:pPr>
      <w:r w:rsidRPr="00CB49A9">
        <w:rPr>
          <w:rFonts w:cs="Arial"/>
        </w:rPr>
        <w:t>wykaz wad i usterek ze wskazaniem sposobu ich usunięcia,</w:t>
      </w:r>
    </w:p>
    <w:p w:rsidR="00073E8C" w:rsidRPr="00CB49A9" w:rsidRDefault="00073E8C" w:rsidP="002828C1">
      <w:pPr>
        <w:pStyle w:val="Teksttreci"/>
        <w:numPr>
          <w:ilvl w:val="0"/>
          <w:numId w:val="43"/>
        </w:numPr>
        <w:tabs>
          <w:tab w:val="left" w:pos="313"/>
        </w:tabs>
        <w:spacing w:after="0" w:line="269" w:lineRule="exact"/>
        <w:ind w:left="320" w:right="60" w:hanging="300"/>
        <w:rPr>
          <w:rFonts w:cs="Arial"/>
        </w:rPr>
      </w:pPr>
      <w:r w:rsidRPr="00CB49A9">
        <w:rPr>
          <w:rFonts w:cs="Arial"/>
        </w:rPr>
        <w:t>stwierdzenie zgodności lub niezgodności wykonania robót instalacyjnych centralnego ogrzewania wodnego z zamówieniem.</w:t>
      </w:r>
    </w:p>
    <w:p w:rsidR="00073E8C" w:rsidRPr="00CB49A9" w:rsidRDefault="00073E8C">
      <w:pPr>
        <w:pStyle w:val="Nagwek12"/>
        <w:keepNext/>
        <w:keepLines/>
        <w:spacing w:after="480" w:line="269" w:lineRule="exact"/>
        <w:ind w:left="20" w:right="60" w:firstLine="300"/>
        <w:rPr>
          <w:rFonts w:cs="Arial"/>
        </w:rPr>
      </w:pPr>
      <w:bookmarkStart w:id="147" w:name="_Toc483222628"/>
      <w:r w:rsidRPr="00CB49A9">
        <w:rPr>
          <w:rFonts w:cs="Arial"/>
        </w:rPr>
        <w:t>Protokół odbioru końcowego jest podstawą do dokonania rozliczenia końcowego pomiędzy zamawiającym a wykonawcą.</w:t>
      </w:r>
      <w:bookmarkEnd w:id="147"/>
    </w:p>
    <w:p w:rsidR="00073E8C" w:rsidRPr="00CB49A9" w:rsidRDefault="00073E8C">
      <w:pPr>
        <w:pStyle w:val="Nagwek21"/>
        <w:rPr>
          <w:rFonts w:ascii="Arial" w:hAnsi="Arial" w:cs="Arial"/>
        </w:rPr>
      </w:pPr>
      <w:bookmarkStart w:id="148" w:name="bookmark55"/>
      <w:r w:rsidRPr="00CB49A9">
        <w:rPr>
          <w:rFonts w:ascii="Arial" w:hAnsi="Arial" w:cs="Arial"/>
        </w:rPr>
        <w:t>8.5. Odbiór po upływie okresu rękojmi i gwarancji</w:t>
      </w:r>
      <w:bookmarkEnd w:id="148"/>
    </w:p>
    <w:p w:rsidR="00073E8C" w:rsidRPr="00CB49A9" w:rsidRDefault="00073E8C">
      <w:pPr>
        <w:pStyle w:val="Teksttreci"/>
        <w:spacing w:after="0" w:line="269" w:lineRule="exact"/>
        <w:ind w:left="20" w:right="60" w:firstLine="0"/>
        <w:rPr>
          <w:rFonts w:cs="Arial"/>
        </w:rPr>
      </w:pPr>
      <w:r w:rsidRPr="00CB49A9">
        <w:rPr>
          <w:rFonts w:cs="Arial"/>
        </w:rPr>
        <w:t>Celem odbioru po okresie rękojmi i gwarancji jest ocena stanu instalacji c. o. po użytkowaniu w tym okresie oraz ocena wykonywanych w tym okresie ewentualnych robót poprawkowych, związanych z usuwaniem zgłoszonych wad.</w:t>
      </w:r>
    </w:p>
    <w:p w:rsidR="00073E8C" w:rsidRPr="00CB49A9" w:rsidRDefault="00073E8C">
      <w:pPr>
        <w:pStyle w:val="Teksttreci"/>
        <w:spacing w:after="233" w:line="269" w:lineRule="exact"/>
        <w:ind w:left="40" w:right="80" w:firstLine="0"/>
        <w:rPr>
          <w:rFonts w:cs="Arial"/>
        </w:rPr>
      </w:pPr>
      <w:r w:rsidRPr="00CB49A9">
        <w:rPr>
          <w:rFonts w:cs="Arial"/>
        </w:rPr>
        <w:t>Odbiór po upływie okresu rękojmi i gwarancji jest dokonywany na podstawie oceny wizualnej, z uwzględnieniem zasad opisanych w pkt. 8.4. „Odbiór ostateczny (końcowy)". Pozytywny wynik odbioru pogwarancyjnego jest podstawą do zwrotu kaucji gwarancyjnej, negatywny do dokonania potrąceń wynikających z obniżonej jakości robót. Przed upływem okresu gwarancyjnego zamawiający powinien zgłosić wykonawcy wszystkie zauważone wady w wykonanej instalacji centralnego ogrzewania wodnego.</w:t>
      </w:r>
    </w:p>
    <w:p w:rsidR="00073E8C" w:rsidRPr="00CB49A9" w:rsidRDefault="00073E8C">
      <w:pPr>
        <w:pStyle w:val="Nagwek11"/>
        <w:rPr>
          <w:rFonts w:ascii="Arial" w:hAnsi="Arial" w:cs="Arial"/>
        </w:rPr>
      </w:pPr>
      <w:bookmarkStart w:id="149" w:name="bookmark56"/>
      <w:bookmarkStart w:id="150" w:name="_Toc483222629"/>
      <w:r w:rsidRPr="00CB49A9">
        <w:rPr>
          <w:rFonts w:ascii="Arial" w:hAnsi="Arial" w:cs="Arial"/>
        </w:rPr>
        <w:t>9. PODSTAWA ROZLICZENIA ROBÓT PODSTAWOWYCH, TYMCZASOWYCH I PRAC TOWARZYSZĄCYCH</w:t>
      </w:r>
      <w:bookmarkEnd w:id="149"/>
      <w:bookmarkEnd w:id="150"/>
    </w:p>
    <w:p w:rsidR="00073E8C" w:rsidRPr="00CB49A9" w:rsidRDefault="00073E8C">
      <w:pPr>
        <w:pStyle w:val="Nagwek21"/>
        <w:rPr>
          <w:rFonts w:ascii="Arial" w:hAnsi="Arial" w:cs="Arial"/>
        </w:rPr>
      </w:pPr>
      <w:bookmarkStart w:id="151" w:name="bookmark57"/>
      <w:r w:rsidRPr="00CB49A9">
        <w:rPr>
          <w:rFonts w:ascii="Arial" w:hAnsi="Arial" w:cs="Arial"/>
        </w:rPr>
        <w:t>9.1. Ogólne ustalenia dotyczące podstawy rozliczenia robót podano w ST „Wymagania ogólne" Kod CPV 45000000-7, pkt. 9</w:t>
      </w:r>
      <w:bookmarkEnd w:id="151"/>
    </w:p>
    <w:p w:rsidR="00073E8C" w:rsidRPr="00CB49A9" w:rsidRDefault="00073E8C">
      <w:pPr>
        <w:pStyle w:val="Nagwek21"/>
        <w:rPr>
          <w:rFonts w:ascii="Arial" w:hAnsi="Arial" w:cs="Arial"/>
        </w:rPr>
      </w:pPr>
      <w:bookmarkStart w:id="152" w:name="bookmark58"/>
      <w:r w:rsidRPr="00CB49A9">
        <w:rPr>
          <w:rFonts w:ascii="Arial" w:hAnsi="Arial" w:cs="Arial"/>
        </w:rPr>
        <w:t>9.2. Zasady rozliczenia i płatności</w:t>
      </w:r>
      <w:bookmarkEnd w:id="152"/>
    </w:p>
    <w:p w:rsidR="00073E8C" w:rsidRPr="00CB49A9" w:rsidRDefault="00073E8C">
      <w:pPr>
        <w:pStyle w:val="Teksttreci"/>
        <w:spacing w:after="0" w:line="269" w:lineRule="exact"/>
        <w:ind w:left="40" w:right="80" w:firstLine="0"/>
        <w:rPr>
          <w:rFonts w:cs="Arial"/>
        </w:rPr>
      </w:pPr>
      <w:r w:rsidRPr="00CB49A9">
        <w:rPr>
          <w:rFonts w:cs="Arial"/>
        </w:rPr>
        <w:t>Rozliczenie wykonywania instalacji centralnego ogrzewania wodnego może być dokonane jednorazowo po wykonaniu pełnego zakresu robót i ich końcowym odbiorze lub etapami określonymi w umowie, po dokonaniu odbiorów częściowych robót.</w:t>
      </w:r>
    </w:p>
    <w:p w:rsidR="00073E8C" w:rsidRPr="00CB49A9" w:rsidRDefault="00073E8C">
      <w:pPr>
        <w:pStyle w:val="Teksttreci"/>
        <w:spacing w:after="236" w:line="269" w:lineRule="exact"/>
        <w:ind w:left="40" w:right="80" w:firstLine="300"/>
        <w:rPr>
          <w:rFonts w:cs="Arial"/>
        </w:rPr>
      </w:pPr>
      <w:r w:rsidRPr="00CB49A9">
        <w:rPr>
          <w:rFonts w:cs="Arial"/>
        </w:rPr>
        <w:t>Ostateczne rozliczenie umowy pomiędzy zamawiającym a wykonawcą następuje po dokonaniu odbioru pogwarancyjnego.</w:t>
      </w:r>
    </w:p>
    <w:p w:rsidR="00073E8C" w:rsidRPr="00CB49A9" w:rsidRDefault="00073E8C">
      <w:pPr>
        <w:pStyle w:val="Nagwek21"/>
        <w:rPr>
          <w:rFonts w:ascii="Arial" w:hAnsi="Arial" w:cs="Arial"/>
        </w:rPr>
      </w:pPr>
      <w:bookmarkStart w:id="153" w:name="bookmark59"/>
      <w:r w:rsidRPr="00CB49A9">
        <w:rPr>
          <w:rFonts w:ascii="Arial" w:hAnsi="Arial" w:cs="Arial"/>
        </w:rPr>
        <w:t>9.3. Podstawy rozliczenia wykonanego i odebranego zakresu robót przy wykonywaniu instalacji centralnego ogrzewania wodnego</w:t>
      </w:r>
      <w:bookmarkEnd w:id="153"/>
    </w:p>
    <w:p w:rsidR="00073E8C" w:rsidRPr="00CB49A9" w:rsidRDefault="00073E8C">
      <w:pPr>
        <w:pStyle w:val="Nagwek13"/>
        <w:keepNext/>
        <w:keepLines/>
        <w:spacing w:before="0" w:after="34" w:line="220" w:lineRule="exact"/>
        <w:ind w:left="320"/>
        <w:rPr>
          <w:rStyle w:val="Domylnaczcionkaakapitu1"/>
          <w:rFonts w:cs="Arial"/>
          <w:u w:val="single"/>
        </w:rPr>
      </w:pPr>
      <w:bookmarkStart w:id="154" w:name="bookmark60"/>
      <w:bookmarkStart w:id="155" w:name="_Toc483222630"/>
      <w:r w:rsidRPr="00CB49A9">
        <w:rPr>
          <w:rStyle w:val="Domylnaczcionkaakapitu1"/>
          <w:rFonts w:cs="Arial"/>
          <w:u w:val="single"/>
        </w:rPr>
        <w:lastRenderedPageBreak/>
        <w:t>Wariant I</w:t>
      </w:r>
      <w:bookmarkEnd w:id="154"/>
      <w:bookmarkEnd w:id="155"/>
    </w:p>
    <w:p w:rsidR="00073E8C" w:rsidRPr="00CB49A9" w:rsidRDefault="00073E8C">
      <w:pPr>
        <w:pStyle w:val="Nagwek12"/>
        <w:keepNext/>
        <w:keepLines/>
        <w:spacing w:after="0" w:line="269" w:lineRule="exact"/>
        <w:ind w:left="40" w:right="80" w:firstLine="0"/>
        <w:rPr>
          <w:rFonts w:cs="Arial"/>
        </w:rPr>
      </w:pPr>
      <w:bookmarkStart w:id="156" w:name="bookmark61"/>
      <w:bookmarkStart w:id="157" w:name="_Toc483222631"/>
      <w:r w:rsidRPr="00CB49A9">
        <w:rPr>
          <w:rFonts w:cs="Arial"/>
        </w:rPr>
        <w:t>Podstawy rozliczenia robót stanowią określone w dokumentach umownych (kosztorysie ofertowym) ceny jednostkowe i ilości robót zaakceptowane przez zamawiającego.</w:t>
      </w:r>
      <w:bookmarkEnd w:id="156"/>
      <w:bookmarkEnd w:id="157"/>
    </w:p>
    <w:p w:rsidR="00073E8C" w:rsidRPr="00CB49A9" w:rsidRDefault="00073E8C">
      <w:pPr>
        <w:pStyle w:val="Teksttreci"/>
        <w:spacing w:after="0" w:line="269" w:lineRule="exact"/>
        <w:ind w:left="320" w:hanging="300"/>
        <w:rPr>
          <w:rFonts w:cs="Arial"/>
        </w:rPr>
      </w:pPr>
      <w:r w:rsidRPr="00CB49A9">
        <w:rPr>
          <w:rFonts w:cs="Arial"/>
        </w:rPr>
        <w:t>Ceny jednostkowe wykonania robót uwzględniają:</w:t>
      </w:r>
    </w:p>
    <w:p w:rsidR="00073E8C" w:rsidRPr="00CB49A9" w:rsidRDefault="00073E8C" w:rsidP="002828C1">
      <w:pPr>
        <w:pStyle w:val="Teksttreci"/>
        <w:numPr>
          <w:ilvl w:val="0"/>
          <w:numId w:val="43"/>
        </w:numPr>
        <w:tabs>
          <w:tab w:val="left" w:pos="318"/>
        </w:tabs>
        <w:spacing w:after="0" w:line="269" w:lineRule="exact"/>
        <w:ind w:left="320" w:hanging="300"/>
        <w:rPr>
          <w:rFonts w:cs="Arial"/>
        </w:rPr>
      </w:pPr>
      <w:r w:rsidRPr="00CB49A9">
        <w:rPr>
          <w:rFonts w:cs="Arial"/>
        </w:rPr>
        <w:t>przygotowanie stanowiska roboczego,</w:t>
      </w:r>
    </w:p>
    <w:p w:rsidR="00073E8C" w:rsidRPr="00CB49A9" w:rsidRDefault="00073E8C" w:rsidP="002828C1">
      <w:pPr>
        <w:pStyle w:val="Teksttreci"/>
        <w:numPr>
          <w:ilvl w:val="0"/>
          <w:numId w:val="43"/>
        </w:numPr>
        <w:tabs>
          <w:tab w:val="left" w:pos="313"/>
        </w:tabs>
        <w:spacing w:after="0" w:line="269" w:lineRule="exact"/>
        <w:ind w:left="320" w:hanging="300"/>
        <w:rPr>
          <w:rFonts w:cs="Arial"/>
        </w:rPr>
      </w:pPr>
      <w:r w:rsidRPr="00CB49A9">
        <w:rPr>
          <w:rFonts w:cs="Arial"/>
        </w:rPr>
        <w:t>dostarczenie do stanowiska roboczego materiałów, narzędzi i sprzętu,</w:t>
      </w:r>
    </w:p>
    <w:p w:rsidR="00073E8C" w:rsidRPr="00CB49A9" w:rsidRDefault="00073E8C" w:rsidP="002828C1">
      <w:pPr>
        <w:pStyle w:val="Teksttreci"/>
        <w:numPr>
          <w:ilvl w:val="0"/>
          <w:numId w:val="43"/>
        </w:numPr>
        <w:tabs>
          <w:tab w:val="left" w:pos="308"/>
        </w:tabs>
        <w:spacing w:after="0" w:line="269" w:lineRule="exact"/>
        <w:ind w:left="320" w:hanging="300"/>
        <w:rPr>
          <w:rFonts w:cs="Arial"/>
        </w:rPr>
      </w:pPr>
      <w:r w:rsidRPr="00CB49A9">
        <w:rPr>
          <w:rFonts w:cs="Arial"/>
        </w:rPr>
        <w:t>obsługę sprzętu,</w:t>
      </w:r>
    </w:p>
    <w:p w:rsidR="00073E8C" w:rsidRPr="00CB49A9" w:rsidRDefault="00073E8C" w:rsidP="002828C1">
      <w:pPr>
        <w:pStyle w:val="Teksttreci"/>
        <w:numPr>
          <w:ilvl w:val="0"/>
          <w:numId w:val="43"/>
        </w:numPr>
        <w:tabs>
          <w:tab w:val="left" w:pos="318"/>
        </w:tabs>
        <w:spacing w:after="0" w:line="269" w:lineRule="exact"/>
        <w:ind w:left="320" w:right="80" w:hanging="300"/>
        <w:rPr>
          <w:rFonts w:cs="Arial"/>
        </w:rPr>
      </w:pPr>
      <w:r w:rsidRPr="00CB49A9">
        <w:rPr>
          <w:rFonts w:cs="Arial"/>
        </w:rPr>
        <w:t>ustawienie i przestawienie drabin oraz lekkich rusztowań przestawnych umożliwiających wykonanie robót,</w:t>
      </w:r>
    </w:p>
    <w:p w:rsidR="00073E8C" w:rsidRPr="00CB49A9" w:rsidRDefault="00073E8C" w:rsidP="002828C1">
      <w:pPr>
        <w:pStyle w:val="Teksttreci"/>
        <w:numPr>
          <w:ilvl w:val="0"/>
          <w:numId w:val="43"/>
        </w:numPr>
        <w:tabs>
          <w:tab w:val="left" w:pos="303"/>
          <w:tab w:val="left" w:leader="underscore" w:pos="9342"/>
        </w:tabs>
        <w:spacing w:after="60" w:line="269" w:lineRule="exact"/>
        <w:ind w:left="320" w:right="80" w:hanging="300"/>
        <w:rPr>
          <w:rFonts w:cs="Arial"/>
        </w:rPr>
      </w:pPr>
      <w:r w:rsidRPr="00CB49A9">
        <w:rPr>
          <w:rFonts w:cs="Arial"/>
        </w:rPr>
        <w:t>w nakładach na montaż rurociągów centralnego ogrzewania uwzględniono: wmontowanie odpowiedniej ilości łączników lub kształtek, nakłady związane z umocowaniem rurociągów na ścianach i w kanałach oraz zmontowanie odpowiedniej ilości punktów stałych, założenie na rurociągach tulei przy przejściach przez ściany i stropy budynków.</w:t>
      </w:r>
    </w:p>
    <w:p w:rsidR="00073E8C" w:rsidRPr="00CB49A9" w:rsidRDefault="00073E8C">
      <w:pPr>
        <w:pStyle w:val="Teksttreci5"/>
        <w:spacing w:after="60"/>
        <w:ind w:left="320"/>
        <w:rPr>
          <w:rFonts w:cs="Arial"/>
        </w:rPr>
      </w:pPr>
      <w:r w:rsidRPr="00CB49A9">
        <w:rPr>
          <w:rFonts w:cs="Arial"/>
        </w:rPr>
        <w:t>W przypadku rurociągów stalowych w SST zamieścić tekst w ramce poniżej:</w:t>
      </w:r>
    </w:p>
    <w:p w:rsidR="00073E8C" w:rsidRPr="00CB49A9" w:rsidRDefault="00073E8C">
      <w:pPr>
        <w:pStyle w:val="Teksttreci"/>
        <w:spacing w:after="0" w:line="269" w:lineRule="exact"/>
        <w:ind w:left="40" w:right="80" w:firstLine="300"/>
        <w:rPr>
          <w:rFonts w:cs="Arial"/>
        </w:rPr>
      </w:pPr>
      <w:r w:rsidRPr="00CB49A9">
        <w:rPr>
          <w:rFonts w:cs="Arial"/>
        </w:rPr>
        <w:t>W nakładach na montaż rurociągów stalowych o średnicy do 32mm, uwzględniono wykonanie niezbędnych kolan i łuków za pomocą gięcia rur, natomiast dla rurociągów o średnicy ponad 32mm uwzględniono montaż gotowych kolan lub łuków stalowych.</w:t>
      </w:r>
    </w:p>
    <w:p w:rsidR="00073E8C" w:rsidRPr="00CB49A9" w:rsidRDefault="00073E8C">
      <w:pPr>
        <w:pStyle w:val="Teksttreci"/>
        <w:spacing w:after="60" w:line="269" w:lineRule="exact"/>
        <w:ind w:left="40" w:right="80" w:firstLine="300"/>
        <w:rPr>
          <w:rFonts w:cs="Arial"/>
        </w:rPr>
      </w:pPr>
      <w:r w:rsidRPr="00CB49A9">
        <w:rPr>
          <w:rFonts w:cs="Arial"/>
        </w:rPr>
        <w:t>Nakłady ustalono przy założeniu, że rurociągi o średnicach do 125mm łączone są za pomocą spawania gazowego, a rurociągi o większych średnicach za pomocą spawania łukowego. W nakładach uwzględniono ponadto niezbędne ukosowanie rur.</w:t>
      </w:r>
    </w:p>
    <w:p w:rsidR="00073E8C" w:rsidRPr="00CB49A9" w:rsidRDefault="00073E8C">
      <w:pPr>
        <w:pStyle w:val="Teksttreci"/>
        <w:spacing w:after="0" w:line="269" w:lineRule="exact"/>
        <w:ind w:left="40" w:right="80" w:firstLine="300"/>
        <w:rPr>
          <w:rFonts w:cs="Arial"/>
        </w:rPr>
      </w:pPr>
      <w:r w:rsidRPr="00CB49A9">
        <w:rPr>
          <w:rFonts w:cs="Arial"/>
        </w:rPr>
        <w:t>Nakłady na kompletowanie i próbę szczelności grzejników członowych stosuje się jedynie w przypadku gdy czynności te wykonywane są bezpośrednio na placu budowy.</w:t>
      </w:r>
    </w:p>
    <w:p w:rsidR="00073E8C" w:rsidRPr="00CB49A9" w:rsidRDefault="00073E8C">
      <w:pPr>
        <w:pStyle w:val="Teksttreci"/>
        <w:spacing w:after="0" w:line="269" w:lineRule="exact"/>
        <w:ind w:left="40" w:right="80" w:firstLine="300"/>
        <w:rPr>
          <w:rFonts w:cs="Arial"/>
        </w:rPr>
      </w:pPr>
      <w:r w:rsidRPr="00CB49A9">
        <w:rPr>
          <w:rFonts w:cs="Arial"/>
        </w:rPr>
        <w:t>Nakłady na montaż rur przyłączanych do grzejników ustalono dla kompletu tych rur, tj. zasilającej i powrotnej łącznie. Niezależnie od tego długość rur przyłączanych wlicza się do ogólnej długości rurociągu danej średnicy. Ceny jednostkowe obejmują także:</w:t>
      </w:r>
    </w:p>
    <w:p w:rsidR="00073E8C" w:rsidRPr="00CB49A9" w:rsidRDefault="00073E8C" w:rsidP="002828C1">
      <w:pPr>
        <w:pStyle w:val="Teksttreci"/>
        <w:numPr>
          <w:ilvl w:val="0"/>
          <w:numId w:val="43"/>
        </w:numPr>
        <w:tabs>
          <w:tab w:val="left" w:pos="318"/>
        </w:tabs>
        <w:spacing w:after="0" w:line="269" w:lineRule="exact"/>
        <w:ind w:left="320" w:hanging="300"/>
        <w:rPr>
          <w:rFonts w:cs="Arial"/>
        </w:rPr>
      </w:pPr>
      <w:r w:rsidRPr="00CB49A9">
        <w:rPr>
          <w:rFonts w:cs="Arial"/>
        </w:rPr>
        <w:t>usunięcie wad i usterek oraz naprawienie uszkodzeń w innych elementach obiektu,</w:t>
      </w:r>
    </w:p>
    <w:p w:rsidR="00073E8C" w:rsidRPr="00CB49A9" w:rsidRDefault="00073E8C">
      <w:pPr>
        <w:pStyle w:val="Teksttreci"/>
        <w:spacing w:after="0" w:line="269" w:lineRule="exact"/>
        <w:ind w:left="300" w:firstLine="0"/>
        <w:rPr>
          <w:rFonts w:cs="Arial"/>
        </w:rPr>
      </w:pPr>
      <w:r w:rsidRPr="00CB49A9">
        <w:rPr>
          <w:rFonts w:cs="Arial"/>
        </w:rPr>
        <w:t>powstałych na skutek i w trakcie wykonywania robót instalacyjnych,</w:t>
      </w:r>
    </w:p>
    <w:p w:rsidR="00073E8C" w:rsidRPr="00CB49A9" w:rsidRDefault="00073E8C" w:rsidP="002828C1">
      <w:pPr>
        <w:pStyle w:val="Teksttreci"/>
        <w:numPr>
          <w:ilvl w:val="0"/>
          <w:numId w:val="43"/>
        </w:numPr>
        <w:tabs>
          <w:tab w:val="left" w:pos="338"/>
        </w:tabs>
        <w:spacing w:after="0" w:line="269" w:lineRule="exact"/>
        <w:ind w:left="300" w:right="100" w:hanging="260"/>
        <w:rPr>
          <w:rFonts w:cs="Arial"/>
        </w:rPr>
      </w:pPr>
      <w:r w:rsidRPr="00CB49A9">
        <w:rPr>
          <w:rFonts w:cs="Arial"/>
        </w:rPr>
        <w:t>usunięcie gruzu i innych pozostałości, resztek i odpadów materiałów w sposób podany w szczegółowej specyfikacji technicznej (opisać sposób usunięcia pozostałości i odpadów),</w:t>
      </w:r>
    </w:p>
    <w:p w:rsidR="00073E8C" w:rsidRPr="00CB49A9" w:rsidRDefault="00073E8C" w:rsidP="002828C1">
      <w:pPr>
        <w:pStyle w:val="Teksttreci"/>
        <w:numPr>
          <w:ilvl w:val="0"/>
          <w:numId w:val="43"/>
        </w:numPr>
        <w:tabs>
          <w:tab w:val="left" w:pos="342"/>
        </w:tabs>
        <w:spacing w:after="0" w:line="269" w:lineRule="exact"/>
        <w:ind w:left="40" w:firstLine="0"/>
        <w:rPr>
          <w:rFonts w:cs="Arial"/>
        </w:rPr>
      </w:pPr>
      <w:r w:rsidRPr="00CB49A9">
        <w:rPr>
          <w:rFonts w:cs="Arial"/>
        </w:rPr>
        <w:t>likwidację stanowiska roboczego,</w:t>
      </w:r>
    </w:p>
    <w:p w:rsidR="00073E8C" w:rsidRPr="00CB49A9" w:rsidRDefault="00073E8C" w:rsidP="002828C1">
      <w:pPr>
        <w:pStyle w:val="Teksttreci"/>
        <w:numPr>
          <w:ilvl w:val="0"/>
          <w:numId w:val="43"/>
        </w:numPr>
        <w:tabs>
          <w:tab w:val="left" w:pos="338"/>
          <w:tab w:val="left" w:leader="underscore" w:pos="9362"/>
        </w:tabs>
        <w:spacing w:after="0" w:line="269" w:lineRule="exact"/>
        <w:ind w:left="40" w:firstLine="0"/>
        <w:rPr>
          <w:rFonts w:cs="Arial"/>
        </w:rPr>
      </w:pPr>
      <w:r w:rsidRPr="00CB49A9">
        <w:rPr>
          <w:rFonts w:cs="Arial"/>
        </w:rPr>
        <w:t>koszty pośrednie, zysk kalkulacyjny i ryzyko.</w:t>
      </w:r>
    </w:p>
    <w:p w:rsidR="00073E8C" w:rsidRPr="00CB49A9" w:rsidRDefault="00073E8C">
      <w:pPr>
        <w:pStyle w:val="Teksttreci5"/>
        <w:spacing w:after="399"/>
        <w:ind w:left="40" w:right="100"/>
        <w:rPr>
          <w:rFonts w:cs="Arial"/>
        </w:rPr>
      </w:pPr>
      <w:r w:rsidRPr="00CB49A9">
        <w:rPr>
          <w:rFonts w:cs="Arial"/>
        </w:rPr>
        <w:t>Uwaga: Koszty montażu, demontażu i pracy rusztowań niezbędnych do wykonania konstrukcji o wysokości powyżej 4,5m należy rozliczyć wg jednego z niżej przedstawionych sposobów:</w:t>
      </w:r>
    </w:p>
    <w:p w:rsidR="00073E8C" w:rsidRPr="00CB49A9" w:rsidRDefault="00073E8C">
      <w:pPr>
        <w:pStyle w:val="Teksttreci5"/>
        <w:spacing w:after="39" w:line="220" w:lineRule="exact"/>
        <w:ind w:left="40"/>
        <w:rPr>
          <w:rFonts w:cs="Arial"/>
        </w:rPr>
      </w:pPr>
      <w:r w:rsidRPr="00CB49A9">
        <w:rPr>
          <w:rFonts w:cs="Arial"/>
        </w:rPr>
        <w:t>Sposób I</w:t>
      </w:r>
    </w:p>
    <w:p w:rsidR="00073E8C" w:rsidRPr="00CB49A9" w:rsidRDefault="00073E8C">
      <w:pPr>
        <w:pStyle w:val="Teksttreci"/>
        <w:spacing w:after="339" w:line="269" w:lineRule="exact"/>
        <w:ind w:left="40" w:right="100" w:firstLine="0"/>
        <w:rPr>
          <w:rFonts w:cs="Arial"/>
        </w:rPr>
      </w:pPr>
      <w:r w:rsidRPr="00CB49A9">
        <w:rPr>
          <w:rFonts w:cs="Arial"/>
        </w:rPr>
        <w:t>Ceny jednostkowe robót</w:t>
      </w:r>
      <w:r w:rsidRPr="00CB49A9">
        <w:rPr>
          <w:rStyle w:val="TeksttreciPogrubienie"/>
          <w:rFonts w:cs="Arial"/>
        </w:rPr>
        <w:t xml:space="preserve"> obejmują również</w:t>
      </w:r>
      <w:r w:rsidRPr="00CB49A9">
        <w:rPr>
          <w:rFonts w:cs="Arial"/>
        </w:rPr>
        <w:t xml:space="preserve"> koszty montażu, demontażu i pracy rusztowań niezbędnych do wykonania robót na wysokości powyżej 4,5m od poziomu ich ustawienia oraz koszty pomostów i barier zabezpieczających.</w:t>
      </w:r>
    </w:p>
    <w:p w:rsidR="00073E8C" w:rsidRPr="00CB49A9" w:rsidRDefault="00073E8C">
      <w:pPr>
        <w:pStyle w:val="Teksttreci5"/>
        <w:spacing w:after="39" w:line="220" w:lineRule="exact"/>
        <w:ind w:left="40"/>
        <w:rPr>
          <w:rFonts w:cs="Arial"/>
        </w:rPr>
      </w:pPr>
      <w:r w:rsidRPr="00CB49A9">
        <w:rPr>
          <w:rFonts w:cs="Arial"/>
        </w:rPr>
        <w:t>Sposób II</w:t>
      </w:r>
    </w:p>
    <w:p w:rsidR="00073E8C" w:rsidRPr="00CB49A9" w:rsidRDefault="00073E8C">
      <w:pPr>
        <w:pStyle w:val="Teksttreci"/>
        <w:spacing w:after="0" w:line="269" w:lineRule="exact"/>
        <w:ind w:left="40" w:right="100" w:firstLine="0"/>
        <w:rPr>
          <w:rFonts w:cs="Arial"/>
        </w:rPr>
      </w:pPr>
      <w:r w:rsidRPr="00CB49A9">
        <w:rPr>
          <w:rFonts w:cs="Arial"/>
        </w:rPr>
        <w:t>Ceny jednostkowe robót</w:t>
      </w:r>
      <w:r w:rsidRPr="00CB49A9">
        <w:rPr>
          <w:rStyle w:val="TeksttreciPogrubienie"/>
          <w:rFonts w:cs="Arial"/>
        </w:rPr>
        <w:t xml:space="preserve"> nie obejmują</w:t>
      </w:r>
      <w:r w:rsidRPr="00CB49A9">
        <w:rPr>
          <w:rFonts w:cs="Arial"/>
        </w:rPr>
        <w:t xml:space="preserve"> kosztów montażu, demontażu i pracy rusztowań do wykonania konstrukcji murowych o wysokości powyżej 4,5m a także pomostów i barier zabezpieczających. Koszty tych rusztowań, pomostów i barier będą rozliczane w oddzielnych pozycjach kosztorysu.</w:t>
      </w:r>
    </w:p>
    <w:p w:rsidR="00073E8C" w:rsidRPr="00CB49A9" w:rsidRDefault="00073E8C">
      <w:pPr>
        <w:pStyle w:val="Teksttreci5"/>
        <w:spacing w:line="274" w:lineRule="exact"/>
        <w:ind w:left="40" w:right="100"/>
        <w:rPr>
          <w:rFonts w:cs="Arial"/>
        </w:rPr>
      </w:pPr>
      <w:r w:rsidRPr="00CB49A9">
        <w:rPr>
          <w:rFonts w:cs="Arial"/>
        </w:rPr>
        <w:t xml:space="preserve">Uwaga: W treści szczegółowej specyfikacji technicznej (SST) należy pozostawić tylko </w:t>
      </w:r>
      <w:r w:rsidRPr="00CB49A9">
        <w:rPr>
          <w:rStyle w:val="Teksttreci5Pogrubienie"/>
          <w:rFonts w:cs="Arial"/>
        </w:rPr>
        <w:t>jeden sposób</w:t>
      </w:r>
      <w:r w:rsidRPr="00CB49A9">
        <w:rPr>
          <w:rFonts w:cs="Arial"/>
        </w:rPr>
        <w:t xml:space="preserve"> rozliczenia rusztowań wybrany przez Zamawiającego (treści dotyczące niewybranego sposobu należy usunąć).</w:t>
      </w:r>
    </w:p>
    <w:p w:rsidR="00073E8C" w:rsidRPr="00CB49A9" w:rsidRDefault="00073E8C">
      <w:pPr>
        <w:pStyle w:val="Teksttreci"/>
        <w:spacing w:after="0" w:line="614" w:lineRule="exact"/>
        <w:ind w:left="40" w:right="4620" w:firstLine="0"/>
        <w:rPr>
          <w:rStyle w:val="TeksttreciPogrubienieKursywa"/>
          <w:rFonts w:cs="Arial"/>
        </w:rPr>
      </w:pPr>
      <w:r w:rsidRPr="00CB49A9">
        <w:rPr>
          <w:rFonts w:cs="Arial"/>
        </w:rPr>
        <w:t xml:space="preserve">Ceny jednostkowe nie obejmują podatku VAT. </w:t>
      </w:r>
      <w:r w:rsidRPr="00CB49A9">
        <w:rPr>
          <w:rStyle w:val="TeksttreciPogrubienieKursywa"/>
          <w:rFonts w:cs="Arial"/>
          <w:u w:val="single"/>
        </w:rPr>
        <w:t>Wariant II</w:t>
      </w:r>
    </w:p>
    <w:p w:rsidR="00073E8C" w:rsidRPr="00CB49A9" w:rsidRDefault="00073E8C">
      <w:pPr>
        <w:pStyle w:val="Nagwek12"/>
        <w:keepNext/>
        <w:keepLines/>
        <w:spacing w:after="0" w:line="269" w:lineRule="exact"/>
        <w:ind w:left="40" w:right="100" w:firstLine="0"/>
        <w:rPr>
          <w:rFonts w:cs="Arial"/>
        </w:rPr>
      </w:pPr>
      <w:bookmarkStart w:id="158" w:name="bookmark62"/>
      <w:bookmarkStart w:id="159" w:name="_Toc483222632"/>
      <w:r w:rsidRPr="00CB49A9">
        <w:rPr>
          <w:rFonts w:cs="Arial"/>
        </w:rPr>
        <w:lastRenderedPageBreak/>
        <w:t>Podstawę rozliczania robót instalacyjnych stanowi ustalona w umowie kwota ryczałtowa za określony zakres robót obejmujący wykonywanie instalacji centralnego ogrzewania wodnego</w:t>
      </w:r>
      <w:bookmarkEnd w:id="158"/>
      <w:bookmarkEnd w:id="159"/>
    </w:p>
    <w:p w:rsidR="00073E8C" w:rsidRPr="00CB49A9" w:rsidRDefault="00073E8C">
      <w:pPr>
        <w:pStyle w:val="Teksttreci"/>
        <w:spacing w:after="0" w:line="269" w:lineRule="exact"/>
        <w:ind w:left="40" w:right="100" w:firstLine="0"/>
        <w:rPr>
          <w:rFonts w:cs="Arial"/>
        </w:rPr>
      </w:pPr>
      <w:r w:rsidRPr="00CB49A9">
        <w:rPr>
          <w:rFonts w:cs="Arial"/>
        </w:rPr>
        <w:t>Kwota ryczałtowa obejmująca wykonywanie instalacji centralnego ogrzewania wodnego uwzględnia koszty wykonania robót instalacyjnych oraz prac z nimi związanych wymienionych w wariancie I (punkcie 9.3) oraz: koszty pośrednie, zysk kalkulacyjny i ryzyko.</w:t>
      </w:r>
    </w:p>
    <w:p w:rsidR="00073E8C" w:rsidRPr="00CB49A9" w:rsidRDefault="00073E8C">
      <w:pPr>
        <w:pStyle w:val="Teksttreci5"/>
        <w:tabs>
          <w:tab w:val="left" w:leader="underscore" w:pos="9544"/>
        </w:tabs>
        <w:spacing w:after="244" w:line="278" w:lineRule="exact"/>
        <w:ind w:left="40" w:right="100"/>
        <w:rPr>
          <w:rFonts w:cs="Arial"/>
        </w:rPr>
      </w:pPr>
      <w:r w:rsidRPr="00CB49A9">
        <w:rPr>
          <w:rFonts w:cs="Arial"/>
        </w:rPr>
        <w:t>Uwaga: W szczegółowej specyfikacji technicznej (SST) należy pozostawić tylko</w:t>
      </w:r>
      <w:r w:rsidRPr="00CB49A9">
        <w:rPr>
          <w:rStyle w:val="Teksttreci5Pogrubienie"/>
          <w:rFonts w:cs="Arial"/>
        </w:rPr>
        <w:t xml:space="preserve"> wariant </w:t>
      </w:r>
      <w:r w:rsidRPr="00CB49A9">
        <w:rPr>
          <w:rFonts w:cs="Arial"/>
        </w:rPr>
        <w:t>podstaw rozliczenia robót wybrany przez Zamawiającego.</w:t>
      </w:r>
    </w:p>
    <w:p w:rsidR="00073E8C" w:rsidRPr="00CB49A9" w:rsidRDefault="00073E8C">
      <w:pPr>
        <w:pStyle w:val="Nagwek11"/>
        <w:rPr>
          <w:rFonts w:ascii="Arial" w:hAnsi="Arial" w:cs="Arial"/>
        </w:rPr>
      </w:pPr>
      <w:bookmarkStart w:id="160" w:name="_Toc483222633"/>
      <w:r w:rsidRPr="00CB49A9">
        <w:rPr>
          <w:rFonts w:ascii="Arial" w:hAnsi="Arial" w:cs="Arial"/>
        </w:rPr>
        <w:t>10. DOKUMENTY ODNIESIENIA</w:t>
      </w:r>
      <w:bookmarkEnd w:id="160"/>
    </w:p>
    <w:p w:rsidR="00073E8C" w:rsidRPr="00CB49A9" w:rsidRDefault="00073E8C">
      <w:pPr>
        <w:pStyle w:val="Nagwek21"/>
        <w:rPr>
          <w:rFonts w:ascii="Arial" w:hAnsi="Arial" w:cs="Arial"/>
        </w:rPr>
      </w:pPr>
      <w:r w:rsidRPr="00CB49A9">
        <w:rPr>
          <w:rFonts w:ascii="Arial" w:hAnsi="Arial" w:cs="Arial"/>
        </w:rPr>
        <w:t>10.1. Normy</w:t>
      </w:r>
    </w:p>
    <w:tbl>
      <w:tblPr>
        <w:tblW w:w="0" w:type="auto"/>
        <w:tblLayout w:type="fixed"/>
        <w:tblCellMar>
          <w:left w:w="0" w:type="dxa"/>
          <w:right w:w="0" w:type="dxa"/>
        </w:tblCellMar>
        <w:tblLook w:val="0000" w:firstRow="0" w:lastRow="0" w:firstColumn="0" w:lastColumn="0" w:noHBand="0" w:noVBand="0"/>
      </w:tblPr>
      <w:tblGrid>
        <w:gridCol w:w="355"/>
        <w:gridCol w:w="67"/>
        <w:gridCol w:w="2278"/>
        <w:gridCol w:w="6419"/>
      </w:tblGrid>
      <w:tr w:rsidR="00073E8C" w:rsidRPr="00073E8C" w:rsidTr="002828C1">
        <w:trPr>
          <w:trHeight w:val="600"/>
        </w:trPr>
        <w:tc>
          <w:tcPr>
            <w:tcW w:w="355" w:type="dxa"/>
            <w:shd w:val="clear" w:color="auto" w:fill="auto"/>
          </w:tcPr>
          <w:p w:rsidR="00073E8C" w:rsidRPr="007C23F3" w:rsidRDefault="00073E8C" w:rsidP="002828C1">
            <w:pPr>
              <w:pStyle w:val="Teksttreci"/>
              <w:spacing w:after="0" w:line="240" w:lineRule="auto"/>
              <w:ind w:left="40" w:firstLine="0"/>
              <w:rPr>
                <w:rFonts w:cs="Arial"/>
              </w:rPr>
            </w:pPr>
            <w:r w:rsidRPr="007C23F3">
              <w:rPr>
                <w:rFonts w:cs="Arial"/>
              </w:rPr>
              <w:t>1.</w:t>
            </w:r>
          </w:p>
        </w:tc>
        <w:tc>
          <w:tcPr>
            <w:tcW w:w="2345"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PN-B-01430:1990</w:t>
            </w:r>
          </w:p>
        </w:tc>
        <w:tc>
          <w:tcPr>
            <w:tcW w:w="6405"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Ogrzewnictwo. Instalacje centralnego ogrzewania. Terminologia.</w:t>
            </w:r>
          </w:p>
        </w:tc>
      </w:tr>
      <w:tr w:rsidR="00073E8C" w:rsidRPr="00073E8C" w:rsidTr="002828C1">
        <w:trPr>
          <w:trHeight w:val="638"/>
        </w:trPr>
        <w:tc>
          <w:tcPr>
            <w:tcW w:w="355" w:type="dxa"/>
            <w:shd w:val="clear" w:color="auto" w:fill="auto"/>
          </w:tcPr>
          <w:p w:rsidR="00073E8C" w:rsidRPr="007C23F3" w:rsidRDefault="00073E8C" w:rsidP="002828C1">
            <w:pPr>
              <w:pStyle w:val="Teksttreci"/>
              <w:spacing w:after="0" w:line="240" w:lineRule="auto"/>
              <w:ind w:left="40" w:firstLine="0"/>
              <w:rPr>
                <w:rFonts w:cs="Arial"/>
              </w:rPr>
            </w:pPr>
            <w:r w:rsidRPr="007C23F3">
              <w:rPr>
                <w:rFonts w:cs="Arial"/>
              </w:rPr>
              <w:t>2.</w:t>
            </w:r>
          </w:p>
        </w:tc>
        <w:tc>
          <w:tcPr>
            <w:tcW w:w="2345"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PN-B-02402:1982</w:t>
            </w:r>
          </w:p>
        </w:tc>
        <w:tc>
          <w:tcPr>
            <w:tcW w:w="6405"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Ogrzewnictwo. Temperatury ogrzewanych pomieszczeń w budynkach.</w:t>
            </w:r>
          </w:p>
        </w:tc>
      </w:tr>
      <w:tr w:rsidR="00073E8C" w:rsidRPr="00073E8C" w:rsidTr="002828C1">
        <w:trPr>
          <w:trHeight w:val="643"/>
        </w:trPr>
        <w:tc>
          <w:tcPr>
            <w:tcW w:w="355" w:type="dxa"/>
            <w:shd w:val="clear" w:color="auto" w:fill="auto"/>
          </w:tcPr>
          <w:p w:rsidR="00073E8C" w:rsidRPr="007C23F3" w:rsidRDefault="00073E8C" w:rsidP="002828C1">
            <w:pPr>
              <w:pStyle w:val="Teksttreci"/>
              <w:spacing w:after="0" w:line="240" w:lineRule="auto"/>
              <w:ind w:left="40" w:firstLine="0"/>
              <w:rPr>
                <w:rFonts w:cs="Arial"/>
              </w:rPr>
            </w:pPr>
            <w:r w:rsidRPr="007C23F3">
              <w:rPr>
                <w:rFonts w:cs="Arial"/>
              </w:rPr>
              <w:t>3.</w:t>
            </w:r>
          </w:p>
        </w:tc>
        <w:tc>
          <w:tcPr>
            <w:tcW w:w="2345"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PN-B-02420:1991</w:t>
            </w:r>
          </w:p>
        </w:tc>
        <w:tc>
          <w:tcPr>
            <w:tcW w:w="6405"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 xml:space="preserve">Ogrzewnictwo. Odpowietrzanie instalacji </w:t>
            </w:r>
            <w:proofErr w:type="spellStart"/>
            <w:r w:rsidRPr="007C23F3">
              <w:rPr>
                <w:rFonts w:cs="Arial"/>
              </w:rPr>
              <w:t>ogrzewań</w:t>
            </w:r>
            <w:proofErr w:type="spellEnd"/>
            <w:r w:rsidRPr="007C23F3">
              <w:rPr>
                <w:rFonts w:cs="Arial"/>
              </w:rPr>
              <w:t xml:space="preserve"> wodnych. Wymagania.</w:t>
            </w:r>
          </w:p>
        </w:tc>
      </w:tr>
      <w:tr w:rsidR="00073E8C" w:rsidRPr="00073E8C" w:rsidTr="002828C1">
        <w:trPr>
          <w:trHeight w:val="595"/>
        </w:trPr>
        <w:tc>
          <w:tcPr>
            <w:tcW w:w="355" w:type="dxa"/>
            <w:shd w:val="clear" w:color="auto" w:fill="auto"/>
          </w:tcPr>
          <w:p w:rsidR="00073E8C" w:rsidRPr="007C23F3" w:rsidRDefault="00073E8C" w:rsidP="002828C1">
            <w:pPr>
              <w:pStyle w:val="Teksttreci"/>
              <w:spacing w:after="0" w:line="240" w:lineRule="auto"/>
              <w:ind w:left="40" w:firstLine="0"/>
              <w:rPr>
                <w:rFonts w:cs="Arial"/>
              </w:rPr>
            </w:pPr>
            <w:r w:rsidRPr="007C23F3">
              <w:rPr>
                <w:rFonts w:cs="Arial"/>
              </w:rPr>
              <w:t>4.</w:t>
            </w:r>
          </w:p>
        </w:tc>
        <w:tc>
          <w:tcPr>
            <w:tcW w:w="2345"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PN-B-10405:1999</w:t>
            </w:r>
          </w:p>
        </w:tc>
        <w:tc>
          <w:tcPr>
            <w:tcW w:w="6405"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Ciepłownictwo. Sieci ciepłownicze. Wymagania i badania przy odbiorze.</w:t>
            </w:r>
          </w:p>
        </w:tc>
      </w:tr>
      <w:tr w:rsidR="00073E8C" w:rsidRPr="00073E8C" w:rsidTr="002828C1">
        <w:trPr>
          <w:trHeight w:val="869"/>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5.</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PN-B-02413:1991</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 xml:space="preserve">Ogrzewnictwo i ciepłownictwo. Zabezpieczenie instalacji </w:t>
            </w:r>
            <w:proofErr w:type="spellStart"/>
            <w:r w:rsidRPr="007C23F3">
              <w:rPr>
                <w:rFonts w:cs="Arial"/>
              </w:rPr>
              <w:t>ogrzewań</w:t>
            </w:r>
            <w:proofErr w:type="spellEnd"/>
            <w:r w:rsidRPr="007C23F3">
              <w:rPr>
                <w:rFonts w:cs="Arial"/>
              </w:rPr>
              <w:t xml:space="preserve"> wodnych systemu otwartego. Wymagania.</w:t>
            </w:r>
          </w:p>
        </w:tc>
      </w:tr>
      <w:tr w:rsidR="00073E8C" w:rsidRPr="00073E8C" w:rsidTr="002828C1">
        <w:trPr>
          <w:trHeight w:val="1176"/>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6.</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PN-B-02414:1999</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 xml:space="preserve">Ogrzewnictwo i ciepłownictwo. Zabezpieczenie instalacji </w:t>
            </w:r>
            <w:proofErr w:type="spellStart"/>
            <w:r w:rsidRPr="007C23F3">
              <w:rPr>
                <w:rFonts w:cs="Arial"/>
              </w:rPr>
              <w:t>ogrzewań</w:t>
            </w:r>
            <w:proofErr w:type="spellEnd"/>
            <w:r w:rsidRPr="007C23F3">
              <w:rPr>
                <w:rFonts w:cs="Arial"/>
              </w:rPr>
              <w:t xml:space="preserve"> wodnych systemu zamkniętego z naczyniami </w:t>
            </w:r>
            <w:proofErr w:type="spellStart"/>
            <w:r w:rsidRPr="007C23F3">
              <w:rPr>
                <w:rFonts w:cs="Arial"/>
              </w:rPr>
              <w:t>wzbiorczymi</w:t>
            </w:r>
            <w:proofErr w:type="spellEnd"/>
            <w:r w:rsidRPr="007C23F3">
              <w:rPr>
                <w:rFonts w:cs="Arial"/>
              </w:rPr>
              <w:t xml:space="preserve"> przeponowymi. Wymagania.</w:t>
            </w:r>
          </w:p>
        </w:tc>
      </w:tr>
      <w:tr w:rsidR="00073E8C" w:rsidRPr="00073E8C" w:rsidTr="002828C1">
        <w:trPr>
          <w:trHeight w:val="912"/>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7.</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PN-B-02415:1991</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Ogrzewnictwo i ciepłownictwo. Zabezpieczenie wodnych zamkniętych systemów ciepłowniczych. Wymagania.</w:t>
            </w:r>
          </w:p>
        </w:tc>
      </w:tr>
      <w:tr w:rsidR="00073E8C" w:rsidRPr="00073E8C" w:rsidTr="002828C1">
        <w:trPr>
          <w:trHeight w:val="907"/>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8.</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PN-B-02416:1991</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 xml:space="preserve">Ogrzewnictwo i ciepłownictwo. Zabezpieczenie instalacji </w:t>
            </w:r>
            <w:proofErr w:type="spellStart"/>
            <w:r w:rsidRPr="007C23F3">
              <w:rPr>
                <w:rFonts w:cs="Arial"/>
              </w:rPr>
              <w:t>ogrzewań</w:t>
            </w:r>
            <w:proofErr w:type="spellEnd"/>
            <w:r w:rsidRPr="007C23F3">
              <w:rPr>
                <w:rFonts w:cs="Arial"/>
              </w:rPr>
              <w:t xml:space="preserve"> wodnych systemu zamkniętego przyłączonych do sieci cieplnych. Wymagania.</w:t>
            </w:r>
          </w:p>
        </w:tc>
      </w:tr>
      <w:tr w:rsidR="00073E8C" w:rsidRPr="00073E8C" w:rsidTr="002828C1">
        <w:trPr>
          <w:trHeight w:val="912"/>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9.</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PN-B-02419:1991</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 xml:space="preserve">Ogrzewnictwo i ciepłownictwo. Zabezpieczenie instalacji </w:t>
            </w:r>
            <w:proofErr w:type="spellStart"/>
            <w:r w:rsidRPr="007C23F3">
              <w:rPr>
                <w:rFonts w:cs="Arial"/>
              </w:rPr>
              <w:t>ogrzewań</w:t>
            </w:r>
            <w:proofErr w:type="spellEnd"/>
            <w:r w:rsidRPr="007C23F3">
              <w:rPr>
                <w:rFonts w:cs="Arial"/>
              </w:rPr>
              <w:t xml:space="preserve"> wodnych i wodnych zamkniętych systemów ciepłowniczych. Badania.</w:t>
            </w:r>
          </w:p>
        </w:tc>
      </w:tr>
      <w:tr w:rsidR="00073E8C" w:rsidRPr="00073E8C" w:rsidTr="002828C1">
        <w:trPr>
          <w:trHeight w:val="893"/>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10.</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PN-B-02421:2000</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Ogrzewnictwo i ciepłownictwo. Izolacja cieplna rurociągów, armatury i urządzeń. Wymagania i badania odbiorcze.</w:t>
            </w:r>
          </w:p>
        </w:tc>
      </w:tr>
      <w:tr w:rsidR="00073E8C" w:rsidRPr="00073E8C" w:rsidTr="002828C1">
        <w:trPr>
          <w:trHeight w:val="389"/>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11.</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PN-H-74200:1998</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Rury stalowe ze szwem, gwintowane.</w:t>
            </w:r>
          </w:p>
        </w:tc>
      </w:tr>
      <w:tr w:rsidR="00073E8C" w:rsidRPr="00073E8C" w:rsidTr="002828C1">
        <w:trPr>
          <w:trHeight w:val="653"/>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12.</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PN-H-74220:1984</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Rury stalowe bez szwu, ciągnione i walcowane na zimno - ogólnego przeznaczenia.</w:t>
            </w:r>
          </w:p>
        </w:tc>
      </w:tr>
      <w:tr w:rsidR="00073E8C" w:rsidRPr="00073E8C" w:rsidTr="002828C1">
        <w:trPr>
          <w:trHeight w:val="643"/>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13.</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PN-H-74219:1961</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Rury stalowe bez szwu, gładkie - ogólnego przeznaczenia jakościowe.</w:t>
            </w:r>
          </w:p>
        </w:tc>
      </w:tr>
      <w:tr w:rsidR="00073E8C" w:rsidRPr="00073E8C" w:rsidTr="002828C1">
        <w:trPr>
          <w:trHeight w:val="643"/>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lastRenderedPageBreak/>
              <w:t>14.</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10224:2006</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Rury i złączki ze stali niestopowej do transportu wody i innych płynów wodnych.</w:t>
            </w:r>
          </w:p>
        </w:tc>
      </w:tr>
      <w:tr w:rsidR="00073E8C" w:rsidRPr="00073E8C" w:rsidTr="002828C1">
        <w:trPr>
          <w:trHeight w:val="365"/>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15.</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PN-H-83130-01: 1975</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Centralne ogrzewania - Grzejniki żeliwne - Człony.</w:t>
            </w:r>
          </w:p>
        </w:tc>
      </w:tr>
      <w:tr w:rsidR="00073E8C" w:rsidRPr="00073E8C" w:rsidTr="002828C1">
        <w:trPr>
          <w:trHeight w:val="629"/>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16.</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442-1:1999</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Centralne ogrzewanie - Grzejniki członowe odlewane.</w:t>
            </w:r>
          </w:p>
        </w:tc>
      </w:tr>
      <w:tr w:rsidR="00073E8C" w:rsidRPr="00073E8C" w:rsidTr="002828C1">
        <w:trPr>
          <w:trHeight w:val="643"/>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17.</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PN-H-83131 -08:1992</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Centralne ogrzewanie - Grzejniki członowe odlewane - Uszczelki.</w:t>
            </w:r>
          </w:p>
        </w:tc>
      </w:tr>
      <w:tr w:rsidR="00073E8C" w:rsidRPr="00073E8C" w:rsidTr="002828C1">
        <w:trPr>
          <w:trHeight w:val="653"/>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18.</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PN-H-83131 -09:1992</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Centralne ogrzewanie - Grzejniki członowe odlewane - Korki i złączki.</w:t>
            </w:r>
          </w:p>
        </w:tc>
      </w:tr>
      <w:tr w:rsidR="00073E8C" w:rsidRPr="00073E8C" w:rsidTr="002828C1">
        <w:trPr>
          <w:trHeight w:val="1459"/>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19.</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10246-7:2006</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Badania nieniszczące rur stalowych. Część 7: Automatyczne badanie ultradźwiękowe rur stalowych bez szwu i spawanych (z wyłączeniem rur spawanych łukiem krytym) w celu wykrycia nieciągłości wzdłużnych na całym obwodzie.</w:t>
            </w:r>
          </w:p>
        </w:tc>
      </w:tr>
      <w:tr w:rsidR="00073E8C" w:rsidRPr="00073E8C" w:rsidTr="002828C1">
        <w:trPr>
          <w:trHeight w:val="917"/>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20.</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12098-5:2006</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Sterowanie systemami ogrzewania. Część 5: Start-stopowe programatory dla systemów grzewczych.</w:t>
            </w:r>
          </w:p>
        </w:tc>
      </w:tr>
      <w:tr w:rsidR="00073E8C" w:rsidRPr="00073E8C" w:rsidTr="002828C1">
        <w:trPr>
          <w:trHeight w:val="864"/>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21.</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14597:2007</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Urządzenia sterowania temperaturą i ograniczniki temperatury systemów wytwarzania ciepła (systemów centralnego ogrzewania).</w:t>
            </w:r>
          </w:p>
        </w:tc>
      </w:tr>
      <w:tr w:rsidR="00073E8C" w:rsidRPr="00073E8C" w:rsidTr="002828C1">
        <w:trPr>
          <w:trHeight w:val="864"/>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22.</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ISO 9311-1:2009</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Kleje do systemów przewodów rurowych z tworzyw termoplastycznych. Część 1: Oznaczanie właściwości błony klejowej.</w:t>
            </w:r>
          </w:p>
        </w:tc>
      </w:tr>
      <w:tr w:rsidR="00073E8C" w:rsidRPr="00073E8C" w:rsidTr="002828C1">
        <w:trPr>
          <w:trHeight w:val="1186"/>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23.</w:t>
            </w:r>
          </w:p>
        </w:tc>
        <w:tc>
          <w:tcPr>
            <w:tcW w:w="2278" w:type="dxa"/>
            <w:shd w:val="clear" w:color="auto" w:fill="auto"/>
          </w:tcPr>
          <w:p w:rsidR="00073E8C" w:rsidRPr="007C23F3" w:rsidRDefault="00073E8C" w:rsidP="002828C1">
            <w:pPr>
              <w:pStyle w:val="Teksttreci"/>
              <w:spacing w:after="0" w:line="269" w:lineRule="exact"/>
              <w:ind w:left="71" w:firstLine="0"/>
              <w:jc w:val="left"/>
              <w:rPr>
                <w:rFonts w:cs="Arial"/>
              </w:rPr>
            </w:pPr>
            <w:r w:rsidRPr="007C23F3">
              <w:rPr>
                <w:rFonts w:cs="Arial"/>
              </w:rPr>
              <w:t>PN-EN ISO 15875-1:2005/ A1:2008</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Systemy przewodów rurowych z tworzyw sztucznych do instalacji wody ciepłej i zimnej. Usieciowany polietylen (PE-X). Część 1: Wymagania ogólne.</w:t>
            </w:r>
          </w:p>
        </w:tc>
      </w:tr>
      <w:tr w:rsidR="00073E8C" w:rsidRPr="00073E8C" w:rsidTr="002828C1">
        <w:trPr>
          <w:trHeight w:val="912"/>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24.</w:t>
            </w:r>
          </w:p>
        </w:tc>
        <w:tc>
          <w:tcPr>
            <w:tcW w:w="2278" w:type="dxa"/>
            <w:shd w:val="clear" w:color="auto" w:fill="auto"/>
          </w:tcPr>
          <w:p w:rsidR="00073E8C" w:rsidRPr="007C23F3" w:rsidRDefault="00073E8C" w:rsidP="002828C1">
            <w:pPr>
              <w:pStyle w:val="Teksttreci"/>
              <w:spacing w:after="0" w:line="269" w:lineRule="exact"/>
              <w:ind w:left="71" w:firstLine="0"/>
              <w:jc w:val="left"/>
              <w:rPr>
                <w:rFonts w:cs="Arial"/>
              </w:rPr>
            </w:pPr>
            <w:r w:rsidRPr="007C23F3">
              <w:rPr>
                <w:rFonts w:cs="Arial"/>
              </w:rPr>
              <w:t>PN-EN ISO 15875-2:2005/ A1:2008</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Systemy przewodów rurowych z tworzyw sztucznych do instalacji wody ciepłej i zimnej. Usieciowany polietylen (PE-X). Część 2: Rury.</w:t>
            </w:r>
          </w:p>
        </w:tc>
      </w:tr>
      <w:tr w:rsidR="00073E8C" w:rsidRPr="00073E8C" w:rsidTr="002828C1">
        <w:trPr>
          <w:trHeight w:val="907"/>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25.</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ISO 15875-3:2005</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Systemy przewodów rurowych z tworzyw sztucznych do instalacji wody ciepłej i zimnej. Usieciowany polietylen (PE-X). Część 3: Kształtki.</w:t>
            </w:r>
          </w:p>
        </w:tc>
      </w:tr>
      <w:tr w:rsidR="00073E8C" w:rsidRPr="00073E8C" w:rsidTr="002828C1">
        <w:trPr>
          <w:trHeight w:val="1181"/>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26.</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ISO 15875-5:2005</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Systemy przewodów rurowych z tworzyw sztucznych do instalacji wody ciepłej i zimnej. Usieciowany polietylen (PE-X). Część 5: Przydatność systemu do stosowania.</w:t>
            </w:r>
          </w:p>
        </w:tc>
      </w:tr>
      <w:tr w:rsidR="00073E8C" w:rsidRPr="00073E8C" w:rsidTr="002828C1">
        <w:trPr>
          <w:trHeight w:val="600"/>
        </w:trPr>
        <w:tc>
          <w:tcPr>
            <w:tcW w:w="422" w:type="dxa"/>
            <w:gridSpan w:val="2"/>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27.</w:t>
            </w:r>
          </w:p>
        </w:tc>
        <w:tc>
          <w:tcPr>
            <w:tcW w:w="2278" w:type="dxa"/>
            <w:shd w:val="clear" w:color="auto" w:fill="auto"/>
          </w:tcPr>
          <w:p w:rsidR="00073E8C" w:rsidRPr="007C23F3" w:rsidRDefault="00073E8C" w:rsidP="002828C1">
            <w:pPr>
              <w:pStyle w:val="Teksttreci"/>
              <w:spacing w:after="0" w:line="240" w:lineRule="auto"/>
              <w:ind w:left="71" w:firstLine="0"/>
              <w:jc w:val="left"/>
              <w:rPr>
                <w:rFonts w:cs="Arial"/>
              </w:rPr>
            </w:pPr>
            <w:r w:rsidRPr="007C23F3">
              <w:rPr>
                <w:rFonts w:cs="Arial"/>
              </w:rPr>
              <w:t>PN-EN 12828:2006</w:t>
            </w:r>
          </w:p>
        </w:tc>
        <w:tc>
          <w:tcPr>
            <w:tcW w:w="6419" w:type="dxa"/>
            <w:shd w:val="clear" w:color="auto" w:fill="auto"/>
          </w:tcPr>
          <w:p w:rsidR="00073E8C" w:rsidRPr="007C23F3" w:rsidRDefault="00073E8C" w:rsidP="002828C1">
            <w:pPr>
              <w:pStyle w:val="Teksttreci"/>
              <w:spacing w:after="0" w:line="269" w:lineRule="exact"/>
              <w:ind w:left="135" w:firstLine="0"/>
              <w:jc w:val="left"/>
              <w:rPr>
                <w:rFonts w:cs="Arial"/>
              </w:rPr>
            </w:pPr>
            <w:r w:rsidRPr="007C23F3">
              <w:rPr>
                <w:rFonts w:cs="Arial"/>
              </w:rPr>
              <w:t>Instalacje ogrzewcze w budynkach - Projektowanie wodnych instalacji centralnego ogrzewania.</w:t>
            </w:r>
          </w:p>
        </w:tc>
      </w:tr>
    </w:tbl>
    <w:p w:rsidR="00073E8C" w:rsidRPr="00CB49A9" w:rsidRDefault="00073E8C">
      <w:pPr>
        <w:pStyle w:val="Normalny1"/>
        <w:rPr>
          <w:rStyle w:val="Domylnaczcionkaakapitu1"/>
          <w:rFonts w:ascii="Arial" w:hAnsi="Arial" w:cs="Arial"/>
          <w:sz w:val="2"/>
        </w:rPr>
      </w:pPr>
    </w:p>
    <w:p w:rsidR="00073E8C" w:rsidRPr="00CB49A9" w:rsidRDefault="00073E8C">
      <w:pPr>
        <w:pStyle w:val="Nagwek21"/>
        <w:rPr>
          <w:rFonts w:ascii="Arial" w:hAnsi="Arial" w:cs="Arial"/>
        </w:rPr>
      </w:pPr>
      <w:bookmarkStart w:id="161" w:name="bookmark63"/>
      <w:r w:rsidRPr="00CB49A9">
        <w:rPr>
          <w:rFonts w:ascii="Arial" w:hAnsi="Arial" w:cs="Arial"/>
        </w:rPr>
        <w:t>10.2. Ustawy</w:t>
      </w:r>
      <w:bookmarkEnd w:id="161"/>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t>Ustawa z dnia 16 kwietnia 2004r. o wyrobach budowlanych (Dz. U. z 2004r. Nr 92, poz. 881).</w:t>
      </w:r>
    </w:p>
    <w:p w:rsidR="00073E8C" w:rsidRPr="00CB49A9" w:rsidRDefault="00073E8C" w:rsidP="002828C1">
      <w:pPr>
        <w:pStyle w:val="Teksttreci"/>
        <w:numPr>
          <w:ilvl w:val="0"/>
          <w:numId w:val="43"/>
        </w:numPr>
        <w:tabs>
          <w:tab w:val="left" w:pos="318"/>
        </w:tabs>
        <w:spacing w:after="279" w:line="269" w:lineRule="exact"/>
        <w:ind w:left="300" w:right="20" w:hanging="280"/>
        <w:rPr>
          <w:rFonts w:cs="Arial"/>
        </w:rPr>
      </w:pPr>
      <w:r w:rsidRPr="00CB49A9">
        <w:rPr>
          <w:rFonts w:cs="Arial"/>
        </w:rPr>
        <w:t xml:space="preserve">Ustawa z dnia 30 sierpnia 2002r. o systemie oceny zgodności (tekst jednolity Dz. U. z 2004r. Nr 204, poz. 2087 z </w:t>
      </w:r>
      <w:proofErr w:type="spellStart"/>
      <w:r w:rsidRPr="00CB49A9">
        <w:rPr>
          <w:rFonts w:cs="Arial"/>
        </w:rPr>
        <w:t>późn</w:t>
      </w:r>
      <w:proofErr w:type="spellEnd"/>
      <w:r w:rsidRPr="00CB49A9">
        <w:rPr>
          <w:rFonts w:cs="Arial"/>
        </w:rPr>
        <w:t>. zmianami).</w:t>
      </w:r>
    </w:p>
    <w:p w:rsidR="00073E8C" w:rsidRPr="00CB49A9" w:rsidRDefault="00073E8C">
      <w:pPr>
        <w:pStyle w:val="Nagwek21"/>
        <w:rPr>
          <w:rFonts w:ascii="Arial" w:hAnsi="Arial" w:cs="Arial"/>
        </w:rPr>
      </w:pPr>
      <w:bookmarkStart w:id="162" w:name="bookmark64"/>
      <w:r w:rsidRPr="00CB49A9">
        <w:rPr>
          <w:rFonts w:ascii="Arial" w:hAnsi="Arial" w:cs="Arial"/>
        </w:rPr>
        <w:t>10.3. Rozporządzenia</w:t>
      </w:r>
      <w:bookmarkEnd w:id="162"/>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lastRenderedPageBreak/>
        <w:t>Rozporządzenie Ministra Infrastruktury z dnia 02.09.2004r. w sprawie szczegółowego zakresu i formy dokumentacji projektowej, specyfikacji technicznych wykonania i odbioru robót budowlanych oraz programu funkcjonalno-użytkowego (Dz. U. z 2004r. Nr 202, poz. 2072, zmiana Dz. U. z 2005r. Nr 75, poz. 664),</w:t>
      </w:r>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t>Rozporządzenie Ministra Infrastruktury z dnia 03.07.2003r. w sprawie szczegółowego zakresu i formy projektu budowlanego (Dz. U. z 2003r. Nr 120, poz. 1133, zmiana Dz. U. z 2008r. Nr 201, poz. 1239 i Nr 228, poz. 1513),</w:t>
      </w:r>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t>Rozporządzenie Ministra Infrastruktury z dnia 26.06.2002r. w sprawie dziennika budowy, montażu i rozbiórki, tablicy informacyjnej oraz ogłoszenia zawierającego dane dotyczące bezpieczeństwa pracy i ochrony zdrowia (Dz. U. z 2002r. Nr 108, poz. 953 z późniejszymi zmianami),</w:t>
      </w:r>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t xml:space="preserve">Rozporządzenie Ministra Infrastruktury z dnia 11 sierpnia 2004r. w sprawie sposobów deklarowania zgodności wyrobów budowlanych oraz sposobu znakowania ich znakiem budowlanym (Dz. U. z 2004r. Nr 198, poz. 2041 z </w:t>
      </w:r>
      <w:proofErr w:type="spellStart"/>
      <w:r w:rsidRPr="00CB49A9">
        <w:rPr>
          <w:rFonts w:cs="Arial"/>
        </w:rPr>
        <w:t>późn</w:t>
      </w:r>
      <w:proofErr w:type="spellEnd"/>
      <w:r w:rsidRPr="00CB49A9">
        <w:rPr>
          <w:rFonts w:cs="Arial"/>
        </w:rPr>
        <w:t>. zmianami),</w:t>
      </w:r>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t>Rozporządzenie Ministra Infrastruktury z dnia 11 sierpnia 2004r. w sprawie systemów oceny zgodności, wymagań, jakie powinny spełniać notyfikowane jednostki uczestniczące w ocenie zgodności, oraz sposobu oznaczania wyrobów budowlanych oznakowaniem CE (Dz. U. z 2004r. Nr 195, poz. 2011),</w:t>
      </w:r>
    </w:p>
    <w:p w:rsidR="00073E8C" w:rsidRPr="00CB49A9" w:rsidRDefault="00073E8C" w:rsidP="002828C1">
      <w:pPr>
        <w:pStyle w:val="Teksttreci"/>
        <w:numPr>
          <w:ilvl w:val="0"/>
          <w:numId w:val="43"/>
        </w:numPr>
        <w:tabs>
          <w:tab w:val="left" w:pos="318"/>
        </w:tabs>
        <w:spacing w:after="0" w:line="269" w:lineRule="exact"/>
        <w:ind w:left="300" w:right="20" w:hanging="280"/>
        <w:rPr>
          <w:rFonts w:cs="Arial"/>
        </w:rPr>
      </w:pPr>
      <w:r w:rsidRPr="00CB49A9">
        <w:rPr>
          <w:rFonts w:cs="Arial"/>
        </w:rPr>
        <w:t>Rozporządzenie Ministra Infrastruktury z dnia 23 czerwca 2003r. w sprawie informacji dotyczącej bezpieczeństwa i ochrony zdrowia oraz planu bezpieczeństwa i ochrony zdrowia (Dz. U. z 2003r. Nr 120, poz. 1126),</w:t>
      </w:r>
    </w:p>
    <w:p w:rsidR="00073E8C" w:rsidRPr="00CB49A9" w:rsidRDefault="00073E8C" w:rsidP="002828C1">
      <w:pPr>
        <w:pStyle w:val="Teksttreci"/>
        <w:numPr>
          <w:ilvl w:val="0"/>
          <w:numId w:val="43"/>
        </w:numPr>
        <w:tabs>
          <w:tab w:val="left" w:pos="318"/>
        </w:tabs>
        <w:spacing w:after="214" w:line="220" w:lineRule="exact"/>
        <w:ind w:left="300" w:right="20" w:firstLine="0"/>
        <w:rPr>
          <w:rFonts w:cs="Arial"/>
        </w:rPr>
      </w:pPr>
      <w:r w:rsidRPr="00CB49A9">
        <w:rPr>
          <w:rFonts w:cs="Arial"/>
        </w:rPr>
        <w:t xml:space="preserve">Rozporządzenie Ministra Infrastruktury z dnia 12 kwietnia 2002r. w sprawie warunków technicznych, jakim powinny odpowiadać budynki i ich usytuowanie (Dz. U. z 2002r. Nr 75, poz. 690 z </w:t>
      </w:r>
      <w:proofErr w:type="spellStart"/>
      <w:r w:rsidRPr="00CB49A9">
        <w:rPr>
          <w:rFonts w:cs="Arial"/>
        </w:rPr>
        <w:t>późn</w:t>
      </w:r>
      <w:proofErr w:type="spellEnd"/>
      <w:r w:rsidRPr="00CB49A9">
        <w:rPr>
          <w:rFonts w:cs="Arial"/>
        </w:rPr>
        <w:t>. zmianami).</w:t>
      </w:r>
    </w:p>
    <w:p w:rsidR="00073E8C" w:rsidRPr="00CB49A9" w:rsidRDefault="00073E8C">
      <w:pPr>
        <w:pStyle w:val="Nagwek21"/>
        <w:rPr>
          <w:rFonts w:ascii="Arial" w:hAnsi="Arial" w:cs="Arial"/>
        </w:rPr>
      </w:pPr>
      <w:bookmarkStart w:id="163" w:name="bookmark65"/>
      <w:r w:rsidRPr="00CB49A9">
        <w:rPr>
          <w:rFonts w:ascii="Arial" w:hAnsi="Arial" w:cs="Arial"/>
        </w:rPr>
        <w:t>10.4. Inne dokumenty i instrukcje</w:t>
      </w:r>
      <w:bookmarkEnd w:id="163"/>
    </w:p>
    <w:p w:rsidR="00073E8C" w:rsidRPr="00CB49A9" w:rsidRDefault="00073E8C" w:rsidP="002828C1">
      <w:pPr>
        <w:pStyle w:val="Teksttreci"/>
        <w:numPr>
          <w:ilvl w:val="0"/>
          <w:numId w:val="43"/>
        </w:numPr>
        <w:tabs>
          <w:tab w:val="left" w:pos="298"/>
        </w:tabs>
        <w:spacing w:after="0" w:line="269" w:lineRule="exact"/>
        <w:ind w:left="300" w:right="20" w:hanging="300"/>
        <w:rPr>
          <w:rFonts w:cs="Arial"/>
        </w:rPr>
      </w:pPr>
      <w:r w:rsidRPr="00CB49A9">
        <w:rPr>
          <w:rFonts w:cs="Arial"/>
        </w:rPr>
        <w:t>Specyfikacja techniczna wykonania i odbioru robót budowlanych - Wymagania ogólne Kod CPV 45000000-7, wydanie II OWEOB Promocja - 2005 rok.</w:t>
      </w:r>
    </w:p>
    <w:p w:rsidR="00073E8C" w:rsidRPr="00CB49A9" w:rsidRDefault="00073E8C" w:rsidP="002828C1">
      <w:pPr>
        <w:pStyle w:val="Teksttreci"/>
        <w:numPr>
          <w:ilvl w:val="0"/>
          <w:numId w:val="43"/>
        </w:numPr>
        <w:tabs>
          <w:tab w:val="left" w:pos="288"/>
        </w:tabs>
        <w:spacing w:after="0" w:line="269" w:lineRule="exact"/>
        <w:ind w:left="300" w:right="20" w:hanging="300"/>
        <w:rPr>
          <w:rFonts w:cs="Arial"/>
        </w:rPr>
      </w:pPr>
      <w:r w:rsidRPr="00CB49A9">
        <w:rPr>
          <w:rFonts w:cs="Arial"/>
        </w:rPr>
        <w:t>Zeszyt 2: Wytyczne projektowania instalacji centralnego ogrzewania - wyd. COBRTI INSTAL.</w:t>
      </w:r>
    </w:p>
    <w:p w:rsidR="00073E8C" w:rsidRPr="00CB49A9" w:rsidRDefault="00073E8C" w:rsidP="002828C1">
      <w:pPr>
        <w:pStyle w:val="Teksttreci"/>
        <w:numPr>
          <w:ilvl w:val="0"/>
          <w:numId w:val="43"/>
        </w:numPr>
        <w:tabs>
          <w:tab w:val="left" w:pos="288"/>
        </w:tabs>
        <w:spacing w:after="0" w:line="269" w:lineRule="exact"/>
        <w:ind w:left="300" w:right="20" w:hanging="300"/>
        <w:rPr>
          <w:rFonts w:cs="Arial"/>
        </w:rPr>
      </w:pPr>
      <w:r w:rsidRPr="00CB49A9">
        <w:rPr>
          <w:rFonts w:cs="Arial"/>
        </w:rPr>
        <w:t>Zeszyt 6: Warunki techniczne wykonania i odbioru instalacji ogrzewczych - wyd. COBRTI INSTAL.</w:t>
      </w:r>
    </w:p>
    <w:p w:rsidR="00073E8C" w:rsidRPr="00CB49A9" w:rsidRDefault="00073E8C" w:rsidP="002828C1">
      <w:pPr>
        <w:pStyle w:val="Teksttreci"/>
        <w:numPr>
          <w:ilvl w:val="0"/>
          <w:numId w:val="43"/>
        </w:numPr>
        <w:tabs>
          <w:tab w:val="left" w:pos="288"/>
        </w:tabs>
        <w:spacing w:after="0" w:line="269" w:lineRule="exact"/>
        <w:ind w:left="300" w:right="20" w:hanging="300"/>
        <w:rPr>
          <w:rFonts w:cs="Arial"/>
        </w:rPr>
      </w:pPr>
      <w:r w:rsidRPr="00CB49A9">
        <w:rPr>
          <w:rFonts w:cs="Arial"/>
        </w:rPr>
        <w:t>Zeszyt 8: Warunki techniczne wykonania i odbioru węzłów ciepłowniczych - wyd. COBRTI INSTAL.</w:t>
      </w:r>
    </w:p>
    <w:p w:rsidR="00073E8C" w:rsidRPr="00CB49A9" w:rsidRDefault="00073E8C" w:rsidP="002828C1">
      <w:pPr>
        <w:pStyle w:val="Teksttreci"/>
        <w:numPr>
          <w:ilvl w:val="0"/>
          <w:numId w:val="43"/>
        </w:numPr>
        <w:tabs>
          <w:tab w:val="left" w:pos="288"/>
        </w:tabs>
        <w:spacing w:after="0" w:line="269" w:lineRule="exact"/>
        <w:ind w:left="300" w:right="20" w:hanging="300"/>
        <w:rPr>
          <w:rFonts w:cs="Arial"/>
        </w:rPr>
      </w:pPr>
      <w:r w:rsidRPr="00CB49A9">
        <w:rPr>
          <w:rFonts w:cs="Arial"/>
        </w:rPr>
        <w:t>Zeszyt 10: Wytyczne stosowania i projektowania instalacji z rur miedzianych - wyd. COBRTI INSTAL.</w:t>
      </w:r>
    </w:p>
    <w:p w:rsidR="00073E8C" w:rsidRDefault="00073E8C">
      <w:r>
        <w:br w:type="page"/>
      </w:r>
    </w:p>
    <w:p w:rsidR="00073E8C" w:rsidRPr="009708C2" w:rsidRDefault="00073E8C">
      <w:pPr>
        <w:pStyle w:val="NRST"/>
        <w:rPr>
          <w:rFonts w:ascii="Arial" w:hAnsi="Arial" w:cs="Arial"/>
        </w:rPr>
      </w:pPr>
      <w:r w:rsidRPr="009708C2">
        <w:rPr>
          <w:rFonts w:ascii="Arial" w:hAnsi="Arial" w:cs="Arial"/>
        </w:rPr>
        <w:lastRenderedPageBreak/>
        <w:t xml:space="preserve">B.04.02.01 ROBOTY MALARSKIE </w:t>
      </w:r>
    </w:p>
    <w:p w:rsidR="00073E8C" w:rsidRPr="009708C2" w:rsidRDefault="00073E8C">
      <w:pPr>
        <w:pStyle w:val="Nagwek11"/>
        <w:rPr>
          <w:rFonts w:ascii="Arial" w:hAnsi="Arial" w:cs="Arial"/>
        </w:rPr>
      </w:pPr>
      <w:bookmarkStart w:id="164" w:name="_Toc483222634"/>
      <w:r w:rsidRPr="009708C2">
        <w:rPr>
          <w:rFonts w:ascii="Arial" w:hAnsi="Arial" w:cs="Arial"/>
        </w:rPr>
        <w:t>1. CZĘŚĆ OGÓLNA</w:t>
      </w:r>
      <w:bookmarkEnd w:id="164"/>
    </w:p>
    <w:p w:rsidR="00073E8C" w:rsidRPr="009708C2" w:rsidRDefault="00073E8C">
      <w:pPr>
        <w:pStyle w:val="Nagwek21"/>
        <w:rPr>
          <w:rFonts w:ascii="Arial" w:hAnsi="Arial" w:cs="Arial"/>
        </w:rPr>
      </w:pPr>
      <w:r w:rsidRPr="009708C2">
        <w:rPr>
          <w:rFonts w:ascii="Arial" w:hAnsi="Arial" w:cs="Arial"/>
        </w:rPr>
        <w:t>1.1. Nazwa nadana zamówieniu przez zamawiającego</w:t>
      </w:r>
    </w:p>
    <w:p w:rsidR="00A46EF7" w:rsidRPr="001C6EEE" w:rsidRDefault="00A46EF7" w:rsidP="00A46EF7">
      <w:pPr>
        <w:pStyle w:val="Nagwek21"/>
        <w:ind w:left="284"/>
        <w:jc w:val="both"/>
        <w:rPr>
          <w:rFonts w:ascii="Arial" w:hAnsi="Arial"/>
          <w:b w:val="0"/>
          <w:sz w:val="22"/>
          <w:szCs w:val="22"/>
        </w:rPr>
      </w:pPr>
      <w:r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74/6; 74/7; 74/8; 74/23 i częściach działek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75,78 przy ul. Andrzeja Struga oraz na części działki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81 przy ul. Stanisława </w:t>
      </w:r>
      <w:proofErr w:type="spellStart"/>
      <w:r w:rsidRPr="00DC3032">
        <w:rPr>
          <w:rFonts w:ascii="Arial" w:hAnsi="Arial" w:cs="Arial"/>
          <w:b w:val="0"/>
          <w:sz w:val="22"/>
          <w:szCs w:val="22"/>
        </w:rPr>
        <w:t>Zbrowskiego</w:t>
      </w:r>
      <w:proofErr w:type="spellEnd"/>
      <w:r w:rsidRPr="00DC3032">
        <w:rPr>
          <w:rFonts w:ascii="Arial" w:hAnsi="Arial" w:cs="Arial"/>
          <w:b w:val="0"/>
          <w:sz w:val="22"/>
          <w:szCs w:val="22"/>
        </w:rPr>
        <w:t xml:space="preserve"> w Radomiu (obręb 0040)</w:t>
      </w:r>
    </w:p>
    <w:p w:rsidR="00073E8C" w:rsidRPr="009708C2" w:rsidRDefault="00073E8C">
      <w:pPr>
        <w:pStyle w:val="Nagwek21"/>
        <w:rPr>
          <w:rFonts w:ascii="Arial" w:hAnsi="Arial" w:cs="Arial"/>
        </w:rPr>
      </w:pPr>
      <w:r w:rsidRPr="009708C2">
        <w:rPr>
          <w:rFonts w:ascii="Arial" w:hAnsi="Arial" w:cs="Arial"/>
        </w:rPr>
        <w:t>1.2. Przedmiot ST</w:t>
      </w:r>
    </w:p>
    <w:p w:rsidR="00073E8C" w:rsidRPr="009708C2" w:rsidRDefault="00073E8C">
      <w:pPr>
        <w:pStyle w:val="Teksttreci"/>
        <w:spacing w:after="180"/>
        <w:ind w:left="20" w:right="20" w:firstLine="0"/>
        <w:rPr>
          <w:rFonts w:cs="Arial"/>
        </w:rPr>
      </w:pPr>
      <w:r w:rsidRPr="009708C2">
        <w:rPr>
          <w:rFonts w:cs="Arial"/>
        </w:rPr>
        <w:t>Przedmiotem niniejszej specyfikacji technicznej (ST) są wymagania dotyczące wykonania i odbioru robót malarskich realizowanych wewnątrz i na zewnątrz obiektów budowlanych nienarażonych na agresję chemiczną. Specyfikacja techniczna (ST) nie dotyczy wykonywania zabezpieczenia chemoodpornego i antykorozyjnego obiektów budowlanych.</w:t>
      </w:r>
    </w:p>
    <w:p w:rsidR="00073E8C" w:rsidRPr="009708C2" w:rsidRDefault="00073E8C">
      <w:pPr>
        <w:pStyle w:val="Nagwek21"/>
        <w:rPr>
          <w:rFonts w:ascii="Arial" w:hAnsi="Arial" w:cs="Arial"/>
        </w:rPr>
      </w:pPr>
      <w:r w:rsidRPr="009708C2">
        <w:rPr>
          <w:rFonts w:ascii="Arial" w:hAnsi="Arial" w:cs="Arial"/>
        </w:rPr>
        <w:t>1.3. Zakres stosowania ST</w:t>
      </w:r>
    </w:p>
    <w:p w:rsidR="00073E8C" w:rsidRPr="009708C2" w:rsidRDefault="00073E8C">
      <w:pPr>
        <w:pStyle w:val="Teksttreci"/>
        <w:tabs>
          <w:tab w:val="left" w:leader="underscore" w:pos="9486"/>
        </w:tabs>
        <w:spacing w:after="60"/>
        <w:ind w:left="20" w:right="20" w:firstLine="0"/>
        <w:rPr>
          <w:rFonts w:cs="Arial"/>
        </w:rPr>
      </w:pPr>
      <w:r w:rsidRPr="009708C2">
        <w:rPr>
          <w:rFonts w:cs="Arial"/>
        </w:rPr>
        <w:t>Niniejsza specyfikacja techniczna (ST) jest dokumentem przetargowym i kontraktowym przy zlecaniu i realizacji robót wymienionych w pkt. 1.2., a objętych zamówieniem określonym w pkt. 1.8.</w:t>
      </w:r>
    </w:p>
    <w:p w:rsidR="00073E8C" w:rsidRPr="009708C2" w:rsidRDefault="00073E8C">
      <w:pPr>
        <w:pStyle w:val="Teksttreci"/>
        <w:spacing w:after="176"/>
        <w:ind w:left="20" w:right="20" w:firstLine="280"/>
        <w:rPr>
          <w:rFonts w:cs="Arial"/>
        </w:rPr>
      </w:pPr>
      <w:r w:rsidRPr="009708C2">
        <w:rPr>
          <w:rFonts w:cs="Arial"/>
        </w:rPr>
        <w:t>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w:t>
      </w:r>
    </w:p>
    <w:p w:rsidR="00073E8C" w:rsidRPr="009708C2" w:rsidRDefault="00073E8C">
      <w:pPr>
        <w:pStyle w:val="Nagwek21"/>
        <w:rPr>
          <w:rFonts w:ascii="Arial" w:hAnsi="Arial" w:cs="Arial"/>
        </w:rPr>
      </w:pPr>
      <w:r w:rsidRPr="009708C2">
        <w:rPr>
          <w:rFonts w:ascii="Arial" w:hAnsi="Arial" w:cs="Arial"/>
        </w:rPr>
        <w:t>1.4. Zakres robót objętych ST</w:t>
      </w:r>
    </w:p>
    <w:p w:rsidR="00073E8C" w:rsidRPr="009708C2" w:rsidRDefault="00073E8C">
      <w:pPr>
        <w:pStyle w:val="Teksttreci"/>
        <w:spacing w:after="0" w:line="250" w:lineRule="exact"/>
        <w:ind w:left="20" w:right="20" w:firstLine="0"/>
        <w:rPr>
          <w:rFonts w:cs="Arial"/>
        </w:rPr>
      </w:pPr>
      <w:r w:rsidRPr="009708C2">
        <w:rPr>
          <w:rFonts w:cs="Arial"/>
        </w:rPr>
        <w:t>Specyfikacja dotyczy wykonania malowania wewnętrznego (wewnątrz pomieszczeń) i zewnętrznego (wystawionego na bezpośrednie działanie czynników atmosferycznych) obiektów budowlanych nienarażonych na agresję chemiczną i obejmuje wykonanie następujących czynności:</w:t>
      </w:r>
    </w:p>
    <w:p w:rsidR="00073E8C" w:rsidRPr="009708C2" w:rsidRDefault="00073E8C" w:rsidP="002828C1">
      <w:pPr>
        <w:pStyle w:val="Teksttreci"/>
        <w:numPr>
          <w:ilvl w:val="0"/>
          <w:numId w:val="48"/>
        </w:numPr>
        <w:tabs>
          <w:tab w:val="left" w:pos="318"/>
        </w:tabs>
        <w:spacing w:after="0" w:line="250" w:lineRule="exact"/>
        <w:ind w:left="20" w:firstLine="0"/>
        <w:rPr>
          <w:rFonts w:cs="Arial"/>
        </w:rPr>
      </w:pPr>
      <w:r w:rsidRPr="009708C2">
        <w:rPr>
          <w:rFonts w:cs="Arial"/>
        </w:rPr>
        <w:t>przygotowanie podłoża (wg pkt. 5.3.),</w:t>
      </w:r>
    </w:p>
    <w:p w:rsidR="00073E8C" w:rsidRPr="009708C2" w:rsidRDefault="00073E8C" w:rsidP="002828C1">
      <w:pPr>
        <w:pStyle w:val="Teksttreci"/>
        <w:numPr>
          <w:ilvl w:val="0"/>
          <w:numId w:val="48"/>
        </w:numPr>
        <w:tabs>
          <w:tab w:val="left" w:pos="303"/>
        </w:tabs>
        <w:spacing w:after="0" w:line="250" w:lineRule="exact"/>
        <w:ind w:left="20" w:firstLine="0"/>
        <w:rPr>
          <w:rFonts w:cs="Arial"/>
        </w:rPr>
      </w:pPr>
      <w:r w:rsidRPr="009708C2">
        <w:rPr>
          <w:rFonts w:cs="Arial"/>
        </w:rPr>
        <w:t>wykonanie powłok malarskich.</w:t>
      </w:r>
    </w:p>
    <w:p w:rsidR="00073E8C" w:rsidRPr="009708C2" w:rsidRDefault="00073E8C">
      <w:pPr>
        <w:pStyle w:val="Teksttreci"/>
        <w:spacing w:after="0" w:line="250" w:lineRule="exact"/>
        <w:ind w:left="20" w:right="20" w:firstLine="280"/>
        <w:rPr>
          <w:rFonts w:cs="Arial"/>
        </w:rPr>
      </w:pPr>
      <w:r w:rsidRPr="009708C2">
        <w:rPr>
          <w:rFonts w:cs="Arial"/>
        </w:rPr>
        <w:t>Przedmiotem specyfikacji jest określenie wymagań odnośnie właściwości materiałów wykorzystywanych do robót malarskich, wymagań i sposobów oceny podłoży, wymagań dotyczących wykonania powłok malarskich wewnętrznych i zewnętrznych powierzchni obiektów oraz ich odbiorów.</w:t>
      </w:r>
    </w:p>
    <w:p w:rsidR="00073E8C" w:rsidRPr="009708C2" w:rsidRDefault="00073E8C">
      <w:pPr>
        <w:pStyle w:val="Nagwek12"/>
        <w:keepNext/>
        <w:keepLines/>
        <w:spacing w:after="180" w:line="250" w:lineRule="exact"/>
        <w:ind w:left="20" w:right="20" w:firstLine="280"/>
        <w:rPr>
          <w:rFonts w:cs="Arial"/>
        </w:rPr>
      </w:pPr>
      <w:bookmarkStart w:id="165" w:name="_Toc483222635"/>
      <w:r w:rsidRPr="009708C2">
        <w:rPr>
          <w:rFonts w:cs="Arial"/>
        </w:rPr>
        <w:t>Specyfikacja nie obejmuje wymagań dotyczących zabezpieczenia chemoodpornego i antykorozyjnego obiektów budowlanych oraz powłok malarskich wykonywanych według metod opatentowanych lub zaprojektowanych indywidualnie dla konkretnego obiektu.</w:t>
      </w:r>
      <w:bookmarkEnd w:id="165"/>
    </w:p>
    <w:p w:rsidR="00073E8C" w:rsidRPr="009708C2" w:rsidRDefault="00073E8C">
      <w:pPr>
        <w:pStyle w:val="Nagwek21"/>
        <w:rPr>
          <w:rFonts w:ascii="Arial" w:hAnsi="Arial" w:cs="Arial"/>
        </w:rPr>
      </w:pPr>
      <w:r w:rsidRPr="009708C2">
        <w:rPr>
          <w:rFonts w:ascii="Arial" w:hAnsi="Arial" w:cs="Arial"/>
        </w:rPr>
        <w:t>1.5. Określenia podstawowe i definicje</w:t>
      </w:r>
    </w:p>
    <w:p w:rsidR="00073E8C" w:rsidRPr="009708C2" w:rsidRDefault="00073E8C">
      <w:pPr>
        <w:pStyle w:val="Teksttreci"/>
        <w:spacing w:after="0" w:line="250" w:lineRule="exact"/>
        <w:ind w:left="20" w:right="20" w:firstLine="0"/>
        <w:rPr>
          <w:rFonts w:cs="Arial"/>
        </w:rPr>
      </w:pPr>
      <w:r w:rsidRPr="009708C2">
        <w:rPr>
          <w:rFonts w:cs="Arial"/>
        </w:rPr>
        <w:t>Określenia podane w niniejszej Specyfikacji są zgodne z odpowiednimi normami oraz określeniami podanymi w ST „Wymagania ogólne" Kod CPV 45000000-7, pkt. 1.4., a także zdefiniowanymi poniżej:</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t>Podłoże malarskie</w:t>
      </w:r>
      <w:r w:rsidRPr="009708C2">
        <w:rPr>
          <w:rFonts w:cs="Arial"/>
        </w:rPr>
        <w:t xml:space="preserve"> - surowa, zagruntowana lub wygładzona (np. szpachlówką) powierzchnia (np. muru, tynku, betonu, drewna, płyt drewnopodobnych, itp.), na której będzie wykonywana powłoka malarska.</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t>Powłoka malarska</w:t>
      </w:r>
      <w:r w:rsidRPr="009708C2">
        <w:rPr>
          <w:rFonts w:cs="Arial"/>
        </w:rPr>
        <w:t xml:space="preserve"> - stwardniała warstwa farby, lakieru lub emalii nałożona i rozprowadzona na podłożu, decydująca o właściwościach użytkowych i walorach estetycznych pomalowanej powierzchni.</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lastRenderedPageBreak/>
        <w:t>Farba</w:t>
      </w:r>
      <w:r w:rsidRPr="009708C2">
        <w:rPr>
          <w:rFonts w:cs="Arial"/>
        </w:rPr>
        <w:t xml:space="preserve"> - płynna lub półpłynna zawiesina bądź mieszanina bardzo rozdrobnionych ciał stałych (np. pigmentu - barwnika i różnych wypełniaczy) w roztworze spoiwa.</w:t>
      </w:r>
    </w:p>
    <w:p w:rsidR="00073E8C" w:rsidRPr="009708C2" w:rsidRDefault="00073E8C">
      <w:pPr>
        <w:pStyle w:val="Teksttreci"/>
        <w:spacing w:after="0" w:line="250" w:lineRule="exact"/>
        <w:ind w:left="20" w:right="20" w:firstLine="0"/>
        <w:jc w:val="left"/>
        <w:rPr>
          <w:rFonts w:cs="Arial"/>
        </w:rPr>
      </w:pPr>
      <w:r w:rsidRPr="009708C2">
        <w:rPr>
          <w:rStyle w:val="TeksttreciPogrubienie"/>
          <w:rFonts w:cs="Arial"/>
        </w:rPr>
        <w:t>Lakier</w:t>
      </w:r>
      <w:r w:rsidRPr="009708C2">
        <w:rPr>
          <w:rFonts w:cs="Arial"/>
        </w:rPr>
        <w:t xml:space="preserve"> - niepigmentowany roztwór koloidalny (np. żywic, olejów, poliestrów), który tworzy powłokę transparentną po pokryciu nim powierzchni i wyschnięciu. </w:t>
      </w:r>
    </w:p>
    <w:p w:rsidR="00073E8C" w:rsidRPr="009708C2" w:rsidRDefault="00073E8C">
      <w:pPr>
        <w:pStyle w:val="Teksttreci"/>
        <w:spacing w:after="0" w:line="250" w:lineRule="exact"/>
        <w:ind w:left="20" w:right="20" w:firstLine="0"/>
        <w:jc w:val="left"/>
        <w:rPr>
          <w:rFonts w:cs="Arial"/>
        </w:rPr>
      </w:pPr>
      <w:r w:rsidRPr="009708C2">
        <w:rPr>
          <w:rStyle w:val="TeksttreciPogrubienie"/>
          <w:rFonts w:cs="Arial"/>
        </w:rPr>
        <w:t>Emalia</w:t>
      </w:r>
      <w:r w:rsidRPr="009708C2">
        <w:rPr>
          <w:rFonts w:cs="Arial"/>
        </w:rPr>
        <w:t xml:space="preserve"> - lakier barwiony pigmentami, zastygający w szklistą powłokę.</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t>Pigment</w:t>
      </w:r>
      <w:r w:rsidRPr="009708C2">
        <w:rPr>
          <w:rFonts w:cs="Arial"/>
        </w:rPr>
        <w:t xml:space="preserve"> - naturalna lub sztuczna substancja barwna bądź barwiąca, która nadaje kolor farbom lub emaliom.</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t>Farba dyspersyjna</w:t>
      </w:r>
      <w:r w:rsidRPr="009708C2">
        <w:rPr>
          <w:rFonts w:cs="Arial"/>
        </w:rPr>
        <w:t xml:space="preserve"> - zawiesina pigmentów i wypełniaczy w dyspersji wodnej polimeru z dodatkiem środków pomocniczych.</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t>Farba na rozpuszczalnikowych spoiwach żywicznych</w:t>
      </w:r>
      <w:r w:rsidRPr="009708C2">
        <w:rPr>
          <w:rFonts w:cs="Arial"/>
        </w:rPr>
        <w:t xml:space="preserve"> - zawiesina pigmentów i obciążników w spoiwie żywicznym, rozcieńczanym rozpuszczalnikami organicznymi (np. benzyną lakową, terpentyną itp.).</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t>Farba i emalie na spoiwach żywicznych rozcieńczalne wodą</w:t>
      </w:r>
      <w:r w:rsidRPr="009708C2">
        <w:rPr>
          <w:rFonts w:cs="Arial"/>
        </w:rPr>
        <w:t xml:space="preserve"> - zawiesina pigmentów i obciążników w spoiwie żywicznym, rozcieńczalne wodą.</w:t>
      </w:r>
    </w:p>
    <w:p w:rsidR="00073E8C" w:rsidRPr="009708C2" w:rsidRDefault="00073E8C">
      <w:pPr>
        <w:pStyle w:val="Teksttreci"/>
        <w:spacing w:after="0" w:line="250" w:lineRule="exact"/>
        <w:ind w:left="20" w:right="20" w:firstLine="0"/>
        <w:rPr>
          <w:rFonts w:cs="Arial"/>
        </w:rPr>
      </w:pPr>
      <w:r w:rsidRPr="009708C2">
        <w:rPr>
          <w:rStyle w:val="TeksttreciPogrubienie"/>
          <w:rFonts w:cs="Arial"/>
        </w:rPr>
        <w:t>Farba na spoiwach mineralnych</w:t>
      </w:r>
      <w:r w:rsidRPr="009708C2">
        <w:rPr>
          <w:rFonts w:cs="Arial"/>
        </w:rPr>
        <w:t xml:space="preserve"> - mieszanina spoiwa mineralnego (np. wapna, cementu, szkła wodnego itp.), pigmentów, wypełniaczy oraz środków pomocniczych i modyfikujących, przygotowana w postaci suchej, przeznaczonej do zarobienia wodą lub w postaci ciekłej, gotowej do stosowania mieszanki.</w:t>
      </w:r>
    </w:p>
    <w:p w:rsidR="00073E8C" w:rsidRPr="009708C2" w:rsidRDefault="00073E8C">
      <w:pPr>
        <w:pStyle w:val="Teksttreci"/>
        <w:spacing w:after="244" w:line="250" w:lineRule="exact"/>
        <w:ind w:left="20" w:right="20" w:firstLine="0"/>
        <w:rPr>
          <w:rFonts w:cs="Arial"/>
        </w:rPr>
      </w:pPr>
      <w:r w:rsidRPr="009708C2">
        <w:rPr>
          <w:rStyle w:val="TeksttreciPogrubienie"/>
          <w:rFonts w:cs="Arial"/>
        </w:rPr>
        <w:t>Farba na spoiwach mineralno-organicznych</w:t>
      </w:r>
      <w:r w:rsidRPr="009708C2">
        <w:rPr>
          <w:rFonts w:cs="Arial"/>
        </w:rPr>
        <w:t xml:space="preserve"> - mieszanina spoiw mineralnych i organicznych (np. dyspersji wodnej żywic, kleju kazeinowego, kleju kostnego itp.), pigmentów, wypełniaczy oraz środków pomocniczych; produkowana w postaci suchych mieszanek lub past do zarobienia wodą.</w:t>
      </w:r>
    </w:p>
    <w:p w:rsidR="00073E8C" w:rsidRPr="009708C2" w:rsidRDefault="00073E8C">
      <w:pPr>
        <w:pStyle w:val="Nagwek21"/>
        <w:rPr>
          <w:rFonts w:ascii="Arial" w:hAnsi="Arial" w:cs="Arial"/>
        </w:rPr>
      </w:pPr>
      <w:r w:rsidRPr="009708C2">
        <w:rPr>
          <w:rFonts w:ascii="Arial" w:hAnsi="Arial" w:cs="Arial"/>
        </w:rPr>
        <w:t>1.6. Ogólne wymagania dotyczące robót malarskich</w:t>
      </w:r>
    </w:p>
    <w:p w:rsidR="00073E8C" w:rsidRPr="009708C2" w:rsidRDefault="00073E8C">
      <w:pPr>
        <w:pStyle w:val="Teksttreci"/>
        <w:spacing w:after="240"/>
        <w:ind w:left="20" w:right="20" w:firstLine="0"/>
        <w:rPr>
          <w:rFonts w:cs="Arial"/>
        </w:rPr>
      </w:pPr>
      <w:r w:rsidRPr="009708C2">
        <w:rPr>
          <w:rFonts w:cs="Arial"/>
        </w:rPr>
        <w:t>Wykonawca robót jest odpowiedzialny za jakość ich wykonania oraz za zgodność z dokumentacją projektową, specyfikacjami technicznymi i poleceniami Inspektora nadzoru. Ogólne wymagania dotyczące robót podano w ST „Wymagania ogólne" Kod CPV 45000000-7, pkt. 1.5.</w:t>
      </w:r>
    </w:p>
    <w:p w:rsidR="00073E8C" w:rsidRPr="009708C2" w:rsidRDefault="00073E8C">
      <w:pPr>
        <w:pStyle w:val="Nagwek21"/>
        <w:rPr>
          <w:rFonts w:ascii="Arial" w:hAnsi="Arial" w:cs="Arial"/>
        </w:rPr>
      </w:pPr>
      <w:r w:rsidRPr="009708C2">
        <w:rPr>
          <w:rFonts w:ascii="Arial" w:hAnsi="Arial" w:cs="Arial"/>
        </w:rPr>
        <w:t>1.7. Dokumentacja robót malarskich</w:t>
      </w:r>
    </w:p>
    <w:p w:rsidR="00073E8C" w:rsidRPr="009708C2" w:rsidRDefault="00073E8C">
      <w:pPr>
        <w:pStyle w:val="Teksttreci"/>
        <w:spacing w:after="0"/>
        <w:ind w:left="20" w:right="20" w:firstLine="0"/>
        <w:rPr>
          <w:rFonts w:cs="Arial"/>
        </w:rPr>
      </w:pPr>
      <w:r w:rsidRPr="009708C2">
        <w:rPr>
          <w:rFonts w:cs="Arial"/>
        </w:rPr>
        <w:t>Roboty malarskie należy wykonywać na podstawie dokumentacji, której wykaz oraz podstawy prawne sporządzenia podano w ST „Wymagania ogólne" Kod CPV 45000000-7, pkt. 1.6. Dokumentacja powinna w szczególności zawierać:</w:t>
      </w:r>
    </w:p>
    <w:p w:rsidR="00073E8C" w:rsidRPr="009708C2" w:rsidRDefault="00073E8C" w:rsidP="002828C1">
      <w:pPr>
        <w:pStyle w:val="Teksttreci"/>
        <w:numPr>
          <w:ilvl w:val="0"/>
          <w:numId w:val="48"/>
        </w:numPr>
        <w:tabs>
          <w:tab w:val="left" w:pos="322"/>
        </w:tabs>
        <w:spacing w:after="0" w:line="245" w:lineRule="exact"/>
        <w:ind w:left="300" w:hanging="280"/>
        <w:rPr>
          <w:rFonts w:cs="Arial"/>
        </w:rPr>
      </w:pPr>
      <w:r w:rsidRPr="009708C2">
        <w:rPr>
          <w:rFonts w:cs="Arial"/>
        </w:rPr>
        <w:t>rodzaje powłok malarskich oraz ich kolorystykę, wzornictwo i lokalizację powłok malarskich,</w:t>
      </w:r>
    </w:p>
    <w:p w:rsidR="00073E8C" w:rsidRPr="009708C2" w:rsidRDefault="00073E8C" w:rsidP="002828C1">
      <w:pPr>
        <w:pStyle w:val="Teksttreci"/>
        <w:numPr>
          <w:ilvl w:val="0"/>
          <w:numId w:val="48"/>
        </w:numPr>
        <w:tabs>
          <w:tab w:val="left" w:pos="308"/>
        </w:tabs>
        <w:spacing w:after="0" w:line="245" w:lineRule="exact"/>
        <w:ind w:left="300" w:hanging="280"/>
        <w:rPr>
          <w:rFonts w:cs="Arial"/>
        </w:rPr>
      </w:pPr>
      <w:r w:rsidRPr="009708C2">
        <w:rPr>
          <w:rFonts w:cs="Arial"/>
        </w:rPr>
        <w:t>warunki użytkowania powłok malarskich.</w:t>
      </w:r>
    </w:p>
    <w:p w:rsidR="00073E8C" w:rsidRPr="009708C2" w:rsidRDefault="00073E8C">
      <w:pPr>
        <w:pStyle w:val="Nagwek21"/>
        <w:rPr>
          <w:rFonts w:ascii="Arial" w:hAnsi="Arial" w:cs="Arial"/>
        </w:rPr>
      </w:pPr>
      <w:r w:rsidRPr="009708C2">
        <w:rPr>
          <w:rFonts w:ascii="Arial" w:hAnsi="Arial" w:cs="Arial"/>
        </w:rPr>
        <w:t>1.8. Nazwy i kody robót objętych zamówieniem:</w:t>
      </w:r>
    </w:p>
    <w:p w:rsidR="00073E8C" w:rsidRPr="009708C2" w:rsidRDefault="00073E8C">
      <w:pPr>
        <w:pStyle w:val="Nagwek12"/>
        <w:keepNext/>
        <w:keepLines/>
        <w:spacing w:after="0" w:line="250" w:lineRule="exact"/>
        <w:ind w:left="300" w:hanging="280"/>
        <w:rPr>
          <w:rFonts w:cs="Arial"/>
        </w:rPr>
      </w:pPr>
      <w:bookmarkStart w:id="166" w:name="_Toc483222636"/>
      <w:r w:rsidRPr="009708C2">
        <w:rPr>
          <w:rFonts w:cs="Arial"/>
        </w:rPr>
        <w:t>45442100-8</w:t>
      </w:r>
      <w:bookmarkEnd w:id="166"/>
    </w:p>
    <w:p w:rsidR="00073E8C" w:rsidRPr="009708C2" w:rsidRDefault="00073E8C">
      <w:pPr>
        <w:pStyle w:val="Nagwek11"/>
        <w:rPr>
          <w:rFonts w:ascii="Arial" w:hAnsi="Arial" w:cs="Arial"/>
        </w:rPr>
      </w:pPr>
      <w:bookmarkStart w:id="167" w:name="_Toc483222637"/>
      <w:r w:rsidRPr="009708C2">
        <w:rPr>
          <w:rFonts w:ascii="Arial" w:hAnsi="Arial" w:cs="Arial"/>
        </w:rPr>
        <w:t>2. WYMAGANIA DOTYCZĄCE WŁAŚCIWOŚCI MATERIAŁÓW</w:t>
      </w:r>
      <w:bookmarkEnd w:id="167"/>
    </w:p>
    <w:p w:rsidR="00073E8C" w:rsidRPr="009708C2" w:rsidRDefault="00073E8C">
      <w:pPr>
        <w:pStyle w:val="Nagwek21"/>
        <w:rPr>
          <w:rFonts w:ascii="Arial" w:hAnsi="Arial" w:cs="Arial"/>
        </w:rPr>
      </w:pPr>
      <w:r w:rsidRPr="009708C2">
        <w:rPr>
          <w:rFonts w:ascii="Arial" w:hAnsi="Arial" w:cs="Arial"/>
        </w:rPr>
        <w:t>2.1. Ogólne wymagania dotyczące właściwości materiałów, ich pozyskiwania i składowania podano w ST „Wymagania ogólne" Kod CPV 45000000-7, pkt. 2</w:t>
      </w:r>
    </w:p>
    <w:p w:rsidR="00073E8C" w:rsidRPr="009708C2" w:rsidRDefault="00073E8C">
      <w:pPr>
        <w:pStyle w:val="Normalny1"/>
        <w:rPr>
          <w:rFonts w:ascii="Arial" w:hAnsi="Arial" w:cs="Arial"/>
        </w:rPr>
      </w:pPr>
      <w:r w:rsidRPr="009708C2">
        <w:rPr>
          <w:rFonts w:ascii="Arial" w:hAnsi="Arial" w:cs="Arial"/>
        </w:rPr>
        <w:t>Materiały stosowane do wykonywania robót malarskich, będące w myśl Ustawy o wyrobach budowlanych z dnia 16 kwietnia 2004 r. materiałami budowlanymi (Dz. U. Nr 92 poz. 881 z późniejszymi zmianami), wprowadzone do obrotu i stosowane w budownictwie na terytorium RP, powinny mieć:</w:t>
      </w:r>
    </w:p>
    <w:p w:rsidR="00073E8C" w:rsidRPr="009708C2" w:rsidRDefault="00073E8C" w:rsidP="00073E8C">
      <w:pPr>
        <w:pStyle w:val="lista"/>
        <w:numPr>
          <w:ilvl w:val="0"/>
          <w:numId w:val="24"/>
        </w:numPr>
        <w:suppressAutoHyphens/>
        <w:jc w:val="both"/>
        <w:rPr>
          <w:rFonts w:ascii="Arial" w:hAnsi="Arial" w:cs="Arial"/>
        </w:rPr>
      </w:pPr>
      <w:r w:rsidRPr="009708C2">
        <w:rPr>
          <w:rFonts w:ascii="Arial" w:hAnsi="Arial" w:cs="Arial"/>
        </w:rPr>
        <w:t xml:space="preserve">oznakowanie znakiem CE co oznacza, że dokonano oceny ich zgodności ze zharmonizowaną normą europejską wprowadzoną do zbioru Polskich Norm, z europejską aprobatą techniczną lub krajową specyfikacją techniczną państwa członkowskiego Unii </w:t>
      </w:r>
      <w:r w:rsidRPr="009708C2">
        <w:rPr>
          <w:rFonts w:ascii="Arial" w:hAnsi="Arial" w:cs="Arial"/>
        </w:rPr>
        <w:lastRenderedPageBreak/>
        <w:t>Europejskiej lub Europejskiego Obszaru Gospodarczego, uznaną przez Komisję Europejską za zgodną z wymaganiami podstawowymi, albo</w:t>
      </w:r>
    </w:p>
    <w:p w:rsidR="00073E8C" w:rsidRPr="009708C2" w:rsidRDefault="00073E8C" w:rsidP="00073E8C">
      <w:pPr>
        <w:pStyle w:val="lista"/>
        <w:numPr>
          <w:ilvl w:val="0"/>
          <w:numId w:val="24"/>
        </w:numPr>
        <w:suppressAutoHyphens/>
        <w:jc w:val="both"/>
        <w:rPr>
          <w:rFonts w:ascii="Arial" w:hAnsi="Arial" w:cs="Arial"/>
        </w:rPr>
      </w:pPr>
      <w:r w:rsidRPr="009708C2">
        <w:rPr>
          <w:rFonts w:ascii="Arial" w:hAnsi="Arial" w:cs="Arial"/>
        </w:rPr>
        <w:t>oznakowanie znakiem budowlanym, co oznacza że są to wyroby niepodlegające obowiązkowemu oznakowaniu CE, dla których dokonano oceny zgodności z Polską Normą lub aprobatą techniczną, bądź uznano za „regionalny wyrób budowlany", albo</w:t>
      </w:r>
    </w:p>
    <w:p w:rsidR="00073E8C" w:rsidRPr="009708C2" w:rsidRDefault="00073E8C" w:rsidP="00073E8C">
      <w:pPr>
        <w:pStyle w:val="lista"/>
        <w:numPr>
          <w:ilvl w:val="0"/>
          <w:numId w:val="24"/>
        </w:numPr>
        <w:suppressAutoHyphens/>
        <w:jc w:val="both"/>
        <w:rPr>
          <w:rFonts w:ascii="Arial" w:hAnsi="Arial" w:cs="Arial"/>
        </w:rPr>
      </w:pPr>
      <w:r w:rsidRPr="009708C2">
        <w:rPr>
          <w:rFonts w:ascii="Arial" w:hAnsi="Arial" w:cs="Arial"/>
        </w:rPr>
        <w:t>deklarację zgodności z uznanymi regułami sztuki budowlanej wydaną przez producenta, jeżeli dotyczy ona wyrobu umieszczonego w wykazie wyrobów mających niewielkie znaczenie dla zdrowia i bezpieczeństwa określonym przez Komisję Europejską.</w:t>
      </w:r>
    </w:p>
    <w:p w:rsidR="00073E8C" w:rsidRPr="009708C2" w:rsidRDefault="00073E8C">
      <w:pPr>
        <w:pStyle w:val="Normalny1"/>
        <w:rPr>
          <w:rFonts w:ascii="Arial" w:hAnsi="Arial" w:cs="Arial"/>
        </w:rPr>
      </w:pPr>
      <w:r w:rsidRPr="009708C2">
        <w:rPr>
          <w:rFonts w:ascii="Arial" w:hAnsi="Arial" w:cs="Arial"/>
        </w:rPr>
        <w:t>Oznakowanie powinno umożliwiać identyfikację producenta i typu wyrobu, kraju pochodzenia oraz daty produkcji (okresu przydatności do użytkowania).</w:t>
      </w:r>
    </w:p>
    <w:p w:rsidR="00073E8C" w:rsidRPr="009708C2" w:rsidRDefault="00073E8C">
      <w:pPr>
        <w:pStyle w:val="Nagwek21"/>
        <w:rPr>
          <w:rFonts w:ascii="Arial" w:hAnsi="Arial" w:cs="Arial"/>
        </w:rPr>
      </w:pPr>
      <w:r w:rsidRPr="009708C2">
        <w:rPr>
          <w:rFonts w:ascii="Arial" w:hAnsi="Arial" w:cs="Arial"/>
        </w:rPr>
        <w:t>2.2. Rodzaje materiałów</w:t>
      </w:r>
    </w:p>
    <w:p w:rsidR="00073E8C" w:rsidRPr="009708C2" w:rsidRDefault="00073E8C">
      <w:pPr>
        <w:pStyle w:val="Teksttreci"/>
        <w:spacing w:after="180"/>
        <w:ind w:left="20" w:right="40" w:firstLine="0"/>
        <w:rPr>
          <w:rFonts w:cs="Arial"/>
        </w:rPr>
      </w:pPr>
      <w:r w:rsidRPr="009708C2">
        <w:rPr>
          <w:rFonts w:cs="Arial"/>
        </w:rPr>
        <w:t>Wszystkie materiały do wykonania robót malarskich powinny odpowiadać wymaganiom zawartym w dokumentach odniesienia (normach, aprobatach technicznych, kartach technicznych itp.).</w:t>
      </w:r>
    </w:p>
    <w:p w:rsidR="00073E8C" w:rsidRPr="009708C2" w:rsidRDefault="00073E8C">
      <w:pPr>
        <w:pStyle w:val="Nagwek31"/>
        <w:rPr>
          <w:rFonts w:ascii="Arial" w:hAnsi="Arial" w:cs="Arial"/>
        </w:rPr>
      </w:pPr>
      <w:r w:rsidRPr="009708C2">
        <w:rPr>
          <w:rFonts w:ascii="Arial" w:hAnsi="Arial" w:cs="Arial"/>
        </w:rPr>
        <w:t>2.2.1. Materiały do malowania wnętrz obiektów budowlanych</w:t>
      </w:r>
    </w:p>
    <w:p w:rsidR="00073E8C" w:rsidRPr="009708C2" w:rsidRDefault="00073E8C">
      <w:pPr>
        <w:pStyle w:val="Teksttreci"/>
        <w:spacing w:after="0"/>
        <w:ind w:left="20" w:firstLine="0"/>
        <w:rPr>
          <w:rFonts w:cs="Arial"/>
        </w:rPr>
      </w:pPr>
      <w:r w:rsidRPr="009708C2">
        <w:rPr>
          <w:rFonts w:cs="Arial"/>
        </w:rPr>
        <w:t>Do malowania powierzchni wewnątrz obiektów można stosować:</w:t>
      </w:r>
    </w:p>
    <w:p w:rsidR="00073E8C" w:rsidRPr="009708C2" w:rsidRDefault="00073E8C" w:rsidP="002828C1">
      <w:pPr>
        <w:pStyle w:val="Teksttreci"/>
        <w:numPr>
          <w:ilvl w:val="0"/>
          <w:numId w:val="49"/>
        </w:numPr>
        <w:tabs>
          <w:tab w:val="left" w:pos="582"/>
        </w:tabs>
        <w:spacing w:after="0" w:line="245" w:lineRule="exact"/>
        <w:ind w:left="20" w:firstLine="0"/>
        <w:rPr>
          <w:rFonts w:cs="Arial"/>
        </w:rPr>
      </w:pPr>
      <w:r w:rsidRPr="009708C2">
        <w:rPr>
          <w:rFonts w:cs="Arial"/>
        </w:rPr>
        <w:t>farby dyspersyjne odpowiadające wymaganiom normy PN-C-81914:2002,</w:t>
      </w:r>
    </w:p>
    <w:p w:rsidR="00073E8C" w:rsidRPr="009708C2" w:rsidRDefault="00073E8C" w:rsidP="002828C1">
      <w:pPr>
        <w:pStyle w:val="Teksttreci"/>
        <w:numPr>
          <w:ilvl w:val="0"/>
          <w:numId w:val="49"/>
        </w:numPr>
        <w:tabs>
          <w:tab w:val="left" w:pos="582"/>
        </w:tabs>
        <w:spacing w:after="0" w:line="245" w:lineRule="exact"/>
        <w:ind w:left="20" w:firstLine="0"/>
        <w:rPr>
          <w:rFonts w:cs="Arial"/>
        </w:rPr>
      </w:pPr>
      <w:r w:rsidRPr="009708C2">
        <w:rPr>
          <w:rFonts w:cs="Arial"/>
        </w:rPr>
        <w:t xml:space="preserve">farby olejne i </w:t>
      </w:r>
      <w:proofErr w:type="spellStart"/>
      <w:r w:rsidRPr="009708C2">
        <w:rPr>
          <w:rFonts w:cs="Arial"/>
        </w:rPr>
        <w:t>alkidowe</w:t>
      </w:r>
      <w:proofErr w:type="spellEnd"/>
      <w:r w:rsidRPr="009708C2">
        <w:rPr>
          <w:rFonts w:cs="Arial"/>
        </w:rPr>
        <w:t xml:space="preserve"> (ftalowe) odpowiadające wymaganiom normy PN-C-81901:2002,</w:t>
      </w:r>
    </w:p>
    <w:p w:rsidR="00073E8C" w:rsidRPr="009708C2" w:rsidRDefault="00073E8C" w:rsidP="002828C1">
      <w:pPr>
        <w:pStyle w:val="Teksttreci"/>
        <w:numPr>
          <w:ilvl w:val="0"/>
          <w:numId w:val="49"/>
        </w:numPr>
        <w:tabs>
          <w:tab w:val="left" w:pos="586"/>
        </w:tabs>
        <w:spacing w:after="0" w:line="245" w:lineRule="exact"/>
        <w:ind w:left="600" w:right="40" w:hanging="580"/>
        <w:jc w:val="left"/>
        <w:rPr>
          <w:rFonts w:cs="Arial"/>
        </w:rPr>
      </w:pPr>
      <w:r w:rsidRPr="009708C2">
        <w:rPr>
          <w:rFonts w:cs="Arial"/>
        </w:rPr>
        <w:t xml:space="preserve">emalie olejno-żywiczne, ftalowe, ftalowe modyfikowane i ftalowe </w:t>
      </w:r>
      <w:proofErr w:type="spellStart"/>
      <w:r w:rsidRPr="009708C2">
        <w:rPr>
          <w:rFonts w:cs="Arial"/>
        </w:rPr>
        <w:t>kopolimeryzowane</w:t>
      </w:r>
      <w:proofErr w:type="spellEnd"/>
      <w:r w:rsidRPr="009708C2">
        <w:rPr>
          <w:rFonts w:cs="Arial"/>
        </w:rPr>
        <w:t xml:space="preserve"> styrenowe odpowiadające wymaganiom normy PN-C-81607:1998,</w:t>
      </w:r>
    </w:p>
    <w:p w:rsidR="00073E8C" w:rsidRPr="009708C2" w:rsidRDefault="00073E8C" w:rsidP="002828C1">
      <w:pPr>
        <w:pStyle w:val="Teksttreci"/>
        <w:numPr>
          <w:ilvl w:val="0"/>
          <w:numId w:val="49"/>
        </w:numPr>
        <w:tabs>
          <w:tab w:val="left" w:pos="582"/>
        </w:tabs>
        <w:spacing w:after="0" w:line="245" w:lineRule="exact"/>
        <w:ind w:left="20" w:firstLine="0"/>
        <w:rPr>
          <w:rFonts w:cs="Arial"/>
        </w:rPr>
      </w:pPr>
      <w:r w:rsidRPr="009708C2">
        <w:rPr>
          <w:rFonts w:cs="Arial"/>
        </w:rPr>
        <w:t>farby na spoiwach:</w:t>
      </w:r>
    </w:p>
    <w:p w:rsidR="00073E8C" w:rsidRPr="009708C2" w:rsidRDefault="00073E8C">
      <w:pPr>
        <w:pStyle w:val="Teksttreci"/>
        <w:tabs>
          <w:tab w:val="left" w:pos="1171"/>
        </w:tabs>
        <w:spacing w:after="0"/>
        <w:ind w:left="360" w:firstLine="0"/>
        <w:rPr>
          <w:rFonts w:cs="Arial"/>
        </w:rPr>
      </w:pPr>
      <w:r w:rsidRPr="009708C2">
        <w:rPr>
          <w:rFonts w:cs="Arial"/>
        </w:rPr>
        <w:tab/>
        <w:t>- żywicznych rozpuszczalnikowych innych niż olejne i ftalowe,</w:t>
      </w:r>
    </w:p>
    <w:p w:rsidR="00073E8C" w:rsidRPr="009708C2" w:rsidRDefault="00073E8C">
      <w:pPr>
        <w:pStyle w:val="Teksttreci"/>
        <w:tabs>
          <w:tab w:val="left" w:pos="1171"/>
        </w:tabs>
        <w:spacing w:after="0"/>
        <w:ind w:left="360" w:firstLine="0"/>
        <w:rPr>
          <w:rFonts w:cs="Arial"/>
        </w:rPr>
      </w:pPr>
      <w:r w:rsidRPr="009708C2">
        <w:rPr>
          <w:rFonts w:cs="Arial"/>
        </w:rPr>
        <w:tab/>
        <w:t>- żywicznych rozcieńczalnych wodą,</w:t>
      </w:r>
    </w:p>
    <w:p w:rsidR="00073E8C" w:rsidRPr="009708C2" w:rsidRDefault="00073E8C">
      <w:pPr>
        <w:pStyle w:val="Teksttreci"/>
        <w:tabs>
          <w:tab w:val="left" w:pos="1190"/>
        </w:tabs>
        <w:spacing w:after="0"/>
        <w:ind w:left="1190" w:right="40" w:firstLine="0"/>
        <w:rPr>
          <w:rFonts w:cs="Arial"/>
        </w:rPr>
      </w:pPr>
      <w:r w:rsidRPr="009708C2">
        <w:rPr>
          <w:rFonts w:cs="Arial"/>
        </w:rPr>
        <w:t>- mineralnych bez lub z dodatkami modyfikującymi w postaci ciekłej lub suchych mieszanek do zarobienia wodą,</w:t>
      </w:r>
    </w:p>
    <w:p w:rsidR="00073E8C" w:rsidRPr="009708C2" w:rsidRDefault="00073E8C">
      <w:pPr>
        <w:pStyle w:val="Teksttreci"/>
        <w:tabs>
          <w:tab w:val="left" w:pos="1176"/>
        </w:tabs>
        <w:spacing w:after="0"/>
        <w:ind w:left="1176" w:right="40" w:firstLine="0"/>
        <w:rPr>
          <w:rFonts w:cs="Arial"/>
        </w:rPr>
      </w:pPr>
      <w:r w:rsidRPr="009708C2">
        <w:rPr>
          <w:rFonts w:cs="Arial"/>
        </w:rPr>
        <w:t>- mineralno-organicznych jedno- lub kilkuskładnikowe do rozcieńczania wodą, które powinny odpowiadać wymaganiom aprobat technicznych,</w:t>
      </w:r>
    </w:p>
    <w:p w:rsidR="00073E8C" w:rsidRPr="009708C2" w:rsidRDefault="00073E8C" w:rsidP="002828C1">
      <w:pPr>
        <w:pStyle w:val="Teksttreci"/>
        <w:numPr>
          <w:ilvl w:val="0"/>
          <w:numId w:val="49"/>
        </w:numPr>
        <w:tabs>
          <w:tab w:val="left" w:pos="591"/>
        </w:tabs>
        <w:spacing w:after="0" w:line="245" w:lineRule="exact"/>
        <w:ind w:left="20" w:firstLine="0"/>
        <w:rPr>
          <w:rFonts w:cs="Arial"/>
        </w:rPr>
      </w:pPr>
      <w:r w:rsidRPr="009708C2">
        <w:rPr>
          <w:rFonts w:cs="Arial"/>
        </w:rPr>
        <w:t>lakiery wodorozcieńczalne odpowiadające wymaganiom normy PN-C-81802:2002,</w:t>
      </w:r>
    </w:p>
    <w:p w:rsidR="00073E8C" w:rsidRPr="009708C2" w:rsidRDefault="00073E8C" w:rsidP="002828C1">
      <w:pPr>
        <w:pStyle w:val="Teksttreci"/>
        <w:numPr>
          <w:ilvl w:val="0"/>
          <w:numId w:val="49"/>
        </w:numPr>
        <w:tabs>
          <w:tab w:val="left" w:pos="591"/>
        </w:tabs>
        <w:spacing w:after="0" w:line="245" w:lineRule="exact"/>
        <w:ind w:left="600" w:right="40" w:hanging="580"/>
        <w:jc w:val="left"/>
        <w:rPr>
          <w:rFonts w:cs="Arial"/>
        </w:rPr>
      </w:pPr>
      <w:r w:rsidRPr="009708C2">
        <w:rPr>
          <w:rFonts w:cs="Arial"/>
        </w:rPr>
        <w:t xml:space="preserve">lakiery olejno-żywiczne, ftalowe, ftalowe modyfikowane i ftalowe </w:t>
      </w:r>
      <w:proofErr w:type="spellStart"/>
      <w:r w:rsidRPr="009708C2">
        <w:rPr>
          <w:rFonts w:cs="Arial"/>
        </w:rPr>
        <w:t>kopolimeryzowane</w:t>
      </w:r>
      <w:proofErr w:type="spellEnd"/>
      <w:r w:rsidRPr="009708C2">
        <w:rPr>
          <w:rFonts w:cs="Arial"/>
        </w:rPr>
        <w:t xml:space="preserve"> styrenowe odpowiadające wymaganiom normy PN-C-81800:1998,</w:t>
      </w:r>
    </w:p>
    <w:p w:rsidR="00073E8C" w:rsidRPr="009708C2" w:rsidRDefault="00073E8C" w:rsidP="002828C1">
      <w:pPr>
        <w:pStyle w:val="Teksttreci"/>
        <w:numPr>
          <w:ilvl w:val="0"/>
          <w:numId w:val="49"/>
        </w:numPr>
        <w:tabs>
          <w:tab w:val="left" w:pos="591"/>
        </w:tabs>
        <w:spacing w:after="0" w:line="245" w:lineRule="exact"/>
        <w:ind w:left="600" w:right="40" w:hanging="580"/>
        <w:jc w:val="left"/>
        <w:rPr>
          <w:rFonts w:cs="Arial"/>
        </w:rPr>
      </w:pPr>
      <w:r w:rsidRPr="009708C2">
        <w:rPr>
          <w:rFonts w:cs="Arial"/>
        </w:rPr>
        <w:t>lakiery na spoiwach żywicznych rozpuszczalnikowych innych niż olejne i ftalowe, które powinny odpowiadać wymaganiom aprobat technicznych,</w:t>
      </w:r>
    </w:p>
    <w:p w:rsidR="00073E8C" w:rsidRPr="009708C2" w:rsidRDefault="00073E8C" w:rsidP="002828C1">
      <w:pPr>
        <w:pStyle w:val="Teksttreci"/>
        <w:numPr>
          <w:ilvl w:val="0"/>
          <w:numId w:val="49"/>
        </w:numPr>
        <w:tabs>
          <w:tab w:val="left" w:pos="591"/>
        </w:tabs>
        <w:spacing w:after="0" w:line="245" w:lineRule="exact"/>
        <w:ind w:left="600" w:right="40" w:hanging="580"/>
        <w:jc w:val="left"/>
        <w:rPr>
          <w:rFonts w:cs="Arial"/>
        </w:rPr>
      </w:pPr>
      <w:r w:rsidRPr="009708C2">
        <w:rPr>
          <w:rFonts w:cs="Arial"/>
        </w:rPr>
        <w:t>środki gruntujące, które powinny odpowiadać wymaganiom aprobat technicznych.</w:t>
      </w:r>
    </w:p>
    <w:p w:rsidR="00073E8C" w:rsidRPr="009708C2" w:rsidRDefault="00073E8C">
      <w:pPr>
        <w:pStyle w:val="Teksttreci5"/>
        <w:spacing w:after="180"/>
        <w:ind w:left="20" w:right="40"/>
        <w:rPr>
          <w:rFonts w:cs="Arial"/>
        </w:rPr>
      </w:pPr>
      <w:r w:rsidRPr="009708C2">
        <w:rPr>
          <w:rFonts w:cs="Arial"/>
        </w:rPr>
        <w:t>UWAGA: Tworząc Szczegółową Specyfikację Techniczną dla konkretnego przedmiotu zamówienia (dokumentacji) należy określić rodzaje oraz właściwości techniczne wyrobów do malowania wnętrz, które powinny być spełnione, a nie zostały podane w dokumentacji projektowej.</w:t>
      </w:r>
    </w:p>
    <w:p w:rsidR="00073E8C" w:rsidRPr="009708C2" w:rsidRDefault="00073E8C">
      <w:pPr>
        <w:pStyle w:val="Nagwek31"/>
        <w:rPr>
          <w:rFonts w:ascii="Arial" w:hAnsi="Arial" w:cs="Arial"/>
        </w:rPr>
      </w:pPr>
      <w:r w:rsidRPr="009708C2">
        <w:rPr>
          <w:rFonts w:ascii="Arial" w:hAnsi="Arial" w:cs="Arial"/>
        </w:rPr>
        <w:t>2.2.2. Materiały do malowania zewnętrznych powierzchni obiektów budowlanych</w:t>
      </w:r>
    </w:p>
    <w:p w:rsidR="00073E8C" w:rsidRPr="009708C2" w:rsidRDefault="00073E8C">
      <w:pPr>
        <w:pStyle w:val="Teksttreci"/>
        <w:spacing w:after="0"/>
        <w:ind w:left="20" w:firstLine="0"/>
        <w:rPr>
          <w:rFonts w:cs="Arial"/>
        </w:rPr>
      </w:pPr>
      <w:r w:rsidRPr="009708C2">
        <w:rPr>
          <w:rFonts w:cs="Arial"/>
        </w:rPr>
        <w:t>Do malowania powierzchni zewnętrznych obiektów można stosować:</w:t>
      </w:r>
    </w:p>
    <w:p w:rsidR="00073E8C" w:rsidRPr="009708C2" w:rsidRDefault="00073E8C" w:rsidP="002828C1">
      <w:pPr>
        <w:pStyle w:val="Teksttreci"/>
        <w:numPr>
          <w:ilvl w:val="0"/>
          <w:numId w:val="49"/>
        </w:numPr>
        <w:tabs>
          <w:tab w:val="left" w:pos="582"/>
        </w:tabs>
        <w:spacing w:after="0" w:line="245" w:lineRule="exact"/>
        <w:ind w:left="20" w:firstLine="0"/>
        <w:rPr>
          <w:rFonts w:cs="Arial"/>
        </w:rPr>
      </w:pPr>
      <w:r w:rsidRPr="009708C2">
        <w:rPr>
          <w:rFonts w:cs="Arial"/>
        </w:rPr>
        <w:t>farby dyspersyjne odpowiadające wymaganiom normy PN-C-81913:1998,</w:t>
      </w:r>
    </w:p>
    <w:p w:rsidR="00073E8C" w:rsidRPr="009708C2" w:rsidRDefault="00073E8C" w:rsidP="002828C1">
      <w:pPr>
        <w:pStyle w:val="Teksttreci"/>
        <w:numPr>
          <w:ilvl w:val="0"/>
          <w:numId w:val="49"/>
        </w:numPr>
        <w:tabs>
          <w:tab w:val="left" w:pos="582"/>
        </w:tabs>
        <w:spacing w:after="0" w:line="245" w:lineRule="exact"/>
        <w:ind w:left="20" w:firstLine="0"/>
        <w:rPr>
          <w:rFonts w:cs="Arial"/>
        </w:rPr>
      </w:pPr>
      <w:r w:rsidRPr="009708C2">
        <w:rPr>
          <w:rFonts w:cs="Arial"/>
        </w:rPr>
        <w:t xml:space="preserve">farby olejne i </w:t>
      </w:r>
      <w:proofErr w:type="spellStart"/>
      <w:r w:rsidRPr="009708C2">
        <w:rPr>
          <w:rFonts w:cs="Arial"/>
        </w:rPr>
        <w:t>alkidowe</w:t>
      </w:r>
      <w:proofErr w:type="spellEnd"/>
      <w:r w:rsidRPr="009708C2">
        <w:rPr>
          <w:rFonts w:cs="Arial"/>
        </w:rPr>
        <w:t xml:space="preserve"> odpowiadające wymaganiom normy PN-C-81901:2002,</w:t>
      </w:r>
    </w:p>
    <w:p w:rsidR="00073E8C" w:rsidRPr="009708C2" w:rsidRDefault="00073E8C" w:rsidP="002828C1">
      <w:pPr>
        <w:pStyle w:val="Teksttreci"/>
        <w:numPr>
          <w:ilvl w:val="0"/>
          <w:numId w:val="49"/>
        </w:numPr>
        <w:tabs>
          <w:tab w:val="left" w:pos="586"/>
        </w:tabs>
        <w:spacing w:after="0" w:line="245" w:lineRule="exact"/>
        <w:ind w:left="600" w:right="40" w:hanging="580"/>
        <w:jc w:val="left"/>
        <w:rPr>
          <w:rFonts w:cs="Arial"/>
        </w:rPr>
      </w:pPr>
      <w:r w:rsidRPr="009708C2">
        <w:rPr>
          <w:rFonts w:cs="Arial"/>
        </w:rPr>
        <w:t xml:space="preserve">emalie olejno-żywiczne, ftalowe, ftalowe modyfikowane i ftalowe </w:t>
      </w:r>
      <w:proofErr w:type="spellStart"/>
      <w:r w:rsidRPr="009708C2">
        <w:rPr>
          <w:rFonts w:cs="Arial"/>
        </w:rPr>
        <w:t>kopolimeryzowane</w:t>
      </w:r>
      <w:proofErr w:type="spellEnd"/>
      <w:r w:rsidRPr="009708C2">
        <w:rPr>
          <w:rFonts w:cs="Arial"/>
        </w:rPr>
        <w:t xml:space="preserve"> styrenowe odpowiadające wymaganiom normy PN-C-81607:1998,</w:t>
      </w:r>
    </w:p>
    <w:p w:rsidR="00073E8C" w:rsidRPr="009708C2" w:rsidRDefault="00073E8C" w:rsidP="002828C1">
      <w:pPr>
        <w:pStyle w:val="Teksttreci"/>
        <w:numPr>
          <w:ilvl w:val="0"/>
          <w:numId w:val="49"/>
        </w:numPr>
        <w:tabs>
          <w:tab w:val="left" w:pos="582"/>
        </w:tabs>
        <w:spacing w:after="0" w:line="245" w:lineRule="exact"/>
        <w:ind w:left="20" w:firstLine="0"/>
        <w:rPr>
          <w:rFonts w:cs="Arial"/>
        </w:rPr>
      </w:pPr>
      <w:r w:rsidRPr="009708C2">
        <w:rPr>
          <w:rFonts w:cs="Arial"/>
        </w:rPr>
        <w:t>farby na spoiwach:</w:t>
      </w:r>
    </w:p>
    <w:p w:rsidR="00073E8C" w:rsidRPr="009708C2" w:rsidRDefault="00073E8C">
      <w:pPr>
        <w:pStyle w:val="Teksttreci"/>
        <w:tabs>
          <w:tab w:val="left" w:pos="1171"/>
        </w:tabs>
        <w:spacing w:after="0"/>
        <w:ind w:left="360" w:firstLine="0"/>
        <w:rPr>
          <w:rFonts w:cs="Arial"/>
        </w:rPr>
      </w:pPr>
      <w:r w:rsidRPr="009708C2">
        <w:rPr>
          <w:rFonts w:cs="Arial"/>
        </w:rPr>
        <w:tab/>
        <w:t>- rozpuszczalnikowych żywicznych innych niż olejne i ftalowe,</w:t>
      </w:r>
    </w:p>
    <w:p w:rsidR="00073E8C" w:rsidRPr="009708C2" w:rsidRDefault="00073E8C">
      <w:pPr>
        <w:pStyle w:val="Teksttreci"/>
        <w:tabs>
          <w:tab w:val="left" w:pos="1171"/>
        </w:tabs>
        <w:spacing w:after="0"/>
        <w:ind w:left="1171" w:firstLine="0"/>
        <w:rPr>
          <w:rFonts w:cs="Arial"/>
        </w:rPr>
      </w:pPr>
      <w:r w:rsidRPr="009708C2">
        <w:rPr>
          <w:rFonts w:cs="Arial"/>
        </w:rPr>
        <w:t>- mineralnych z dodatkami modyfikującymi w postaci suchych mieszanek do zarobienia wodą,</w:t>
      </w:r>
    </w:p>
    <w:p w:rsidR="00073E8C" w:rsidRPr="009708C2" w:rsidRDefault="00073E8C">
      <w:pPr>
        <w:pStyle w:val="Teksttreci"/>
        <w:tabs>
          <w:tab w:val="left" w:pos="1190"/>
        </w:tabs>
        <w:spacing w:after="0"/>
        <w:ind w:left="1190" w:right="40" w:firstLine="0"/>
        <w:rPr>
          <w:rFonts w:cs="Arial"/>
        </w:rPr>
      </w:pPr>
      <w:r w:rsidRPr="009708C2">
        <w:rPr>
          <w:rFonts w:cs="Arial"/>
        </w:rPr>
        <w:t>- mineralno-organicznych jedno- lub kilkuskładnikowe do rozcieńczania wodą, które powinny odpowiadać wymaganiom normy PN-B-10102:1991,</w:t>
      </w:r>
    </w:p>
    <w:p w:rsidR="00073E8C" w:rsidRPr="009708C2" w:rsidRDefault="00073E8C">
      <w:pPr>
        <w:pStyle w:val="Teksttreci"/>
        <w:tabs>
          <w:tab w:val="left" w:pos="1176"/>
        </w:tabs>
        <w:spacing w:after="0"/>
        <w:ind w:left="1176" w:right="40" w:firstLine="0"/>
        <w:rPr>
          <w:rFonts w:cs="Arial"/>
        </w:rPr>
      </w:pPr>
      <w:r w:rsidRPr="009708C2">
        <w:rPr>
          <w:rFonts w:cs="Arial"/>
        </w:rPr>
        <w:lastRenderedPageBreak/>
        <w:t>- mineralno-organicznych jedno- lub kilkuskładnikowe do rozcieńczania wodą, które powinny odpowiadać wymaganiom aprobat technicznych,</w:t>
      </w:r>
    </w:p>
    <w:p w:rsidR="00073E8C" w:rsidRPr="009708C2" w:rsidRDefault="00073E8C" w:rsidP="002828C1">
      <w:pPr>
        <w:pStyle w:val="Teksttreci"/>
        <w:numPr>
          <w:ilvl w:val="0"/>
          <w:numId w:val="49"/>
        </w:numPr>
        <w:tabs>
          <w:tab w:val="left" w:pos="582"/>
        </w:tabs>
        <w:spacing w:after="0" w:line="245" w:lineRule="exact"/>
        <w:ind w:left="600" w:right="40" w:hanging="580"/>
        <w:jc w:val="left"/>
        <w:rPr>
          <w:rFonts w:cs="Arial"/>
        </w:rPr>
      </w:pPr>
      <w:r w:rsidRPr="009708C2">
        <w:rPr>
          <w:rFonts w:cs="Arial"/>
        </w:rPr>
        <w:t>farby i emalie na spoiwie żywicznym rozcieńczalne wodą, które powinny odpowiadać wymaganiom aprobat technicznych,</w:t>
      </w:r>
    </w:p>
    <w:p w:rsidR="00073E8C" w:rsidRPr="009708C2" w:rsidRDefault="00073E8C" w:rsidP="002828C1">
      <w:pPr>
        <w:pStyle w:val="Teksttreci"/>
        <w:numPr>
          <w:ilvl w:val="0"/>
          <w:numId w:val="49"/>
        </w:numPr>
        <w:tabs>
          <w:tab w:val="left" w:pos="582"/>
        </w:tabs>
        <w:spacing w:after="0" w:line="245" w:lineRule="exact"/>
        <w:ind w:left="600" w:right="40" w:hanging="580"/>
        <w:jc w:val="left"/>
        <w:rPr>
          <w:rFonts w:cs="Arial"/>
        </w:rPr>
      </w:pPr>
      <w:r w:rsidRPr="009708C2">
        <w:rPr>
          <w:rFonts w:cs="Arial"/>
        </w:rPr>
        <w:t>farby na spoiwach mineralnych z dodatkami modyfikującymi w postaci ciekłej, które powinny odpowiadać wymaganiom aprobat technicznych,</w:t>
      </w:r>
    </w:p>
    <w:p w:rsidR="00073E8C" w:rsidRPr="009708C2" w:rsidRDefault="00073E8C" w:rsidP="002828C1">
      <w:pPr>
        <w:pStyle w:val="Teksttreci"/>
        <w:numPr>
          <w:ilvl w:val="0"/>
          <w:numId w:val="49"/>
        </w:numPr>
        <w:tabs>
          <w:tab w:val="left" w:pos="586"/>
        </w:tabs>
        <w:spacing w:after="0" w:line="245" w:lineRule="exact"/>
        <w:ind w:left="20" w:firstLine="0"/>
        <w:rPr>
          <w:rFonts w:cs="Arial"/>
        </w:rPr>
      </w:pPr>
      <w:r w:rsidRPr="009708C2">
        <w:rPr>
          <w:rFonts w:cs="Arial"/>
        </w:rPr>
        <w:t>środki gruntujące, które powinny odpowiadać wymaganiom aprobat technicznych.</w:t>
      </w:r>
    </w:p>
    <w:p w:rsidR="00073E8C" w:rsidRPr="009708C2" w:rsidRDefault="00073E8C">
      <w:pPr>
        <w:pStyle w:val="Nagwek31"/>
        <w:rPr>
          <w:rFonts w:ascii="Arial" w:hAnsi="Arial" w:cs="Arial"/>
        </w:rPr>
      </w:pPr>
      <w:r w:rsidRPr="009708C2">
        <w:rPr>
          <w:rFonts w:ascii="Arial" w:hAnsi="Arial" w:cs="Arial"/>
        </w:rPr>
        <w:t>2.2.3. Materiały pomocnicze</w:t>
      </w:r>
    </w:p>
    <w:p w:rsidR="00073E8C" w:rsidRPr="009708C2" w:rsidRDefault="00073E8C">
      <w:pPr>
        <w:pStyle w:val="Teksttreci"/>
        <w:spacing w:after="0"/>
        <w:ind w:left="40" w:firstLine="0"/>
        <w:rPr>
          <w:rFonts w:cs="Arial"/>
        </w:rPr>
      </w:pPr>
      <w:r w:rsidRPr="009708C2">
        <w:rPr>
          <w:rFonts w:cs="Arial"/>
        </w:rPr>
        <w:t>Materiały pomocnicze do wykonywania robót malarskich to:</w:t>
      </w:r>
    </w:p>
    <w:p w:rsidR="00073E8C" w:rsidRPr="009708C2" w:rsidRDefault="00073E8C" w:rsidP="002828C1">
      <w:pPr>
        <w:pStyle w:val="Teksttreci"/>
        <w:numPr>
          <w:ilvl w:val="0"/>
          <w:numId w:val="48"/>
        </w:numPr>
        <w:tabs>
          <w:tab w:val="left" w:pos="322"/>
        </w:tabs>
        <w:spacing w:after="0" w:line="245" w:lineRule="exact"/>
        <w:ind w:left="360" w:right="60" w:hanging="360"/>
        <w:rPr>
          <w:rFonts w:cs="Arial"/>
        </w:rPr>
      </w:pPr>
      <w:r w:rsidRPr="009708C2">
        <w:rPr>
          <w:rFonts w:cs="Arial"/>
        </w:rPr>
        <w:t>rozcieńczalniki, w tym: woda, terpentyna, benzyna do lakierów i emalii, spirytus denaturowany, inne rozcieńczalniki przygotowane fabrycznie,</w:t>
      </w:r>
    </w:p>
    <w:p w:rsidR="00073E8C" w:rsidRPr="009708C2" w:rsidRDefault="00073E8C" w:rsidP="002828C1">
      <w:pPr>
        <w:pStyle w:val="Teksttreci"/>
        <w:numPr>
          <w:ilvl w:val="0"/>
          <w:numId w:val="48"/>
        </w:numPr>
        <w:tabs>
          <w:tab w:val="left" w:pos="338"/>
        </w:tabs>
        <w:spacing w:after="0" w:line="245" w:lineRule="exact"/>
        <w:ind w:left="360" w:hanging="360"/>
        <w:rPr>
          <w:rFonts w:cs="Arial"/>
        </w:rPr>
      </w:pPr>
      <w:r w:rsidRPr="009708C2">
        <w:rPr>
          <w:rFonts w:cs="Arial"/>
        </w:rPr>
        <w:t>środki do odtłuszczania, mycia i usuwania zanieczyszczeń podłoża,</w:t>
      </w:r>
    </w:p>
    <w:p w:rsidR="00073E8C" w:rsidRPr="009708C2" w:rsidRDefault="00073E8C" w:rsidP="002828C1">
      <w:pPr>
        <w:pStyle w:val="Teksttreci"/>
        <w:numPr>
          <w:ilvl w:val="0"/>
          <w:numId w:val="48"/>
        </w:numPr>
        <w:tabs>
          <w:tab w:val="left" w:pos="338"/>
        </w:tabs>
        <w:spacing w:after="0" w:line="245" w:lineRule="exact"/>
        <w:ind w:left="360" w:hanging="360"/>
        <w:rPr>
          <w:rFonts w:cs="Arial"/>
        </w:rPr>
      </w:pPr>
      <w:r w:rsidRPr="009708C2">
        <w:rPr>
          <w:rFonts w:cs="Arial"/>
        </w:rPr>
        <w:t>środki do likwidacji zacieków i wykwitów,</w:t>
      </w:r>
    </w:p>
    <w:p w:rsidR="00073E8C" w:rsidRPr="009708C2" w:rsidRDefault="00073E8C" w:rsidP="002828C1">
      <w:pPr>
        <w:pStyle w:val="Teksttreci"/>
        <w:numPr>
          <w:ilvl w:val="0"/>
          <w:numId w:val="48"/>
        </w:numPr>
        <w:tabs>
          <w:tab w:val="left" w:pos="342"/>
        </w:tabs>
        <w:spacing w:after="0" w:line="245" w:lineRule="exact"/>
        <w:ind w:left="360" w:hanging="360"/>
        <w:rPr>
          <w:rFonts w:cs="Arial"/>
        </w:rPr>
      </w:pPr>
      <w:r w:rsidRPr="009708C2">
        <w:rPr>
          <w:rFonts w:cs="Arial"/>
        </w:rPr>
        <w:t>kity i masy szpachlowe do naprawy podłoża.</w:t>
      </w:r>
    </w:p>
    <w:p w:rsidR="00073E8C" w:rsidRPr="009708C2" w:rsidRDefault="00073E8C">
      <w:pPr>
        <w:pStyle w:val="Teksttreci"/>
        <w:spacing w:after="0"/>
        <w:ind w:left="40" w:right="60" w:firstLine="280"/>
        <w:rPr>
          <w:rFonts w:cs="Arial"/>
        </w:rPr>
      </w:pPr>
      <w:r w:rsidRPr="009708C2">
        <w:rPr>
          <w:rFonts w:cs="Arial"/>
        </w:rPr>
        <w:t>Wszystkie ww. materiały muszą mieć właściwości techniczne określone przez producenta wyrobów malarskich i odpowiadające wymaganiom odpowiednich dokumentów odniesienia (PN bądź aprobat technicznych).</w:t>
      </w:r>
    </w:p>
    <w:p w:rsidR="00073E8C" w:rsidRPr="009708C2" w:rsidRDefault="00073E8C">
      <w:pPr>
        <w:pStyle w:val="Teksttreci5"/>
        <w:tabs>
          <w:tab w:val="left" w:leader="underscore" w:pos="9482"/>
        </w:tabs>
        <w:spacing w:after="180"/>
        <w:ind w:left="40" w:right="60"/>
        <w:rPr>
          <w:rFonts w:cs="Arial"/>
        </w:rPr>
      </w:pPr>
      <w:r w:rsidRPr="009708C2">
        <w:rPr>
          <w:rFonts w:cs="Arial"/>
        </w:rPr>
        <w:t>UWAGA: Tworząc Szczegółową Specyfikację Techniczną dla konkretnego przedmiotu zamówienia (dokumentacji) należy określić rodzaje oraz właściwości techniczne materiałów pomocniczych do wykonywania robót malarskich, o ile nie zostały one sprecyzowane w dokumentacji projektowej.</w:t>
      </w:r>
    </w:p>
    <w:p w:rsidR="00073E8C" w:rsidRPr="009708C2" w:rsidRDefault="00073E8C">
      <w:pPr>
        <w:pStyle w:val="Nagwek31"/>
        <w:rPr>
          <w:rFonts w:ascii="Arial" w:hAnsi="Arial" w:cs="Arial"/>
        </w:rPr>
      </w:pPr>
      <w:r w:rsidRPr="009708C2">
        <w:rPr>
          <w:rFonts w:ascii="Arial" w:hAnsi="Arial" w:cs="Arial"/>
        </w:rPr>
        <w:t>2.2.4. Woda</w:t>
      </w:r>
    </w:p>
    <w:p w:rsidR="00073E8C" w:rsidRPr="009708C2" w:rsidRDefault="00073E8C">
      <w:pPr>
        <w:pStyle w:val="Teksttreci"/>
        <w:spacing w:after="0"/>
        <w:ind w:left="40" w:right="60" w:firstLine="0"/>
        <w:rPr>
          <w:rFonts w:cs="Arial"/>
        </w:rPr>
      </w:pPr>
      <w:r w:rsidRPr="009708C2">
        <w:rPr>
          <w:rFonts w:cs="Arial"/>
        </w:rPr>
        <w:t>Do przygotowania farb zarabianych wodą należy stosować wodę odpowiadającą wymaganiom normy PN-EN 1008:2004 „Woda zarobowa do betonu - Specyfikacja pobierania próbek, badanie i ocena przydatności wody zarobowej do betonu, w tym wody odzyskanej z procesów produkcji betonu".</w:t>
      </w:r>
    </w:p>
    <w:p w:rsidR="00073E8C" w:rsidRPr="009708C2" w:rsidRDefault="00073E8C">
      <w:pPr>
        <w:pStyle w:val="Teksttreci"/>
        <w:spacing w:after="0"/>
        <w:ind w:left="40" w:firstLine="0"/>
        <w:rPr>
          <w:rFonts w:cs="Arial"/>
        </w:rPr>
      </w:pPr>
      <w:r w:rsidRPr="009708C2">
        <w:rPr>
          <w:rFonts w:cs="Arial"/>
        </w:rPr>
        <w:t>Bez badań laboratoryjnych może być stosowana tylko wodociągowa woda pitna.</w:t>
      </w:r>
    </w:p>
    <w:p w:rsidR="00073E8C" w:rsidRPr="009708C2" w:rsidRDefault="00073E8C">
      <w:pPr>
        <w:pStyle w:val="Teksttreci"/>
        <w:spacing w:after="180"/>
        <w:ind w:left="40" w:right="60" w:firstLine="280"/>
        <w:rPr>
          <w:rFonts w:cs="Arial"/>
        </w:rPr>
      </w:pPr>
      <w:r w:rsidRPr="009708C2">
        <w:rPr>
          <w:rFonts w:cs="Arial"/>
        </w:rPr>
        <w:t>Niedozwolone jest użycie wód ściekowych, kanalizacyjnych, bagiennych oraz wód zawierających tłuszcze organiczne, oleje i muł.</w:t>
      </w:r>
    </w:p>
    <w:p w:rsidR="00073E8C" w:rsidRPr="009708C2" w:rsidRDefault="00073E8C">
      <w:pPr>
        <w:pStyle w:val="Nagwek21"/>
        <w:rPr>
          <w:rFonts w:ascii="Arial" w:hAnsi="Arial" w:cs="Arial"/>
        </w:rPr>
      </w:pPr>
      <w:r w:rsidRPr="009708C2">
        <w:rPr>
          <w:rFonts w:ascii="Arial" w:hAnsi="Arial" w:cs="Arial"/>
        </w:rPr>
        <w:t>2.3. Warunki przyjęcia na budowę materiałów i wyrobów do robót malarskich</w:t>
      </w:r>
    </w:p>
    <w:p w:rsidR="00073E8C" w:rsidRPr="009708C2" w:rsidRDefault="00073E8C">
      <w:pPr>
        <w:pStyle w:val="Teksttreci"/>
        <w:spacing w:after="0"/>
        <w:ind w:left="40" w:right="60" w:firstLine="0"/>
        <w:rPr>
          <w:rFonts w:cs="Arial"/>
        </w:rPr>
      </w:pPr>
      <w:r w:rsidRPr="009708C2">
        <w:rPr>
          <w:rFonts w:cs="Arial"/>
        </w:rPr>
        <w:t>Materiały i wyroby do robót malarskich mogą być przyjęte na budowę, jeśli spełniają następujące warunki:</w:t>
      </w:r>
    </w:p>
    <w:p w:rsidR="00073E8C" w:rsidRPr="009708C2" w:rsidRDefault="00073E8C" w:rsidP="002828C1">
      <w:pPr>
        <w:pStyle w:val="Teksttreci"/>
        <w:numPr>
          <w:ilvl w:val="0"/>
          <w:numId w:val="48"/>
        </w:numPr>
        <w:tabs>
          <w:tab w:val="left" w:pos="318"/>
        </w:tabs>
        <w:spacing w:after="0" w:line="245" w:lineRule="exact"/>
        <w:ind w:left="360" w:right="60" w:hanging="360"/>
        <w:rPr>
          <w:rFonts w:cs="Arial"/>
        </w:rPr>
      </w:pPr>
      <w:r w:rsidRPr="009708C2">
        <w:rPr>
          <w:rFonts w:cs="Arial"/>
        </w:rPr>
        <w:t>są zgodne z ich wyszczególnieniem i charakterystyką podaną w dokumentacji projektowej i w niniejszej specyfikacji technicznej,</w:t>
      </w:r>
    </w:p>
    <w:p w:rsidR="00073E8C" w:rsidRPr="009708C2" w:rsidRDefault="00073E8C" w:rsidP="002828C1">
      <w:pPr>
        <w:pStyle w:val="Teksttreci"/>
        <w:numPr>
          <w:ilvl w:val="0"/>
          <w:numId w:val="48"/>
        </w:numPr>
        <w:tabs>
          <w:tab w:val="left" w:pos="318"/>
        </w:tabs>
        <w:spacing w:after="0" w:line="245" w:lineRule="exact"/>
        <w:ind w:left="360" w:right="60" w:hanging="360"/>
        <w:rPr>
          <w:rFonts w:cs="Arial"/>
        </w:rPr>
      </w:pPr>
      <w:r w:rsidRPr="009708C2">
        <w:rPr>
          <w:rFonts w:cs="Arial"/>
        </w:rPr>
        <w:t>są właściwie opakowane, firmowo zamknięte (bez oznak naruszenia zamknięć) i oznakowane w sposób umożliwiający ich pełną identyfikację,</w:t>
      </w:r>
    </w:p>
    <w:p w:rsidR="00073E8C" w:rsidRPr="009708C2" w:rsidRDefault="00073E8C" w:rsidP="002828C1">
      <w:pPr>
        <w:pStyle w:val="Teksttreci"/>
        <w:numPr>
          <w:ilvl w:val="0"/>
          <w:numId w:val="48"/>
        </w:numPr>
        <w:tabs>
          <w:tab w:val="left" w:pos="338"/>
        </w:tabs>
        <w:spacing w:after="0" w:line="245" w:lineRule="exact"/>
        <w:ind w:left="360" w:hanging="360"/>
        <w:rPr>
          <w:rFonts w:cs="Arial"/>
        </w:rPr>
      </w:pPr>
      <w:r w:rsidRPr="009708C2">
        <w:rPr>
          <w:rFonts w:cs="Arial"/>
        </w:rPr>
        <w:t>spełniają wymagane właściwości wskazane odpowiednimi dokumentami odniesienia,</w:t>
      </w:r>
    </w:p>
    <w:p w:rsidR="00073E8C" w:rsidRPr="009708C2" w:rsidRDefault="00073E8C" w:rsidP="002828C1">
      <w:pPr>
        <w:pStyle w:val="Teksttreci"/>
        <w:numPr>
          <w:ilvl w:val="0"/>
          <w:numId w:val="48"/>
        </w:numPr>
        <w:tabs>
          <w:tab w:val="left" w:pos="322"/>
        </w:tabs>
        <w:spacing w:after="0" w:line="245" w:lineRule="exact"/>
        <w:ind w:left="360" w:right="60" w:hanging="360"/>
        <w:rPr>
          <w:rFonts w:cs="Arial"/>
        </w:rPr>
      </w:pPr>
      <w:r w:rsidRPr="009708C2">
        <w:rPr>
          <w:rFonts w:cs="Arial"/>
        </w:rPr>
        <w:t>producent dostarczył dokumenty świadczące o dopuszczeniu do obrotu i powszechnego lub jednostkowego zastosowania wyrobów oraz karty techniczne (katalogowe) wyrobów lub firmowe wytyczne (zalecenia) stosowania wyrobów,</w:t>
      </w:r>
    </w:p>
    <w:p w:rsidR="00073E8C" w:rsidRPr="009708C2" w:rsidRDefault="00073E8C" w:rsidP="002828C1">
      <w:pPr>
        <w:pStyle w:val="Teksttreci"/>
        <w:numPr>
          <w:ilvl w:val="0"/>
          <w:numId w:val="48"/>
        </w:numPr>
        <w:tabs>
          <w:tab w:val="left" w:pos="322"/>
        </w:tabs>
        <w:spacing w:after="0" w:line="245" w:lineRule="exact"/>
        <w:ind w:left="360" w:right="60" w:hanging="360"/>
        <w:rPr>
          <w:rFonts w:cs="Arial"/>
        </w:rPr>
      </w:pPr>
      <w:r w:rsidRPr="009708C2">
        <w:rPr>
          <w:rFonts w:cs="Arial"/>
        </w:rPr>
        <w:t xml:space="preserve">niebezpieczne wyroby malarskie i materiały pomocnicze, w zakresie wynikającym z Ustawy o substancjach i preparatach chemicznych z dnia 11 stycznia 2001 r. (tekst jednolity Dz. U. z 2009 r. Nr 152, poz. 1222 z </w:t>
      </w:r>
      <w:proofErr w:type="spellStart"/>
      <w:r w:rsidRPr="009708C2">
        <w:rPr>
          <w:rFonts w:cs="Arial"/>
        </w:rPr>
        <w:t>późn</w:t>
      </w:r>
      <w:proofErr w:type="spellEnd"/>
      <w:r w:rsidRPr="009708C2">
        <w:rPr>
          <w:rFonts w:cs="Arial"/>
        </w:rPr>
        <w:t>. zmianami), posiadają karty charakterystyki substancji niebezpiecznej,</w:t>
      </w:r>
    </w:p>
    <w:p w:rsidR="00073E8C" w:rsidRPr="009708C2" w:rsidRDefault="00073E8C" w:rsidP="002828C1">
      <w:pPr>
        <w:pStyle w:val="Teksttreci"/>
        <w:numPr>
          <w:ilvl w:val="0"/>
          <w:numId w:val="48"/>
        </w:numPr>
        <w:tabs>
          <w:tab w:val="left" w:pos="318"/>
        </w:tabs>
        <w:spacing w:after="0" w:line="245" w:lineRule="exact"/>
        <w:ind w:left="360" w:right="60" w:hanging="360"/>
        <w:rPr>
          <w:rFonts w:cs="Arial"/>
        </w:rPr>
      </w:pPr>
      <w:r w:rsidRPr="009708C2">
        <w:rPr>
          <w:rFonts w:cs="Arial"/>
        </w:rPr>
        <w:t>opakowania wyrobów zakwalifikowanych do niebezpiecznych spełniają wymagania podane w rozporządzeniu Ministra Zdrowia z dnia 5 marca 2009 r. w sprawie oznakowania opakowań substancji niebezpiecznych i preparatów niebezpiecznych oraz niektórych preparatów chemicznych (Dz. U. z 2009 r. Nr 53, poz. 439),</w:t>
      </w:r>
    </w:p>
    <w:p w:rsidR="00073E8C" w:rsidRPr="009708C2" w:rsidRDefault="00073E8C" w:rsidP="002828C1">
      <w:pPr>
        <w:pStyle w:val="Teksttreci"/>
        <w:numPr>
          <w:ilvl w:val="0"/>
          <w:numId w:val="48"/>
        </w:numPr>
        <w:tabs>
          <w:tab w:val="left" w:pos="318"/>
        </w:tabs>
        <w:spacing w:after="0" w:line="245" w:lineRule="exact"/>
        <w:ind w:left="360" w:right="60" w:hanging="360"/>
        <w:rPr>
          <w:rFonts w:cs="Arial"/>
        </w:rPr>
      </w:pPr>
      <w:r w:rsidRPr="009708C2">
        <w:rPr>
          <w:rFonts w:cs="Arial"/>
        </w:rPr>
        <w:t>spełniają wymagania wynikające z ich terminu przydatności do użycia (termin zakończenia robót malarskich powinien się kończyć przed zakończeniem podanych na opakowaniach terminów przydatności do stosowania odpowiednich wyrobów).</w:t>
      </w:r>
    </w:p>
    <w:p w:rsidR="00073E8C" w:rsidRPr="009708C2" w:rsidRDefault="00073E8C">
      <w:pPr>
        <w:pStyle w:val="Nagwek12"/>
        <w:keepNext/>
        <w:keepLines/>
        <w:spacing w:after="180" w:line="245" w:lineRule="exact"/>
        <w:ind w:left="40" w:right="60" w:firstLine="280"/>
        <w:rPr>
          <w:rFonts w:cs="Arial"/>
        </w:rPr>
      </w:pPr>
      <w:bookmarkStart w:id="168" w:name="_Toc483222638"/>
      <w:r w:rsidRPr="009708C2">
        <w:rPr>
          <w:rFonts w:cs="Arial"/>
        </w:rPr>
        <w:lastRenderedPageBreak/>
        <w:t>Przyjęcie materiałów i wyrobów na budowę powinno być potwierdzone wpisem do dziennika budowy lub protokołem przyjęcia materiałów.</w:t>
      </w:r>
      <w:bookmarkEnd w:id="168"/>
    </w:p>
    <w:p w:rsidR="00073E8C" w:rsidRPr="009708C2" w:rsidRDefault="00073E8C">
      <w:pPr>
        <w:pStyle w:val="Nagwek21"/>
        <w:rPr>
          <w:rFonts w:ascii="Arial" w:hAnsi="Arial" w:cs="Arial"/>
        </w:rPr>
      </w:pPr>
      <w:r w:rsidRPr="009708C2">
        <w:rPr>
          <w:rFonts w:ascii="Arial" w:hAnsi="Arial" w:cs="Arial"/>
        </w:rPr>
        <w:t>2.4. Warunki przechowywania materiałów i wyrobów do robót malarskich</w:t>
      </w:r>
    </w:p>
    <w:p w:rsidR="00073E8C" w:rsidRPr="009708C2" w:rsidRDefault="00073E8C">
      <w:pPr>
        <w:pStyle w:val="Teksttreci"/>
        <w:spacing w:after="0"/>
        <w:ind w:left="40" w:right="60" w:firstLine="0"/>
        <w:rPr>
          <w:rFonts w:cs="Arial"/>
        </w:rPr>
      </w:pPr>
      <w:r w:rsidRPr="009708C2">
        <w:rPr>
          <w:rFonts w:cs="Arial"/>
        </w:rPr>
        <w:t>Materiały i wyroby do robót malarskich powinny być przechowywane i magazynowane zgodnie z instrukcją producenta oraz wymaganiami odpowiednich dokumentów odniesienia tj. norm bądź aprobat technicznych lub wytycznych wynikających z niniejszej specyfikacji technicznej.</w:t>
      </w:r>
    </w:p>
    <w:p w:rsidR="00073E8C" w:rsidRPr="009708C2" w:rsidRDefault="00073E8C">
      <w:pPr>
        <w:pStyle w:val="Teksttreci"/>
        <w:spacing w:after="0"/>
        <w:ind w:left="20" w:right="20" w:firstLine="280"/>
        <w:rPr>
          <w:rFonts w:cs="Arial"/>
        </w:rPr>
      </w:pPr>
      <w:r w:rsidRPr="009708C2">
        <w:rPr>
          <w:rFonts w:cs="Arial"/>
        </w:rPr>
        <w:t>Pomieszczenie magazynowe do przechowywania materiałów i wyrobów opakowanych powinno być kryte, suche oraz zabezpieczone przed zawilgoceniem, opadami atmosferycznymi, przemarznięciem i przed działaniem promieni słonecznych.</w:t>
      </w:r>
    </w:p>
    <w:p w:rsidR="00073E8C" w:rsidRPr="009708C2" w:rsidRDefault="00073E8C">
      <w:pPr>
        <w:pStyle w:val="Teksttreci"/>
        <w:spacing w:after="0"/>
        <w:ind w:left="20" w:right="20" w:firstLine="280"/>
        <w:rPr>
          <w:rFonts w:cs="Arial"/>
        </w:rPr>
      </w:pPr>
      <w:r w:rsidRPr="009708C2">
        <w:rPr>
          <w:rFonts w:cs="Arial"/>
        </w:rPr>
        <w:t>Wyroby malarskie konfekcjonowane powinny być przechowywane w oryginalnych, zamkniętych opakowaniach w temperaturze powyżej +5°C a poniżej +35°C, o ile SST nie mówi inaczej. Wyroby pakowane w worki powinny być układane na paletach lub drewnianej wentylowanej podłodze, w ilości warstw nie większej niż 10.</w:t>
      </w:r>
    </w:p>
    <w:p w:rsidR="00073E8C" w:rsidRPr="009708C2" w:rsidRDefault="00073E8C">
      <w:pPr>
        <w:pStyle w:val="Teksttreci"/>
        <w:spacing w:after="173"/>
        <w:ind w:left="20" w:right="20" w:firstLine="280"/>
        <w:rPr>
          <w:rFonts w:cs="Arial"/>
        </w:rPr>
      </w:pPr>
      <w:r w:rsidRPr="009708C2">
        <w:rPr>
          <w:rFonts w:cs="Arial"/>
        </w:rPr>
        <w:t>Jeżeli nie ma możliwości poboru wody na miejscu wykonywania robót, to wodę należy przechowywać w szczelnych i czystych pojemnikach lub cysternach. Nie wolno przechowywać wody w opakowaniach po środkach chemicznych lub w takich, w których wcześniej przetrzymywano materiały mogące zmienić skład chemiczny wody.</w:t>
      </w:r>
    </w:p>
    <w:p w:rsidR="00073E8C" w:rsidRPr="009708C2" w:rsidRDefault="00073E8C">
      <w:pPr>
        <w:pStyle w:val="Nagwek11"/>
        <w:rPr>
          <w:rFonts w:ascii="Arial" w:hAnsi="Arial" w:cs="Arial"/>
        </w:rPr>
      </w:pPr>
      <w:bookmarkStart w:id="169" w:name="_Toc483222639"/>
      <w:r w:rsidRPr="009708C2">
        <w:rPr>
          <w:rFonts w:ascii="Arial" w:hAnsi="Arial" w:cs="Arial"/>
        </w:rPr>
        <w:t>3. WYMAGANIA DOTYCZĄCE SPRZĘTU, MASZYN I NARZĘDZI</w:t>
      </w:r>
      <w:bookmarkEnd w:id="169"/>
    </w:p>
    <w:p w:rsidR="00073E8C" w:rsidRPr="009708C2" w:rsidRDefault="00073E8C">
      <w:pPr>
        <w:pStyle w:val="Nagwek21"/>
        <w:rPr>
          <w:rFonts w:ascii="Arial" w:hAnsi="Arial" w:cs="Arial"/>
        </w:rPr>
      </w:pPr>
      <w:r w:rsidRPr="009708C2">
        <w:rPr>
          <w:rFonts w:ascii="Arial" w:hAnsi="Arial" w:cs="Arial"/>
        </w:rPr>
        <w:t>3.1. Ogólne wymagania dotyczące sprzętu podano w ST „Wymagania ogólne" Kod CPV 45000000-7, pkt. 3</w:t>
      </w:r>
    </w:p>
    <w:p w:rsidR="00073E8C" w:rsidRPr="009708C2" w:rsidRDefault="00073E8C">
      <w:pPr>
        <w:pStyle w:val="Nagwek21"/>
        <w:rPr>
          <w:rFonts w:ascii="Arial" w:hAnsi="Arial" w:cs="Arial"/>
        </w:rPr>
      </w:pPr>
      <w:r w:rsidRPr="009708C2">
        <w:rPr>
          <w:rFonts w:ascii="Arial" w:hAnsi="Arial" w:cs="Arial"/>
        </w:rPr>
        <w:t>3.2. Sprzęt i narzędzia do wykonywania robót malarskich</w:t>
      </w:r>
    </w:p>
    <w:p w:rsidR="00073E8C" w:rsidRPr="009708C2" w:rsidRDefault="00073E8C">
      <w:pPr>
        <w:pStyle w:val="Teksttreci"/>
        <w:spacing w:after="0"/>
        <w:ind w:left="20" w:right="20" w:firstLine="0"/>
        <w:rPr>
          <w:rFonts w:cs="Arial"/>
        </w:rPr>
      </w:pPr>
      <w:r w:rsidRPr="009708C2">
        <w:rPr>
          <w:rFonts w:cs="Arial"/>
        </w:rPr>
        <w:t>Wykonawca jest zobowiązany do używania takich narzędzi i sprzętu, które nie spowodują niekorzystnego wpływu na jakość materiałów i wykonywanych robót oraz będą przyjazne dla środowiska, a także bezpieczne dla brygad roboczych wykonujących roboty malarskie. Przy doborze narzędzi i sprzętu należy uwzględnić wymagania producenta stosowanych materiałów i wyrobów.</w:t>
      </w:r>
    </w:p>
    <w:p w:rsidR="00073E8C" w:rsidRPr="009708C2" w:rsidRDefault="00073E8C">
      <w:pPr>
        <w:pStyle w:val="Teksttreci"/>
        <w:spacing w:after="0"/>
        <w:ind w:left="20" w:firstLine="0"/>
        <w:rPr>
          <w:rFonts w:cs="Arial"/>
        </w:rPr>
      </w:pPr>
      <w:r w:rsidRPr="009708C2">
        <w:rPr>
          <w:rFonts w:cs="Arial"/>
        </w:rPr>
        <w:t>Do wykonywania robót malarskich należy stosować:</w:t>
      </w:r>
    </w:p>
    <w:p w:rsidR="00073E8C" w:rsidRPr="009708C2" w:rsidRDefault="00073E8C" w:rsidP="002828C1">
      <w:pPr>
        <w:pStyle w:val="Teksttreci"/>
        <w:numPr>
          <w:ilvl w:val="0"/>
          <w:numId w:val="48"/>
        </w:numPr>
        <w:tabs>
          <w:tab w:val="left" w:pos="318"/>
        </w:tabs>
        <w:spacing w:after="0" w:line="245" w:lineRule="exact"/>
        <w:ind w:left="360" w:hanging="360"/>
        <w:rPr>
          <w:rFonts w:cs="Arial"/>
        </w:rPr>
      </w:pPr>
      <w:r w:rsidRPr="009708C2">
        <w:rPr>
          <w:rFonts w:cs="Arial"/>
        </w:rPr>
        <w:t>szczotki o sztywnym włosiu lub druciane do czyszczenia podłoża,</w:t>
      </w:r>
    </w:p>
    <w:p w:rsidR="00073E8C" w:rsidRPr="009708C2" w:rsidRDefault="00073E8C" w:rsidP="002828C1">
      <w:pPr>
        <w:pStyle w:val="Teksttreci"/>
        <w:numPr>
          <w:ilvl w:val="0"/>
          <w:numId w:val="48"/>
        </w:numPr>
        <w:tabs>
          <w:tab w:val="left" w:pos="318"/>
        </w:tabs>
        <w:spacing w:after="0" w:line="245" w:lineRule="exact"/>
        <w:ind w:left="360" w:hanging="360"/>
        <w:rPr>
          <w:rFonts w:cs="Arial"/>
        </w:rPr>
      </w:pPr>
      <w:r w:rsidRPr="009708C2">
        <w:rPr>
          <w:rFonts w:cs="Arial"/>
        </w:rPr>
        <w:t>szpachle i pace metalowe lub z tworzyw sztucznych,</w:t>
      </w:r>
    </w:p>
    <w:p w:rsidR="00073E8C" w:rsidRPr="009708C2" w:rsidRDefault="00073E8C" w:rsidP="002828C1">
      <w:pPr>
        <w:pStyle w:val="Teksttreci"/>
        <w:numPr>
          <w:ilvl w:val="0"/>
          <w:numId w:val="48"/>
        </w:numPr>
        <w:tabs>
          <w:tab w:val="left" w:pos="322"/>
        </w:tabs>
        <w:spacing w:after="0" w:line="245" w:lineRule="exact"/>
        <w:ind w:left="360" w:hanging="360"/>
        <w:rPr>
          <w:rFonts w:cs="Arial"/>
        </w:rPr>
      </w:pPr>
      <w:r w:rsidRPr="009708C2">
        <w:rPr>
          <w:rFonts w:cs="Arial"/>
        </w:rPr>
        <w:t>pędzle i wałki,</w:t>
      </w:r>
    </w:p>
    <w:p w:rsidR="00073E8C" w:rsidRPr="009708C2" w:rsidRDefault="00073E8C" w:rsidP="002828C1">
      <w:pPr>
        <w:pStyle w:val="Teksttreci"/>
        <w:numPr>
          <w:ilvl w:val="0"/>
          <w:numId w:val="48"/>
        </w:numPr>
        <w:tabs>
          <w:tab w:val="left" w:pos="322"/>
        </w:tabs>
        <w:spacing w:after="0" w:line="245" w:lineRule="exact"/>
        <w:ind w:left="360" w:right="20" w:hanging="360"/>
        <w:jc w:val="left"/>
        <w:rPr>
          <w:rFonts w:cs="Arial"/>
        </w:rPr>
      </w:pPr>
      <w:r w:rsidRPr="009708C2">
        <w:rPr>
          <w:rFonts w:cs="Arial"/>
        </w:rPr>
        <w:t>mieszadła napędzane wiertarką elektryczną oraz pojemniki do przygotowania kompozycji składników farb,</w:t>
      </w:r>
    </w:p>
    <w:p w:rsidR="00073E8C" w:rsidRPr="009708C2" w:rsidRDefault="00073E8C" w:rsidP="002828C1">
      <w:pPr>
        <w:pStyle w:val="Teksttreci"/>
        <w:numPr>
          <w:ilvl w:val="0"/>
          <w:numId w:val="48"/>
        </w:numPr>
        <w:tabs>
          <w:tab w:val="left" w:pos="308"/>
        </w:tabs>
        <w:spacing w:after="0" w:line="245" w:lineRule="exact"/>
        <w:ind w:left="360" w:hanging="360"/>
        <w:rPr>
          <w:rFonts w:cs="Arial"/>
        </w:rPr>
      </w:pPr>
      <w:r w:rsidRPr="009708C2">
        <w:rPr>
          <w:rFonts w:cs="Arial"/>
        </w:rPr>
        <w:t>agregaty malarskie ze sprężarkami,</w:t>
      </w:r>
    </w:p>
    <w:p w:rsidR="00073E8C" w:rsidRPr="009708C2" w:rsidRDefault="00073E8C" w:rsidP="002828C1">
      <w:pPr>
        <w:pStyle w:val="Teksttreci"/>
        <w:numPr>
          <w:ilvl w:val="0"/>
          <w:numId w:val="48"/>
        </w:numPr>
        <w:tabs>
          <w:tab w:val="left" w:pos="318"/>
        </w:tabs>
        <w:spacing w:after="173" w:line="245" w:lineRule="exact"/>
        <w:ind w:left="360" w:hanging="360"/>
        <w:rPr>
          <w:rFonts w:cs="Arial"/>
        </w:rPr>
      </w:pPr>
      <w:r w:rsidRPr="009708C2">
        <w:rPr>
          <w:rFonts w:cs="Arial"/>
        </w:rPr>
        <w:t>drabiny i rusztowania.</w:t>
      </w:r>
    </w:p>
    <w:p w:rsidR="00073E8C" w:rsidRPr="009708C2" w:rsidRDefault="00073E8C">
      <w:pPr>
        <w:pStyle w:val="Nagwek11"/>
        <w:rPr>
          <w:rFonts w:ascii="Arial" w:hAnsi="Arial" w:cs="Arial"/>
        </w:rPr>
      </w:pPr>
      <w:bookmarkStart w:id="170" w:name="_Toc483222640"/>
      <w:r w:rsidRPr="009708C2">
        <w:rPr>
          <w:rFonts w:ascii="Arial" w:hAnsi="Arial" w:cs="Arial"/>
        </w:rPr>
        <w:t>4. WYMAGANIA DOTYCZĄCE TRANSPORTU</w:t>
      </w:r>
      <w:bookmarkEnd w:id="170"/>
    </w:p>
    <w:p w:rsidR="00073E8C" w:rsidRPr="009708C2" w:rsidRDefault="00073E8C">
      <w:pPr>
        <w:pStyle w:val="Nagwek21"/>
        <w:rPr>
          <w:rFonts w:ascii="Arial" w:hAnsi="Arial" w:cs="Arial"/>
        </w:rPr>
      </w:pPr>
      <w:r w:rsidRPr="009708C2">
        <w:rPr>
          <w:rFonts w:ascii="Arial" w:hAnsi="Arial" w:cs="Arial"/>
        </w:rPr>
        <w:t>4.1. Ogólne wymagania dotyczące transportu podano w ST „Wymagania ogólne" Kod CPV 45000000-7, pkt. 4</w:t>
      </w:r>
    </w:p>
    <w:p w:rsidR="00073E8C" w:rsidRPr="009708C2" w:rsidRDefault="00073E8C">
      <w:pPr>
        <w:pStyle w:val="Nagwek21"/>
        <w:rPr>
          <w:rFonts w:ascii="Arial" w:hAnsi="Arial" w:cs="Arial"/>
        </w:rPr>
      </w:pPr>
      <w:r w:rsidRPr="009708C2">
        <w:rPr>
          <w:rFonts w:ascii="Arial" w:hAnsi="Arial" w:cs="Arial"/>
        </w:rPr>
        <w:t>4.2. Wymagania szczegółowe dotyczące transportu materiałów</w:t>
      </w:r>
    </w:p>
    <w:p w:rsidR="00073E8C" w:rsidRPr="009708C2" w:rsidRDefault="00073E8C">
      <w:pPr>
        <w:pStyle w:val="Teksttreci"/>
        <w:spacing w:after="0"/>
        <w:ind w:left="20" w:right="20" w:firstLine="0"/>
        <w:rPr>
          <w:rFonts w:cs="Arial"/>
        </w:rPr>
      </w:pPr>
      <w:r w:rsidRPr="009708C2">
        <w:rPr>
          <w:rFonts w:cs="Arial"/>
        </w:rPr>
        <w:t>Transport materiałów do robót malarskich w opakowaniach nie wymaga specjalnych urządzeń i środków transportu. W czasie transportu należy zabezpieczyć przewożone materiały w sposób wykluczający ich zawilgocenie i uszkodzenie opakowań. W przypadku dużych ilości materiałów zalecane jest przewożenie ich na paletach i użycie do załadunku oraz rozładunku urządzeń mechanicznych.</w:t>
      </w:r>
    </w:p>
    <w:p w:rsidR="00073E8C" w:rsidRPr="009708C2" w:rsidRDefault="00073E8C">
      <w:pPr>
        <w:pStyle w:val="Teksttreci"/>
        <w:spacing w:after="173"/>
        <w:ind w:left="20" w:right="20" w:firstLine="280"/>
        <w:rPr>
          <w:rFonts w:cs="Arial"/>
        </w:rPr>
      </w:pPr>
      <w:r w:rsidRPr="009708C2">
        <w:rPr>
          <w:rFonts w:cs="Arial"/>
        </w:rPr>
        <w:lastRenderedPageBreak/>
        <w:t>Do transportu farb i innych materiałów w postaci suchych mieszanek, w opakowaniach papierowych zaleca się używać samochodów zamkniętych. Do przewozu farb w innych opakowaniach można wykorzystywać samochody pokryte plandekami lub zamknięte.</w:t>
      </w:r>
    </w:p>
    <w:p w:rsidR="00073E8C" w:rsidRPr="009708C2" w:rsidRDefault="00073E8C">
      <w:pPr>
        <w:pStyle w:val="Nagwek11"/>
        <w:rPr>
          <w:rFonts w:ascii="Arial" w:hAnsi="Arial" w:cs="Arial"/>
        </w:rPr>
      </w:pPr>
      <w:bookmarkStart w:id="171" w:name="_Toc483222641"/>
      <w:r w:rsidRPr="009708C2">
        <w:rPr>
          <w:rFonts w:ascii="Arial" w:hAnsi="Arial" w:cs="Arial"/>
        </w:rPr>
        <w:t>5. WYMAGANIA DOTYCZĄCE WYKONANIA ROBÓT</w:t>
      </w:r>
      <w:bookmarkEnd w:id="171"/>
    </w:p>
    <w:p w:rsidR="00073E8C" w:rsidRPr="009708C2" w:rsidRDefault="00073E8C">
      <w:pPr>
        <w:pStyle w:val="Nagwek21"/>
        <w:rPr>
          <w:rFonts w:ascii="Arial" w:hAnsi="Arial" w:cs="Arial"/>
        </w:rPr>
      </w:pPr>
      <w:r w:rsidRPr="009708C2">
        <w:rPr>
          <w:rFonts w:ascii="Arial" w:hAnsi="Arial" w:cs="Arial"/>
        </w:rPr>
        <w:t>5.1. Ogólne zasady wykonania robót podano w ST „Wymagania ogólne" Kod CPV 45000000-7, pkt. 5</w:t>
      </w:r>
    </w:p>
    <w:p w:rsidR="00073E8C" w:rsidRPr="009708C2" w:rsidRDefault="00073E8C">
      <w:pPr>
        <w:pStyle w:val="Nagwek21"/>
        <w:rPr>
          <w:rFonts w:ascii="Arial" w:hAnsi="Arial" w:cs="Arial"/>
        </w:rPr>
      </w:pPr>
      <w:r w:rsidRPr="009708C2">
        <w:rPr>
          <w:rFonts w:ascii="Arial" w:hAnsi="Arial" w:cs="Arial"/>
        </w:rPr>
        <w:t>5.2. Warunki przystąpienia do robót malarskich</w:t>
      </w:r>
    </w:p>
    <w:p w:rsidR="00073E8C" w:rsidRPr="009708C2" w:rsidRDefault="00073E8C">
      <w:pPr>
        <w:pStyle w:val="Teksttreci"/>
        <w:spacing w:after="0"/>
        <w:ind w:left="20" w:right="20" w:firstLine="0"/>
        <w:rPr>
          <w:rFonts w:cs="Arial"/>
        </w:rPr>
      </w:pPr>
      <w:r w:rsidRPr="009708C2">
        <w:rPr>
          <w:rFonts w:cs="Arial"/>
        </w:rPr>
        <w:t>Do wykonywania robót malarskich można przystąpić po całkowitym zakończeniu poprzedzających robót budowlanych oraz po przygotowaniu i kontroli podłoży pod malowanie a także kontroli materiałów.</w:t>
      </w:r>
    </w:p>
    <w:p w:rsidR="00073E8C" w:rsidRPr="009708C2" w:rsidRDefault="00073E8C">
      <w:pPr>
        <w:pStyle w:val="Teksttreci"/>
        <w:spacing w:after="0"/>
        <w:ind w:left="20" w:right="20" w:firstLine="0"/>
        <w:jc w:val="left"/>
        <w:rPr>
          <w:rFonts w:cs="Arial"/>
        </w:rPr>
      </w:pPr>
      <w:r w:rsidRPr="009708C2">
        <w:rPr>
          <w:rFonts w:cs="Arial"/>
        </w:rPr>
        <w:t>Wewnątrz budynku pierwsze malowanie ścian i sufitów można wykonywać po:</w:t>
      </w:r>
    </w:p>
    <w:p w:rsidR="00073E8C" w:rsidRPr="009708C2" w:rsidRDefault="00073E8C">
      <w:pPr>
        <w:pStyle w:val="Teksttreci"/>
        <w:spacing w:after="0"/>
        <w:ind w:left="20" w:right="20" w:firstLine="0"/>
        <w:jc w:val="left"/>
        <w:rPr>
          <w:rFonts w:cs="Arial"/>
        </w:rPr>
      </w:pPr>
      <w:r w:rsidRPr="009708C2">
        <w:rPr>
          <w:rFonts w:cs="Arial"/>
        </w:rPr>
        <w:t>• całkowitym ukończeniu robót instalacyjnych, tj. wodociągowych, kanalizacyjnych, centralnego ogrzewania, gazowych, elektrycznych, z wyjątkiem założenia urządzeń sanitarnych (biały montaż) oraz armatury oświetleniowej (gniazdka, wyłączniki itp.),</w:t>
      </w:r>
    </w:p>
    <w:p w:rsidR="00073E8C" w:rsidRPr="009708C2" w:rsidRDefault="00073E8C" w:rsidP="002828C1">
      <w:pPr>
        <w:pStyle w:val="Teksttreci"/>
        <w:numPr>
          <w:ilvl w:val="0"/>
          <w:numId w:val="50"/>
        </w:numPr>
        <w:tabs>
          <w:tab w:val="left" w:pos="289"/>
        </w:tabs>
        <w:spacing w:after="0" w:line="245" w:lineRule="exact"/>
        <w:ind w:left="340" w:hanging="320"/>
        <w:rPr>
          <w:rFonts w:cs="Arial"/>
        </w:rPr>
      </w:pPr>
      <w:r w:rsidRPr="009708C2">
        <w:rPr>
          <w:rFonts w:cs="Arial"/>
        </w:rPr>
        <w:t>wykonaniu podłoży pod wykładziny podłogowe,</w:t>
      </w:r>
    </w:p>
    <w:p w:rsidR="00073E8C" w:rsidRPr="009708C2" w:rsidRDefault="00073E8C" w:rsidP="002828C1">
      <w:pPr>
        <w:pStyle w:val="Teksttreci"/>
        <w:numPr>
          <w:ilvl w:val="0"/>
          <w:numId w:val="50"/>
        </w:numPr>
        <w:tabs>
          <w:tab w:val="left" w:pos="303"/>
        </w:tabs>
        <w:spacing w:after="0" w:line="245" w:lineRule="exact"/>
        <w:ind w:left="340" w:hanging="320"/>
        <w:rPr>
          <w:rFonts w:cs="Arial"/>
        </w:rPr>
      </w:pPr>
      <w:r w:rsidRPr="009708C2">
        <w:rPr>
          <w:rFonts w:cs="Arial"/>
        </w:rPr>
        <w:t>ułożeniu podłóg drewnianych, tzw. białych,</w:t>
      </w:r>
    </w:p>
    <w:p w:rsidR="00073E8C" w:rsidRPr="009708C2" w:rsidRDefault="00073E8C" w:rsidP="002828C1">
      <w:pPr>
        <w:pStyle w:val="Teksttreci"/>
        <w:numPr>
          <w:ilvl w:val="0"/>
          <w:numId w:val="50"/>
        </w:numPr>
        <w:tabs>
          <w:tab w:val="left" w:pos="298"/>
        </w:tabs>
        <w:spacing w:after="0" w:line="245" w:lineRule="exact"/>
        <w:ind w:left="340" w:right="20" w:hanging="320"/>
        <w:rPr>
          <w:rFonts w:cs="Arial"/>
        </w:rPr>
      </w:pPr>
      <w:r w:rsidRPr="009708C2">
        <w:rPr>
          <w:rFonts w:cs="Arial"/>
        </w:rPr>
        <w:t>całkowitym dopasowaniu i wyregulowaniu stolarki, lecz przed oszkleniem okien itp., jeśli stolarka nie została wykończona fabrycznie.</w:t>
      </w:r>
    </w:p>
    <w:p w:rsidR="00073E8C" w:rsidRPr="009708C2" w:rsidRDefault="00073E8C">
      <w:pPr>
        <w:pStyle w:val="Teksttreci"/>
        <w:spacing w:after="0"/>
        <w:ind w:left="340" w:hanging="320"/>
        <w:rPr>
          <w:rFonts w:cs="Arial"/>
        </w:rPr>
      </w:pPr>
      <w:r w:rsidRPr="009708C2">
        <w:rPr>
          <w:rFonts w:cs="Arial"/>
        </w:rPr>
        <w:t>Drugie malowanie można wykonywać po:</w:t>
      </w:r>
    </w:p>
    <w:p w:rsidR="00073E8C" w:rsidRPr="009708C2" w:rsidRDefault="00073E8C" w:rsidP="002828C1">
      <w:pPr>
        <w:pStyle w:val="Teksttreci"/>
        <w:numPr>
          <w:ilvl w:val="0"/>
          <w:numId w:val="50"/>
        </w:numPr>
        <w:tabs>
          <w:tab w:val="left" w:pos="284"/>
        </w:tabs>
        <w:spacing w:after="0" w:line="245" w:lineRule="exact"/>
        <w:ind w:left="340" w:hanging="320"/>
        <w:rPr>
          <w:rFonts w:cs="Arial"/>
        </w:rPr>
      </w:pPr>
      <w:r w:rsidRPr="009708C2">
        <w:rPr>
          <w:rFonts w:cs="Arial"/>
        </w:rPr>
        <w:t>wykonaniu tzw. białego montażu,</w:t>
      </w:r>
    </w:p>
    <w:p w:rsidR="00073E8C" w:rsidRPr="009708C2" w:rsidRDefault="00073E8C" w:rsidP="002828C1">
      <w:pPr>
        <w:pStyle w:val="Teksttreci"/>
        <w:numPr>
          <w:ilvl w:val="0"/>
          <w:numId w:val="50"/>
        </w:numPr>
        <w:tabs>
          <w:tab w:val="left" w:pos="303"/>
        </w:tabs>
        <w:spacing w:after="0" w:line="245" w:lineRule="exact"/>
        <w:ind w:left="340" w:right="20" w:hanging="320"/>
        <w:rPr>
          <w:rFonts w:cs="Arial"/>
        </w:rPr>
      </w:pPr>
      <w:r w:rsidRPr="009708C2">
        <w:rPr>
          <w:rFonts w:cs="Arial"/>
        </w:rPr>
        <w:t>ułożeniu posadzek (z wyjątkiem wykładzin dywanowych i wykładzin z tworzyw sztucznych) z przybiciem listew przyściennych i cokołów,</w:t>
      </w:r>
    </w:p>
    <w:p w:rsidR="00073E8C" w:rsidRPr="009708C2" w:rsidRDefault="00073E8C" w:rsidP="002828C1">
      <w:pPr>
        <w:pStyle w:val="Teksttreci"/>
        <w:numPr>
          <w:ilvl w:val="0"/>
          <w:numId w:val="50"/>
        </w:numPr>
        <w:tabs>
          <w:tab w:val="left" w:pos="298"/>
        </w:tabs>
        <w:spacing w:after="233" w:line="245" w:lineRule="exact"/>
        <w:ind w:left="340" w:hanging="320"/>
        <w:rPr>
          <w:rFonts w:cs="Arial"/>
        </w:rPr>
      </w:pPr>
      <w:r w:rsidRPr="009708C2">
        <w:rPr>
          <w:rFonts w:cs="Arial"/>
        </w:rPr>
        <w:t>oszkleniu okien, jeśli nie było to wykonane fabrycznie.</w:t>
      </w:r>
    </w:p>
    <w:p w:rsidR="00073E8C" w:rsidRPr="009708C2" w:rsidRDefault="00073E8C">
      <w:pPr>
        <w:pStyle w:val="Nagwek21"/>
        <w:rPr>
          <w:rFonts w:ascii="Arial" w:hAnsi="Arial" w:cs="Arial"/>
        </w:rPr>
      </w:pPr>
      <w:r w:rsidRPr="009708C2">
        <w:rPr>
          <w:rFonts w:ascii="Arial" w:hAnsi="Arial" w:cs="Arial"/>
        </w:rPr>
        <w:t xml:space="preserve">5.3. Wymagania dotyczące podłoży pod malowanie </w:t>
      </w:r>
    </w:p>
    <w:p w:rsidR="00073E8C" w:rsidRPr="009708C2" w:rsidRDefault="00073E8C">
      <w:pPr>
        <w:pStyle w:val="Nagwek31"/>
        <w:rPr>
          <w:rFonts w:ascii="Arial" w:hAnsi="Arial" w:cs="Arial"/>
        </w:rPr>
      </w:pPr>
      <w:r w:rsidRPr="009708C2">
        <w:rPr>
          <w:rFonts w:ascii="Arial" w:hAnsi="Arial" w:cs="Arial"/>
        </w:rPr>
        <w:t>5.3.1. Nieotynkowane mury z cegły lub z kamienia</w:t>
      </w:r>
    </w:p>
    <w:p w:rsidR="00073E8C" w:rsidRPr="009708C2" w:rsidRDefault="00073E8C">
      <w:pPr>
        <w:pStyle w:val="Teksttreci"/>
        <w:spacing w:after="0" w:line="250" w:lineRule="exact"/>
        <w:ind w:left="20" w:right="20" w:firstLine="0"/>
        <w:rPr>
          <w:rFonts w:cs="Arial"/>
        </w:rPr>
      </w:pPr>
      <w:r w:rsidRPr="009708C2">
        <w:rPr>
          <w:rFonts w:cs="Arial"/>
        </w:rPr>
        <w:t>Mury ceglane i kamienne pod względem dokładności wykonania powinny odpowiadać wymaganiom podanym w Szczegółowej Specyfikacji Technicznej dla robót murowych.</w:t>
      </w:r>
    </w:p>
    <w:p w:rsidR="00073E8C" w:rsidRPr="009708C2" w:rsidRDefault="00073E8C">
      <w:pPr>
        <w:pStyle w:val="Teksttreci"/>
        <w:spacing w:after="0" w:line="250" w:lineRule="exact"/>
        <w:ind w:left="20" w:right="20" w:firstLine="320"/>
        <w:rPr>
          <w:rFonts w:cs="Arial"/>
        </w:rPr>
      </w:pPr>
      <w:r w:rsidRPr="009708C2">
        <w:rPr>
          <w:rFonts w:cs="Arial"/>
        </w:rPr>
        <w:t>Spoiny muru powinny być całkowicie wypełnione zaprawą, równo z licem muru. Przed malowaniem wszelkie ubytki w murze powinny być uzupełnione.</w:t>
      </w:r>
    </w:p>
    <w:p w:rsidR="00073E8C" w:rsidRPr="009708C2" w:rsidRDefault="00073E8C">
      <w:pPr>
        <w:pStyle w:val="Teksttreci"/>
        <w:spacing w:after="0" w:line="250" w:lineRule="exact"/>
        <w:ind w:left="20" w:right="20" w:firstLine="320"/>
        <w:rPr>
          <w:rFonts w:cs="Arial"/>
        </w:rPr>
      </w:pPr>
      <w:r w:rsidRPr="009708C2">
        <w:rPr>
          <w:rFonts w:cs="Arial"/>
        </w:rPr>
        <w:t>Powierzchnia muru powinna być oczyszczona z zaschniętych grudek zaprawy, wystających poza jej obszar oraz resztek starej powłoki malarskiej.</w:t>
      </w:r>
    </w:p>
    <w:p w:rsidR="00073E8C" w:rsidRPr="009708C2" w:rsidRDefault="00073E8C">
      <w:pPr>
        <w:pStyle w:val="Teksttreci"/>
        <w:spacing w:after="250" w:line="250" w:lineRule="exact"/>
        <w:ind w:left="20" w:right="20" w:firstLine="320"/>
        <w:rPr>
          <w:rFonts w:cs="Arial"/>
        </w:rPr>
      </w:pPr>
      <w:r w:rsidRPr="009708C2">
        <w:rPr>
          <w:rFonts w:cs="Arial"/>
        </w:rPr>
        <w:t>Mur powinien być suchy czyli jego wilgotność, w zależności od rodzaju farby, którą wykonywana będzie powłoka malarska, nie może być większa od podanej w tablicy 1.</w:t>
      </w:r>
    </w:p>
    <w:p w:rsidR="00073E8C" w:rsidRPr="009708C2" w:rsidRDefault="00073E8C">
      <w:pPr>
        <w:pStyle w:val="Podpistabeli"/>
        <w:jc w:val="center"/>
        <w:rPr>
          <w:rFonts w:cs="Arial"/>
        </w:rPr>
      </w:pPr>
      <w:r w:rsidRPr="009708C2">
        <w:rPr>
          <w:rFonts w:cs="Arial"/>
        </w:rPr>
        <w:t>Tablica 1. Największa dopuszczalna wilgotność podłoży mineralnych przeznaczonych do malowania</w:t>
      </w:r>
    </w:p>
    <w:tbl>
      <w:tblPr>
        <w:tblW w:w="0" w:type="auto"/>
        <w:jc w:val="center"/>
        <w:tblLayout w:type="fixed"/>
        <w:tblCellMar>
          <w:left w:w="0" w:type="dxa"/>
          <w:right w:w="0" w:type="dxa"/>
        </w:tblCellMar>
        <w:tblLook w:val="0000" w:firstRow="0" w:lastRow="0" w:firstColumn="0" w:lastColumn="0" w:noHBand="0" w:noVBand="0"/>
      </w:tblPr>
      <w:tblGrid>
        <w:gridCol w:w="547"/>
        <w:gridCol w:w="6806"/>
        <w:gridCol w:w="1574"/>
      </w:tblGrid>
      <w:tr w:rsidR="00073E8C" w:rsidRPr="00073E8C" w:rsidTr="002828C1">
        <w:trPr>
          <w:trHeight w:val="1133"/>
          <w:jc w:val="center"/>
        </w:trPr>
        <w:tc>
          <w:tcPr>
            <w:tcW w:w="547"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20" w:firstLine="0"/>
              <w:jc w:val="left"/>
              <w:rPr>
                <w:rFonts w:cs="Arial"/>
              </w:rPr>
            </w:pPr>
            <w:r w:rsidRPr="002F49CA">
              <w:rPr>
                <w:rFonts w:cs="Arial"/>
              </w:rPr>
              <w:t>Lp.</w:t>
            </w:r>
          </w:p>
        </w:tc>
        <w:tc>
          <w:tcPr>
            <w:tcW w:w="6806"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800" w:firstLine="0"/>
              <w:jc w:val="left"/>
              <w:rPr>
                <w:rFonts w:cs="Arial"/>
              </w:rPr>
            </w:pPr>
            <w:r w:rsidRPr="002F49CA">
              <w:rPr>
                <w:rFonts w:cs="Arial"/>
              </w:rPr>
              <w:t>Rodzaj farby</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ind w:firstLine="0"/>
              <w:rPr>
                <w:rFonts w:cs="Arial"/>
              </w:rPr>
            </w:pPr>
            <w:r w:rsidRPr="002F49CA">
              <w:rPr>
                <w:rFonts w:cs="Arial"/>
              </w:rPr>
              <w:t>Największa wilgotność podłoża, w % masy</w:t>
            </w:r>
          </w:p>
        </w:tc>
      </w:tr>
      <w:tr w:rsidR="00073E8C" w:rsidRPr="00073E8C" w:rsidTr="002828C1">
        <w:trPr>
          <w:trHeight w:val="384"/>
          <w:jc w:val="center"/>
        </w:trPr>
        <w:tc>
          <w:tcPr>
            <w:tcW w:w="547"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20" w:firstLine="0"/>
              <w:jc w:val="left"/>
              <w:rPr>
                <w:rFonts w:cs="Arial"/>
              </w:rPr>
            </w:pPr>
            <w:r w:rsidRPr="002F49CA">
              <w:rPr>
                <w:rFonts w:cs="Arial"/>
              </w:rPr>
              <w:t>1</w:t>
            </w:r>
          </w:p>
        </w:tc>
        <w:tc>
          <w:tcPr>
            <w:tcW w:w="6806"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80" w:firstLine="0"/>
              <w:jc w:val="left"/>
              <w:rPr>
                <w:rFonts w:cs="Arial"/>
              </w:rPr>
            </w:pPr>
            <w:r w:rsidRPr="002F49CA">
              <w:rPr>
                <w:rFonts w:cs="Arial"/>
              </w:rPr>
              <w:t>Farby dyspersyjne, na spoiwach żywicznych rozcieńczalnych wodą</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4</w:t>
            </w:r>
          </w:p>
        </w:tc>
      </w:tr>
      <w:tr w:rsidR="00073E8C" w:rsidRPr="00073E8C" w:rsidTr="002828C1">
        <w:trPr>
          <w:trHeight w:val="379"/>
          <w:jc w:val="center"/>
        </w:trPr>
        <w:tc>
          <w:tcPr>
            <w:tcW w:w="547"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20" w:firstLine="0"/>
              <w:jc w:val="left"/>
              <w:rPr>
                <w:rFonts w:cs="Arial"/>
              </w:rPr>
            </w:pPr>
            <w:r w:rsidRPr="002F49CA">
              <w:rPr>
                <w:rFonts w:cs="Arial"/>
              </w:rPr>
              <w:t>2</w:t>
            </w:r>
          </w:p>
        </w:tc>
        <w:tc>
          <w:tcPr>
            <w:tcW w:w="6806"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80" w:firstLine="0"/>
              <w:jc w:val="left"/>
              <w:rPr>
                <w:rFonts w:cs="Arial"/>
              </w:rPr>
            </w:pPr>
            <w:r w:rsidRPr="002F49CA">
              <w:rPr>
                <w:rFonts w:cs="Arial"/>
              </w:rPr>
              <w:t>Farby na spoiwach żywicznych rozpuszczalnikowych</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3</w:t>
            </w:r>
          </w:p>
        </w:tc>
      </w:tr>
      <w:tr w:rsidR="00073E8C" w:rsidRPr="00073E8C" w:rsidTr="002828C1">
        <w:trPr>
          <w:trHeight w:val="526"/>
          <w:jc w:val="center"/>
        </w:trPr>
        <w:tc>
          <w:tcPr>
            <w:tcW w:w="547"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20" w:firstLine="0"/>
              <w:jc w:val="left"/>
              <w:rPr>
                <w:rFonts w:cs="Arial"/>
              </w:rPr>
            </w:pPr>
            <w:r w:rsidRPr="002F49CA">
              <w:rPr>
                <w:rFonts w:cs="Arial"/>
              </w:rPr>
              <w:t>3</w:t>
            </w:r>
          </w:p>
        </w:tc>
        <w:tc>
          <w:tcPr>
            <w:tcW w:w="6806"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ind w:left="80" w:firstLine="0"/>
              <w:jc w:val="left"/>
              <w:rPr>
                <w:rFonts w:cs="Arial"/>
              </w:rPr>
            </w:pPr>
            <w:r w:rsidRPr="002F49CA">
              <w:rPr>
                <w:rFonts w:cs="Arial"/>
              </w:rPr>
              <w:t>Farby na spoiwach mineralnych bez lub z dodatkami modyfikującymi w postaci suchych mieszanek rozcieńczalnych wodą lub w postaci ciekłej</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6</w:t>
            </w:r>
          </w:p>
        </w:tc>
      </w:tr>
      <w:tr w:rsidR="00073E8C" w:rsidRPr="00073E8C" w:rsidTr="002828C1">
        <w:trPr>
          <w:trHeight w:val="379"/>
          <w:jc w:val="center"/>
        </w:trPr>
        <w:tc>
          <w:tcPr>
            <w:tcW w:w="547"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20" w:firstLine="0"/>
              <w:jc w:val="left"/>
              <w:rPr>
                <w:rFonts w:cs="Arial"/>
              </w:rPr>
            </w:pPr>
            <w:r w:rsidRPr="002F49CA">
              <w:rPr>
                <w:rFonts w:cs="Arial"/>
              </w:rPr>
              <w:lastRenderedPageBreak/>
              <w:t>4</w:t>
            </w:r>
          </w:p>
        </w:tc>
        <w:tc>
          <w:tcPr>
            <w:tcW w:w="6806"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80" w:firstLine="0"/>
              <w:jc w:val="left"/>
              <w:rPr>
                <w:rFonts w:cs="Arial"/>
              </w:rPr>
            </w:pPr>
            <w:r w:rsidRPr="002F49CA">
              <w:rPr>
                <w:rFonts w:cs="Arial"/>
              </w:rPr>
              <w:t>Farby na spoiwach mineralno-organicznych</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4</w:t>
            </w:r>
          </w:p>
        </w:tc>
      </w:tr>
    </w:tbl>
    <w:p w:rsidR="00073E8C" w:rsidRPr="009708C2" w:rsidRDefault="00073E8C">
      <w:pPr>
        <w:pStyle w:val="Teksttreci"/>
        <w:spacing w:after="0" w:line="240" w:lineRule="auto"/>
        <w:ind w:firstLine="0"/>
        <w:rPr>
          <w:rFonts w:cs="Arial"/>
        </w:rPr>
      </w:pPr>
      <w:r w:rsidRPr="009708C2">
        <w:rPr>
          <w:rFonts w:cs="Arial"/>
        </w:rPr>
        <w:t>Powierzchnia muru powinna być odkurzona i odtłuszczona.</w:t>
      </w:r>
    </w:p>
    <w:p w:rsidR="00073E8C" w:rsidRPr="009708C2" w:rsidRDefault="00073E8C">
      <w:pPr>
        <w:pStyle w:val="Nagwek31"/>
        <w:rPr>
          <w:rFonts w:ascii="Arial" w:hAnsi="Arial" w:cs="Arial"/>
        </w:rPr>
      </w:pPr>
      <w:r w:rsidRPr="009708C2">
        <w:rPr>
          <w:rFonts w:ascii="Arial" w:hAnsi="Arial" w:cs="Arial"/>
        </w:rPr>
        <w:t>5.3.2. Beton</w:t>
      </w:r>
    </w:p>
    <w:p w:rsidR="00073E8C" w:rsidRPr="009708C2" w:rsidRDefault="00073E8C">
      <w:pPr>
        <w:pStyle w:val="Teksttreci"/>
        <w:spacing w:after="0"/>
        <w:ind w:left="20" w:right="20" w:firstLine="0"/>
        <w:rPr>
          <w:rFonts w:cs="Arial"/>
        </w:rPr>
      </w:pPr>
      <w:r w:rsidRPr="009708C2">
        <w:rPr>
          <w:rFonts w:cs="Arial"/>
        </w:rPr>
        <w:t>Nowe podłoża betonowe lub żelbetowe pod względem dokładności wykonania powinny odpowiadać wymaganiom określonym w szczegółowej specyfikacji technicznej dla robót betonowych i żelbetowych.</w:t>
      </w:r>
    </w:p>
    <w:p w:rsidR="00073E8C" w:rsidRPr="009708C2" w:rsidRDefault="00073E8C">
      <w:pPr>
        <w:pStyle w:val="Teksttreci"/>
        <w:spacing w:after="0"/>
        <w:ind w:left="20" w:right="20" w:firstLine="320"/>
        <w:rPr>
          <w:rFonts w:cs="Arial"/>
        </w:rPr>
      </w:pPr>
      <w:r w:rsidRPr="009708C2">
        <w:rPr>
          <w:rFonts w:cs="Arial"/>
        </w:rPr>
        <w:t>Powierzchnia powinna być oczyszczona z odstających grudek związanego betonu. Wystające lub widoczne elementy metalowe powinny być usunięte lub zabezpieczone farbą antykorozyjną. Uszkodzenia lub rakowate miejsca betonu powinny być naprawione zaprawą cementową lub specjalnymi mieszankami, na które wydano aprobaty techniczne.</w:t>
      </w:r>
    </w:p>
    <w:p w:rsidR="00073E8C" w:rsidRPr="009708C2" w:rsidRDefault="00073E8C">
      <w:pPr>
        <w:pStyle w:val="Teksttreci"/>
        <w:spacing w:after="240"/>
        <w:ind w:left="20" w:right="20" w:firstLine="320"/>
        <w:rPr>
          <w:rFonts w:cs="Arial"/>
        </w:rPr>
      </w:pPr>
      <w:r w:rsidRPr="009708C2">
        <w:rPr>
          <w:rFonts w:cs="Arial"/>
        </w:rPr>
        <w:t>Wilgotność podłoża betonowego, w zależności od rodzaju farby, którą wykonywana będzie powłoka malarska, nie może przekraczać wartości podanych w tablicy 1. Powierzchnia betonu powinna być odkurzona i odtłuszczona.</w:t>
      </w:r>
    </w:p>
    <w:p w:rsidR="00073E8C" w:rsidRPr="009708C2" w:rsidRDefault="00073E8C">
      <w:pPr>
        <w:pStyle w:val="Nagwek31"/>
        <w:rPr>
          <w:rFonts w:ascii="Arial" w:hAnsi="Arial" w:cs="Arial"/>
        </w:rPr>
      </w:pPr>
      <w:r w:rsidRPr="009708C2">
        <w:rPr>
          <w:rFonts w:ascii="Arial" w:hAnsi="Arial" w:cs="Arial"/>
        </w:rPr>
        <w:t>5.3.3. Tynki zwykłe</w:t>
      </w:r>
    </w:p>
    <w:p w:rsidR="00073E8C" w:rsidRPr="009708C2" w:rsidRDefault="00073E8C" w:rsidP="002828C1">
      <w:pPr>
        <w:pStyle w:val="Teksttreci"/>
        <w:numPr>
          <w:ilvl w:val="1"/>
          <w:numId w:val="51"/>
        </w:numPr>
        <w:tabs>
          <w:tab w:val="left" w:pos="380"/>
        </w:tabs>
        <w:spacing w:after="0" w:line="245" w:lineRule="exact"/>
        <w:ind w:left="340" w:right="20" w:hanging="320"/>
        <w:rPr>
          <w:rFonts w:cs="Arial"/>
        </w:rPr>
      </w:pPr>
      <w:r w:rsidRPr="009708C2">
        <w:rPr>
          <w:rFonts w:cs="Arial"/>
        </w:rPr>
        <w:t>Nowe niemalowane tynki powinny odpowiadać wymaganiom określonym w Szczegółowej Specyfikacji Technicznej dla robót tynkowych. Wszelkie uszkodzenia tynków powinny być usunięte przez wypełnienie odpowiednią zaprawą i zatarte do równej powierzchni. Powierzchnia tynków powinna być pozbawiona zanieczyszczeń (np. kurzu, rdzy, tłuszczu, wykwitów solnych).</w:t>
      </w:r>
    </w:p>
    <w:p w:rsidR="00073E8C" w:rsidRPr="009708C2" w:rsidRDefault="00073E8C" w:rsidP="002828C1">
      <w:pPr>
        <w:pStyle w:val="Teksttreci"/>
        <w:numPr>
          <w:ilvl w:val="1"/>
          <w:numId w:val="51"/>
        </w:numPr>
        <w:tabs>
          <w:tab w:val="left" w:pos="0"/>
        </w:tabs>
        <w:spacing w:after="0" w:line="245" w:lineRule="exact"/>
        <w:ind w:left="320" w:right="60" w:hanging="320"/>
        <w:rPr>
          <w:rFonts w:cs="Arial"/>
        </w:rPr>
      </w:pPr>
      <w:r w:rsidRPr="009708C2">
        <w:rPr>
          <w:rFonts w:cs="Arial"/>
        </w:rPr>
        <w:t>Tynki malowane uprzednio farbami powinny być oczyszczone ze starej farby i wszelkich wykwitów oraz odkurzone i umyte wodą. Po umyciu powierzchnia tynków nie powinna wykazywać śladów starej farby ani pyłu po starej powłoce malarskiej. Uszkodzenia tynków należy naprawić odpowiednią zaprawą, zalecaną przez producenta wyrobów malarskich.</w:t>
      </w:r>
    </w:p>
    <w:p w:rsidR="00073E8C" w:rsidRPr="009708C2" w:rsidRDefault="00073E8C" w:rsidP="002828C1">
      <w:pPr>
        <w:pStyle w:val="Teksttreci"/>
        <w:numPr>
          <w:ilvl w:val="1"/>
          <w:numId w:val="51"/>
        </w:numPr>
        <w:tabs>
          <w:tab w:val="left" w:pos="375"/>
        </w:tabs>
        <w:spacing w:after="0" w:line="245" w:lineRule="exact"/>
        <w:ind w:left="320" w:right="60" w:hanging="300"/>
        <w:rPr>
          <w:rFonts w:cs="Arial"/>
        </w:rPr>
      </w:pPr>
      <w:r w:rsidRPr="009708C2">
        <w:rPr>
          <w:rFonts w:cs="Arial"/>
        </w:rPr>
        <w:t>Wilgotność powierzchni tynków (malowanych jak i niemalowanych) nie powinna przekraczać wartości podanych w tablicy 1.</w:t>
      </w:r>
    </w:p>
    <w:p w:rsidR="00073E8C" w:rsidRPr="009708C2" w:rsidRDefault="00073E8C" w:rsidP="002828C1">
      <w:pPr>
        <w:pStyle w:val="Teksttreci"/>
        <w:numPr>
          <w:ilvl w:val="1"/>
          <w:numId w:val="51"/>
        </w:numPr>
        <w:tabs>
          <w:tab w:val="left" w:pos="380"/>
        </w:tabs>
        <w:spacing w:after="268" w:line="245" w:lineRule="exact"/>
        <w:ind w:left="320" w:right="60" w:hanging="300"/>
        <w:rPr>
          <w:rFonts w:cs="Arial"/>
        </w:rPr>
      </w:pPr>
      <w:r w:rsidRPr="009708C2">
        <w:rPr>
          <w:rFonts w:cs="Arial"/>
        </w:rPr>
        <w:t>Wystające lub widoczne nieusuwalne elementy metalowe powinny być zabezpieczone antykorozyjnie.</w:t>
      </w:r>
    </w:p>
    <w:p w:rsidR="00073E8C" w:rsidRPr="009708C2" w:rsidRDefault="00073E8C">
      <w:pPr>
        <w:pStyle w:val="Nagwek31"/>
        <w:rPr>
          <w:rStyle w:val="Domylnaczcionkaakapitu1"/>
          <w:rFonts w:ascii="Arial" w:hAnsi="Arial" w:cs="Arial"/>
        </w:rPr>
      </w:pPr>
      <w:r w:rsidRPr="009708C2">
        <w:rPr>
          <w:rFonts w:ascii="Arial" w:hAnsi="Arial" w:cs="Arial"/>
        </w:rPr>
        <w:t xml:space="preserve">5.3.4. Tynki pocienione </w:t>
      </w:r>
      <w:r w:rsidRPr="009708C2">
        <w:rPr>
          <w:rStyle w:val="Domylnaczcionkaakapitu1"/>
          <w:rFonts w:ascii="Arial" w:eastAsia="Arial" w:hAnsi="Arial" w:cs="Arial"/>
          <w:b w:val="0"/>
          <w:sz w:val="21"/>
        </w:rPr>
        <w:t>powinny spełniać takie same wymagania jak tynki zwykłe</w:t>
      </w:r>
      <w:r w:rsidRPr="009708C2">
        <w:rPr>
          <w:rStyle w:val="Domylnaczcionkaakapitu1"/>
          <w:rFonts w:ascii="Arial" w:hAnsi="Arial" w:cs="Arial"/>
          <w:b w:val="0"/>
        </w:rPr>
        <w:t>.</w:t>
      </w:r>
    </w:p>
    <w:p w:rsidR="00073E8C" w:rsidRPr="009708C2" w:rsidRDefault="00073E8C">
      <w:pPr>
        <w:pStyle w:val="Nagwek31"/>
        <w:rPr>
          <w:rStyle w:val="Domylnaczcionkaakapitu1"/>
          <w:rFonts w:ascii="Arial" w:eastAsia="Arial" w:hAnsi="Arial" w:cs="Arial"/>
          <w:sz w:val="21"/>
        </w:rPr>
      </w:pPr>
      <w:r w:rsidRPr="009708C2">
        <w:rPr>
          <w:rFonts w:ascii="Arial" w:hAnsi="Arial" w:cs="Arial"/>
        </w:rPr>
        <w:t xml:space="preserve">5.3.5. Podłoża z drewna, materiałów drewnopochodnych </w:t>
      </w:r>
      <w:r w:rsidRPr="009708C2">
        <w:rPr>
          <w:rStyle w:val="Domylnaczcionkaakapitu1"/>
          <w:rFonts w:ascii="Arial" w:eastAsia="Arial" w:hAnsi="Arial" w:cs="Arial"/>
          <w:b w:val="0"/>
          <w:sz w:val="21"/>
        </w:rPr>
        <w:t>powinny być niezmurszałe o wilgotności nie większej niż 12%, bez zepsutych lub wypadających sęków i zacieków żywicznych. Powierzchnia powinna być odkurzona i oczyszczona z plam tłuszczu, żywicy, starej farby i innych zanieczyszczeń. Ewentualne uszkodzenia powinny być naprawione szpachlówką, na którą wydano aprobatę techniczną</w:t>
      </w:r>
      <w:r w:rsidRPr="009708C2">
        <w:rPr>
          <w:rFonts w:ascii="Arial" w:hAnsi="Arial" w:cs="Arial"/>
        </w:rPr>
        <w:t>.</w:t>
      </w:r>
    </w:p>
    <w:p w:rsidR="00073E8C" w:rsidRPr="009708C2" w:rsidRDefault="00073E8C">
      <w:pPr>
        <w:pStyle w:val="Nagwek31"/>
        <w:rPr>
          <w:rFonts w:ascii="Arial" w:hAnsi="Arial" w:cs="Arial"/>
        </w:rPr>
      </w:pPr>
      <w:r w:rsidRPr="009708C2">
        <w:rPr>
          <w:rFonts w:ascii="Arial" w:hAnsi="Arial" w:cs="Arial"/>
        </w:rPr>
        <w:t xml:space="preserve">5.3.6. Podłoża z płyt gipsowo-kartonowych </w:t>
      </w:r>
      <w:r w:rsidRPr="009708C2">
        <w:rPr>
          <w:rStyle w:val="Domylnaczcionkaakapitu1"/>
          <w:rFonts w:ascii="Arial" w:eastAsia="Arial" w:hAnsi="Arial" w:cs="Arial"/>
          <w:b w:val="0"/>
          <w:sz w:val="21"/>
        </w:rPr>
        <w:t>powinny być odkurzone, bez plam tłuszczu i oczyszczone ze starej farby. Wkręty mocujące oraz styki płyt powinny być zaszpachlowane. Uszkodzone fragmenty płyt powinny być naprawione masą szpachlową, na którą wydana jest aprobata techniczna</w:t>
      </w:r>
      <w:r w:rsidRPr="009708C2">
        <w:rPr>
          <w:rFonts w:ascii="Arial" w:hAnsi="Arial" w:cs="Arial"/>
        </w:rPr>
        <w:t>.</w:t>
      </w:r>
    </w:p>
    <w:p w:rsidR="00073E8C" w:rsidRPr="009708C2" w:rsidRDefault="00073E8C">
      <w:pPr>
        <w:pStyle w:val="Nagwek31"/>
        <w:rPr>
          <w:rFonts w:ascii="Arial" w:hAnsi="Arial" w:cs="Arial"/>
        </w:rPr>
      </w:pPr>
      <w:r w:rsidRPr="009708C2">
        <w:rPr>
          <w:rStyle w:val="TeksttreciPogrubienie"/>
          <w:rFonts w:cs="Arial"/>
          <w:sz w:val="24"/>
        </w:rPr>
        <w:t>5.3.7. Podłoża z płyt włóknisto-mineralnych</w:t>
      </w:r>
      <w:r w:rsidRPr="009708C2">
        <w:rPr>
          <w:rFonts w:ascii="Arial" w:hAnsi="Arial" w:cs="Arial"/>
        </w:rPr>
        <w:t xml:space="preserve"> </w:t>
      </w:r>
      <w:r w:rsidRPr="009708C2">
        <w:rPr>
          <w:rStyle w:val="Domylnaczcionkaakapitu1"/>
          <w:rFonts w:ascii="Arial" w:eastAsia="Arial" w:hAnsi="Arial" w:cs="Arial"/>
          <w:b w:val="0"/>
          <w:sz w:val="21"/>
        </w:rPr>
        <w:t>powinny mieć wilgotność nie większą niż 4% oraz powierzchnię dokładnie odkurzoną, bez plam tłuszczu, wykwitów, rdzy i innych zanieczyszczeń. Wkręty mocujące nie powinny wystawać poza lico płyty, a ich główki powinny być zabezpieczone antykorozyjnie</w:t>
      </w:r>
      <w:r w:rsidRPr="009708C2">
        <w:rPr>
          <w:rFonts w:ascii="Arial" w:hAnsi="Arial" w:cs="Arial"/>
        </w:rPr>
        <w:t>.</w:t>
      </w:r>
    </w:p>
    <w:p w:rsidR="00073E8C" w:rsidRPr="009708C2" w:rsidRDefault="00073E8C">
      <w:pPr>
        <w:pStyle w:val="Nagwek31"/>
        <w:rPr>
          <w:rFonts w:ascii="Arial" w:hAnsi="Arial" w:cs="Arial"/>
        </w:rPr>
      </w:pPr>
      <w:r w:rsidRPr="009708C2">
        <w:rPr>
          <w:rStyle w:val="TeksttreciPogrubienie"/>
          <w:rFonts w:cs="Arial"/>
          <w:sz w:val="24"/>
        </w:rPr>
        <w:t>5.3.8. Elementy metalowe</w:t>
      </w:r>
      <w:r w:rsidRPr="009708C2">
        <w:rPr>
          <w:rFonts w:ascii="Arial" w:hAnsi="Arial" w:cs="Arial"/>
        </w:rPr>
        <w:t xml:space="preserve"> </w:t>
      </w:r>
      <w:r w:rsidRPr="009708C2">
        <w:rPr>
          <w:rStyle w:val="Domylnaczcionkaakapitu1"/>
          <w:rFonts w:ascii="Arial" w:eastAsia="Arial" w:hAnsi="Arial" w:cs="Arial"/>
          <w:b w:val="0"/>
          <w:sz w:val="21"/>
        </w:rPr>
        <w:t xml:space="preserve">przed malowaniem powinny być oczyszczone ze zgorzeliny, rdzy, </w:t>
      </w:r>
      <w:r w:rsidRPr="009708C2">
        <w:rPr>
          <w:rFonts w:ascii="Arial" w:hAnsi="Arial" w:cs="Arial"/>
          <w:b w:val="0"/>
        </w:rPr>
        <w:t>pozostałości zaprawy, gipsu oraz odkurzone i odtłuszczone.</w:t>
      </w:r>
    </w:p>
    <w:p w:rsidR="00073E8C" w:rsidRPr="009708C2" w:rsidRDefault="00073E8C">
      <w:pPr>
        <w:pStyle w:val="Nagwek21"/>
        <w:rPr>
          <w:rFonts w:ascii="Arial" w:hAnsi="Arial" w:cs="Arial"/>
        </w:rPr>
      </w:pPr>
      <w:r w:rsidRPr="009708C2">
        <w:rPr>
          <w:rFonts w:ascii="Arial" w:hAnsi="Arial" w:cs="Arial"/>
        </w:rPr>
        <w:t>5.4. Warunki prowadzenia robót malarskich</w:t>
      </w:r>
    </w:p>
    <w:p w:rsidR="00073E8C" w:rsidRPr="009708C2" w:rsidRDefault="00073E8C">
      <w:pPr>
        <w:pStyle w:val="Nagwek31"/>
        <w:rPr>
          <w:rFonts w:ascii="Arial" w:hAnsi="Arial" w:cs="Arial"/>
        </w:rPr>
      </w:pPr>
      <w:r w:rsidRPr="009708C2">
        <w:rPr>
          <w:rFonts w:ascii="Arial" w:hAnsi="Arial" w:cs="Arial"/>
        </w:rPr>
        <w:t>5.4.1. Warunki ogólne prowadzenia robót malarskich</w:t>
      </w:r>
    </w:p>
    <w:p w:rsidR="00073E8C" w:rsidRPr="009708C2" w:rsidRDefault="00073E8C">
      <w:pPr>
        <w:pStyle w:val="Teksttreci"/>
        <w:spacing w:after="0"/>
        <w:ind w:left="20" w:firstLine="0"/>
        <w:rPr>
          <w:rFonts w:cs="Arial"/>
        </w:rPr>
      </w:pPr>
      <w:r w:rsidRPr="009708C2">
        <w:rPr>
          <w:rFonts w:cs="Arial"/>
        </w:rPr>
        <w:lastRenderedPageBreak/>
        <w:t>Roboty malarskie powinny być prowadzone:</w:t>
      </w:r>
    </w:p>
    <w:p w:rsidR="00073E8C" w:rsidRPr="009708C2" w:rsidRDefault="00073E8C" w:rsidP="002828C1">
      <w:pPr>
        <w:pStyle w:val="Teksttreci"/>
        <w:numPr>
          <w:ilvl w:val="0"/>
          <w:numId w:val="52"/>
        </w:numPr>
        <w:tabs>
          <w:tab w:val="left" w:pos="322"/>
        </w:tabs>
        <w:spacing w:after="0" w:line="245" w:lineRule="exact"/>
        <w:ind w:left="320" w:right="60" w:hanging="300"/>
        <w:jc w:val="left"/>
        <w:rPr>
          <w:rFonts w:cs="Arial"/>
        </w:rPr>
      </w:pPr>
      <w:r w:rsidRPr="009708C2">
        <w:rPr>
          <w:rFonts w:cs="Arial"/>
        </w:rPr>
        <w:t>przy pogodzie bezwietrznej i bez opadów atmosferycznych (w przypadku robót malarskich zewnętrznych),</w:t>
      </w:r>
    </w:p>
    <w:p w:rsidR="00073E8C" w:rsidRPr="009708C2" w:rsidRDefault="00073E8C" w:rsidP="002828C1">
      <w:pPr>
        <w:pStyle w:val="Teksttreci"/>
        <w:numPr>
          <w:ilvl w:val="0"/>
          <w:numId w:val="52"/>
        </w:numPr>
        <w:tabs>
          <w:tab w:val="left" w:pos="308"/>
        </w:tabs>
        <w:spacing w:after="0" w:line="245" w:lineRule="exact"/>
        <w:ind w:left="320" w:right="60" w:hanging="300"/>
        <w:jc w:val="left"/>
        <w:rPr>
          <w:rFonts w:cs="Arial"/>
        </w:rPr>
      </w:pPr>
      <w:r w:rsidRPr="009708C2">
        <w:rPr>
          <w:rFonts w:cs="Arial"/>
        </w:rPr>
        <w:t>w temperaturze nie niższej niż +5°C, z dodatkowym zastrzeżeniem, że w ciągu doby nie nastąpi spadek temperatury poniżej 0°C,</w:t>
      </w:r>
    </w:p>
    <w:p w:rsidR="00073E8C" w:rsidRPr="009708C2" w:rsidRDefault="00073E8C" w:rsidP="002828C1">
      <w:pPr>
        <w:pStyle w:val="Teksttreci"/>
        <w:numPr>
          <w:ilvl w:val="0"/>
          <w:numId w:val="52"/>
        </w:numPr>
        <w:tabs>
          <w:tab w:val="left" w:pos="308"/>
        </w:tabs>
        <w:spacing w:after="0" w:line="245" w:lineRule="exact"/>
        <w:ind w:left="320" w:right="60" w:hanging="300"/>
        <w:jc w:val="left"/>
        <w:rPr>
          <w:rFonts w:cs="Arial"/>
        </w:rPr>
      </w:pPr>
      <w:r w:rsidRPr="009708C2">
        <w:rPr>
          <w:rFonts w:cs="Arial"/>
        </w:rPr>
        <w:t>w temperaturze nie wyższej niż 25°C, z dodatkowym zastrzeżeniem, by temperatura podłoża nie przewyższyła 20°C (np. w miejscach bardzo nasłonecznionych).</w:t>
      </w:r>
    </w:p>
    <w:p w:rsidR="00073E8C" w:rsidRPr="009708C2" w:rsidRDefault="00073E8C">
      <w:pPr>
        <w:pStyle w:val="Teksttreci"/>
        <w:spacing w:after="0"/>
        <w:ind w:left="20" w:right="60" w:firstLine="300"/>
        <w:rPr>
          <w:rFonts w:cs="Arial"/>
        </w:rPr>
      </w:pPr>
      <w:r w:rsidRPr="009708C2">
        <w:rPr>
          <w:rFonts w:cs="Arial"/>
        </w:rPr>
        <w:t>W przypadku wystąpienia opadów w trakcie prowadzenia robót malarskich powierzchnie świeżo pomalowane (niewyschnięte) należy osłonić.</w:t>
      </w:r>
    </w:p>
    <w:p w:rsidR="00073E8C" w:rsidRPr="009708C2" w:rsidRDefault="00073E8C">
      <w:pPr>
        <w:pStyle w:val="Teksttreci"/>
        <w:spacing w:after="0"/>
        <w:ind w:left="20" w:right="60" w:firstLine="300"/>
        <w:rPr>
          <w:rFonts w:cs="Arial"/>
        </w:rPr>
      </w:pPr>
      <w:r w:rsidRPr="009708C2">
        <w:rPr>
          <w:rFonts w:cs="Arial"/>
        </w:rPr>
        <w:t>Roboty malarskie można rozpocząć, jeżeli wilgotność podłoży przewidzianych pod malowanie nie przekracza odpowiednich wartości podanych w pkt. 5.3.</w:t>
      </w:r>
    </w:p>
    <w:p w:rsidR="00073E8C" w:rsidRPr="009708C2" w:rsidRDefault="00073E8C">
      <w:pPr>
        <w:pStyle w:val="Teksttreci"/>
        <w:spacing w:after="0"/>
        <w:ind w:left="20" w:right="60" w:firstLine="300"/>
        <w:rPr>
          <w:rFonts w:cs="Arial"/>
        </w:rPr>
      </w:pPr>
      <w:r w:rsidRPr="009708C2">
        <w:rPr>
          <w:rFonts w:cs="Arial"/>
        </w:rPr>
        <w:t>Prace malarskie na elementach metalowych można prowadzić przy wilgotności względnej powietrza nie większej niż 80%.</w:t>
      </w:r>
    </w:p>
    <w:p w:rsidR="00073E8C" w:rsidRPr="009708C2" w:rsidRDefault="00073E8C">
      <w:pPr>
        <w:pStyle w:val="Teksttreci"/>
        <w:spacing w:after="0"/>
        <w:ind w:left="20" w:right="60" w:firstLine="300"/>
        <w:rPr>
          <w:rFonts w:cs="Arial"/>
        </w:rPr>
      </w:pPr>
      <w:r w:rsidRPr="009708C2">
        <w:rPr>
          <w:rFonts w:cs="Arial"/>
        </w:rPr>
        <w:t>Przy wykonywaniu prac malarskich w pomieszczeniach zamkniętych należy zapewnić odpowiednią wentylację.</w:t>
      </w:r>
    </w:p>
    <w:p w:rsidR="00073E8C" w:rsidRPr="009708C2" w:rsidRDefault="00073E8C">
      <w:pPr>
        <w:pStyle w:val="Teksttreci"/>
        <w:spacing w:after="0"/>
        <w:ind w:left="20" w:right="60" w:firstLine="300"/>
        <w:rPr>
          <w:rFonts w:cs="Arial"/>
        </w:rPr>
      </w:pPr>
      <w:r w:rsidRPr="009708C2">
        <w:rPr>
          <w:rFonts w:cs="Arial"/>
        </w:rPr>
        <w:t>Roboty malarskie farbami, emaliami lub lakierami rozpuszczalnikowymi należy prowadzić z daleka od otwartych źródeł ognia, narzędzi oraz silników powodujących iskrzenie i mogących być źródłem pożaru.</w:t>
      </w:r>
    </w:p>
    <w:p w:rsidR="00073E8C" w:rsidRPr="009708C2" w:rsidRDefault="00073E8C">
      <w:pPr>
        <w:pStyle w:val="Teksttreci"/>
        <w:spacing w:after="240"/>
        <w:ind w:left="20" w:right="60" w:firstLine="300"/>
        <w:rPr>
          <w:rFonts w:cs="Arial"/>
        </w:rPr>
      </w:pPr>
      <w:r w:rsidRPr="009708C2">
        <w:rPr>
          <w:rFonts w:cs="Arial"/>
        </w:rPr>
        <w:t>Elementy, które w czasie robót malarskich mogą ulec uszkodzeniu lub zanieczyszczeniu, należy zabezpieczyć i osłonić przez zabrudzeniem farbami.</w:t>
      </w:r>
    </w:p>
    <w:p w:rsidR="00073E8C" w:rsidRPr="009708C2" w:rsidRDefault="00073E8C">
      <w:pPr>
        <w:pStyle w:val="Nagwek31"/>
        <w:rPr>
          <w:rFonts w:ascii="Arial" w:hAnsi="Arial" w:cs="Arial"/>
        </w:rPr>
      </w:pPr>
      <w:r w:rsidRPr="009708C2">
        <w:rPr>
          <w:rFonts w:ascii="Arial" w:hAnsi="Arial" w:cs="Arial"/>
        </w:rPr>
        <w:t>5.4.2. Wykonanie robót malarskich zewnętrznych</w:t>
      </w:r>
    </w:p>
    <w:p w:rsidR="00073E8C" w:rsidRPr="009708C2" w:rsidRDefault="00073E8C">
      <w:pPr>
        <w:pStyle w:val="Teksttreci"/>
        <w:spacing w:after="0"/>
        <w:ind w:left="20" w:right="60" w:firstLine="0"/>
        <w:rPr>
          <w:rFonts w:cs="Arial"/>
        </w:rPr>
      </w:pPr>
      <w:r w:rsidRPr="009708C2">
        <w:rPr>
          <w:rFonts w:cs="Arial"/>
        </w:rPr>
        <w:t>Roboty malarskie na zewnątrz obiektów budowlanych można rozpocząć, kiedy podłoża spełniają wymagania podane w pkt. 5.3., a warunki prowadzenia robót wymagania określone w pkt. 5.4.1.</w:t>
      </w:r>
    </w:p>
    <w:p w:rsidR="00073E8C" w:rsidRPr="009708C2" w:rsidRDefault="00073E8C">
      <w:pPr>
        <w:pStyle w:val="Teksttreci"/>
        <w:spacing w:after="0"/>
        <w:ind w:left="20" w:right="20" w:firstLine="280"/>
        <w:rPr>
          <w:rFonts w:cs="Arial"/>
        </w:rPr>
      </w:pPr>
      <w:r w:rsidRPr="009708C2">
        <w:rPr>
          <w:rFonts w:cs="Arial"/>
        </w:rPr>
        <w:t>Prace malarskie należy prowadzić zgodnie z instrukcją producenta farby, która powinna zawierać:</w:t>
      </w:r>
    </w:p>
    <w:p w:rsidR="00073E8C" w:rsidRPr="009708C2" w:rsidRDefault="00073E8C" w:rsidP="002828C1">
      <w:pPr>
        <w:pStyle w:val="Teksttreci"/>
        <w:numPr>
          <w:ilvl w:val="0"/>
          <w:numId w:val="50"/>
        </w:numPr>
        <w:tabs>
          <w:tab w:val="left" w:pos="303"/>
        </w:tabs>
        <w:spacing w:after="0" w:line="245" w:lineRule="exact"/>
        <w:ind w:left="760" w:hanging="740"/>
        <w:rPr>
          <w:rFonts w:cs="Arial"/>
        </w:rPr>
      </w:pPr>
      <w:r w:rsidRPr="009708C2">
        <w:rPr>
          <w:rFonts w:cs="Arial"/>
        </w:rPr>
        <w:t>informacje o ewentualnym środku gruntującym i o przypadkach, kiedy należy go stosować,</w:t>
      </w:r>
    </w:p>
    <w:p w:rsidR="00073E8C" w:rsidRPr="009708C2" w:rsidRDefault="00073E8C" w:rsidP="002828C1">
      <w:pPr>
        <w:pStyle w:val="Teksttreci"/>
        <w:numPr>
          <w:ilvl w:val="0"/>
          <w:numId w:val="50"/>
        </w:numPr>
        <w:tabs>
          <w:tab w:val="left" w:pos="298"/>
        </w:tabs>
        <w:spacing w:after="0" w:line="245" w:lineRule="exact"/>
        <w:ind w:left="760" w:hanging="740"/>
        <w:rPr>
          <w:rFonts w:cs="Arial"/>
        </w:rPr>
      </w:pPr>
      <w:r w:rsidRPr="009708C2">
        <w:rPr>
          <w:rFonts w:cs="Arial"/>
        </w:rPr>
        <w:t>sposób przygotowania farby do malowania,</w:t>
      </w:r>
    </w:p>
    <w:p w:rsidR="00073E8C" w:rsidRPr="009708C2" w:rsidRDefault="00073E8C" w:rsidP="002828C1">
      <w:pPr>
        <w:pStyle w:val="Teksttreci"/>
        <w:numPr>
          <w:ilvl w:val="0"/>
          <w:numId w:val="50"/>
        </w:numPr>
        <w:tabs>
          <w:tab w:val="left" w:pos="298"/>
        </w:tabs>
        <w:spacing w:after="0" w:line="245" w:lineRule="exact"/>
        <w:ind w:left="300" w:right="20" w:hanging="280"/>
        <w:jc w:val="left"/>
        <w:rPr>
          <w:rFonts w:cs="Arial"/>
        </w:rPr>
      </w:pPr>
      <w:r w:rsidRPr="009708C2">
        <w:rPr>
          <w:rFonts w:cs="Arial"/>
        </w:rPr>
        <w:t>sposób nakładania farby, w tym informacje o narzędziach (np. pędzle, wałki, agregaty malarskie),</w:t>
      </w:r>
    </w:p>
    <w:p w:rsidR="00073E8C" w:rsidRPr="009708C2" w:rsidRDefault="00073E8C" w:rsidP="002828C1">
      <w:pPr>
        <w:pStyle w:val="Teksttreci"/>
        <w:numPr>
          <w:ilvl w:val="0"/>
          <w:numId w:val="50"/>
        </w:numPr>
        <w:tabs>
          <w:tab w:val="left" w:pos="308"/>
        </w:tabs>
        <w:spacing w:after="0" w:line="245" w:lineRule="exact"/>
        <w:ind w:left="760" w:hanging="740"/>
        <w:rPr>
          <w:rFonts w:cs="Arial"/>
        </w:rPr>
      </w:pPr>
      <w:r w:rsidRPr="009708C2">
        <w:rPr>
          <w:rFonts w:cs="Arial"/>
        </w:rPr>
        <w:t>krotność nakładania farby oraz jej zużycie na 1 m,</w:t>
      </w:r>
    </w:p>
    <w:p w:rsidR="00073E8C" w:rsidRPr="009708C2" w:rsidRDefault="00073E8C" w:rsidP="002828C1">
      <w:pPr>
        <w:pStyle w:val="Teksttreci"/>
        <w:numPr>
          <w:ilvl w:val="0"/>
          <w:numId w:val="50"/>
        </w:numPr>
        <w:tabs>
          <w:tab w:val="left" w:pos="298"/>
        </w:tabs>
        <w:spacing w:after="0" w:line="245" w:lineRule="exact"/>
        <w:ind w:left="760" w:hanging="740"/>
        <w:rPr>
          <w:rFonts w:cs="Arial"/>
        </w:rPr>
      </w:pPr>
      <w:r w:rsidRPr="009708C2">
        <w:rPr>
          <w:rFonts w:cs="Arial"/>
        </w:rPr>
        <w:t>czas między nakładaniem kolejnych warstw,</w:t>
      </w:r>
    </w:p>
    <w:p w:rsidR="00073E8C" w:rsidRPr="009708C2" w:rsidRDefault="00073E8C" w:rsidP="002828C1">
      <w:pPr>
        <w:pStyle w:val="Teksttreci"/>
        <w:numPr>
          <w:ilvl w:val="0"/>
          <w:numId w:val="50"/>
        </w:numPr>
        <w:tabs>
          <w:tab w:val="left" w:pos="294"/>
        </w:tabs>
        <w:spacing w:after="0" w:line="245" w:lineRule="exact"/>
        <w:ind w:left="760" w:hanging="740"/>
        <w:rPr>
          <w:rFonts w:cs="Arial"/>
        </w:rPr>
      </w:pPr>
      <w:r w:rsidRPr="009708C2">
        <w:rPr>
          <w:rFonts w:cs="Arial"/>
        </w:rPr>
        <w:t>zalecenia odnośnie mycia narzędzi,</w:t>
      </w:r>
    </w:p>
    <w:p w:rsidR="00073E8C" w:rsidRPr="009708C2" w:rsidRDefault="00073E8C" w:rsidP="002828C1">
      <w:pPr>
        <w:pStyle w:val="Teksttreci"/>
        <w:numPr>
          <w:ilvl w:val="0"/>
          <w:numId w:val="50"/>
        </w:numPr>
        <w:tabs>
          <w:tab w:val="left" w:pos="294"/>
        </w:tabs>
        <w:spacing w:after="180" w:line="245" w:lineRule="exact"/>
        <w:ind w:left="760" w:hanging="740"/>
        <w:rPr>
          <w:rFonts w:cs="Arial"/>
        </w:rPr>
      </w:pPr>
      <w:r w:rsidRPr="009708C2">
        <w:rPr>
          <w:rFonts w:cs="Arial"/>
        </w:rPr>
        <w:t>zalecenia w zakresie bhp.</w:t>
      </w:r>
    </w:p>
    <w:p w:rsidR="00073E8C" w:rsidRPr="009708C2" w:rsidRDefault="00073E8C">
      <w:pPr>
        <w:pStyle w:val="Nagwek31"/>
        <w:rPr>
          <w:rFonts w:ascii="Arial" w:hAnsi="Arial" w:cs="Arial"/>
        </w:rPr>
      </w:pPr>
      <w:r w:rsidRPr="009708C2">
        <w:rPr>
          <w:rFonts w:ascii="Arial" w:hAnsi="Arial" w:cs="Arial"/>
        </w:rPr>
        <w:t>5.4.3. Wykonanie robót malarskich wewnętrznych</w:t>
      </w:r>
    </w:p>
    <w:p w:rsidR="00073E8C" w:rsidRPr="009708C2" w:rsidRDefault="00073E8C">
      <w:pPr>
        <w:pStyle w:val="Teksttreci"/>
        <w:spacing w:after="0"/>
        <w:ind w:left="20" w:right="20" w:firstLine="0"/>
        <w:rPr>
          <w:rFonts w:cs="Arial"/>
        </w:rPr>
      </w:pPr>
      <w:r w:rsidRPr="009708C2">
        <w:rPr>
          <w:rFonts w:cs="Arial"/>
        </w:rPr>
        <w:t>Wewnętrzne roboty malarskie można rozpocząć, kiedy podłoża spełniają wymagania podane w pkt. 5.3., a warunki prowadzenia robót wymagania określone w pkt. 5.4.1.</w:t>
      </w:r>
    </w:p>
    <w:p w:rsidR="00073E8C" w:rsidRPr="009708C2" w:rsidRDefault="00073E8C">
      <w:pPr>
        <w:pStyle w:val="Teksttreci"/>
        <w:spacing w:after="180"/>
        <w:ind w:left="20" w:right="20" w:firstLine="280"/>
        <w:rPr>
          <w:rFonts w:cs="Arial"/>
        </w:rPr>
      </w:pPr>
      <w:r w:rsidRPr="009708C2">
        <w:rPr>
          <w:rFonts w:cs="Arial"/>
        </w:rPr>
        <w:t>Prace malarskie należy prowadzić zgodnie z instrukcją producenta farb, zawierającą informacje wymienione w pkt. 5.4.2.</w:t>
      </w:r>
    </w:p>
    <w:p w:rsidR="00073E8C" w:rsidRPr="009708C2" w:rsidRDefault="00073E8C">
      <w:pPr>
        <w:pStyle w:val="Nagwek21"/>
        <w:rPr>
          <w:rFonts w:ascii="Arial" w:hAnsi="Arial" w:cs="Arial"/>
        </w:rPr>
      </w:pPr>
      <w:r w:rsidRPr="009708C2">
        <w:rPr>
          <w:rFonts w:ascii="Arial" w:hAnsi="Arial" w:cs="Arial"/>
        </w:rPr>
        <w:t>5.5. Wymagania dotyczące powłok malarskich</w:t>
      </w:r>
    </w:p>
    <w:p w:rsidR="00073E8C" w:rsidRPr="009708C2" w:rsidRDefault="00073E8C">
      <w:pPr>
        <w:pStyle w:val="Nagwek31"/>
        <w:rPr>
          <w:rFonts w:ascii="Arial" w:hAnsi="Arial" w:cs="Arial"/>
        </w:rPr>
      </w:pPr>
      <w:r w:rsidRPr="009708C2">
        <w:rPr>
          <w:rFonts w:ascii="Arial" w:hAnsi="Arial" w:cs="Arial"/>
        </w:rPr>
        <w:t>5.5.1. Wymagania w stosunku do powłok z farb dyspersyjnych</w:t>
      </w:r>
    </w:p>
    <w:p w:rsidR="00073E8C" w:rsidRPr="009708C2" w:rsidRDefault="00073E8C">
      <w:pPr>
        <w:pStyle w:val="Teksttreci"/>
        <w:spacing w:after="0"/>
        <w:ind w:left="760"/>
        <w:rPr>
          <w:rFonts w:cs="Arial"/>
        </w:rPr>
      </w:pPr>
      <w:r w:rsidRPr="009708C2">
        <w:rPr>
          <w:rFonts w:cs="Arial"/>
        </w:rPr>
        <w:t>Powłoki z farb dyspersyjnych powinny być:</w:t>
      </w:r>
    </w:p>
    <w:p w:rsidR="00073E8C" w:rsidRPr="009708C2" w:rsidRDefault="00073E8C" w:rsidP="002828C1">
      <w:pPr>
        <w:pStyle w:val="Teksttreci"/>
        <w:numPr>
          <w:ilvl w:val="1"/>
          <w:numId w:val="50"/>
        </w:numPr>
        <w:tabs>
          <w:tab w:val="left" w:pos="308"/>
        </w:tabs>
        <w:spacing w:after="0" w:line="245" w:lineRule="exact"/>
        <w:ind w:left="301" w:right="23" w:hanging="278"/>
        <w:jc w:val="left"/>
        <w:rPr>
          <w:rFonts w:cs="Arial"/>
        </w:rPr>
      </w:pPr>
      <w:r w:rsidRPr="009708C2">
        <w:rPr>
          <w:rFonts w:cs="Arial"/>
        </w:rPr>
        <w:t xml:space="preserve">niezmywalne przy stosowaniu środków myjących i dezynfekujących, odporne na tarcie na sucho i na szorowanie oraz na </w:t>
      </w:r>
      <w:proofErr w:type="spellStart"/>
      <w:r w:rsidRPr="009708C2">
        <w:rPr>
          <w:rFonts w:cs="Arial"/>
        </w:rPr>
        <w:t>reemulgację</w:t>
      </w:r>
      <w:proofErr w:type="spellEnd"/>
      <w:r w:rsidRPr="009708C2">
        <w:rPr>
          <w:rFonts w:cs="Arial"/>
        </w:rPr>
        <w:t>,</w:t>
      </w:r>
    </w:p>
    <w:p w:rsidR="00073E8C" w:rsidRPr="009708C2" w:rsidRDefault="00073E8C" w:rsidP="002828C1">
      <w:pPr>
        <w:pStyle w:val="Teksttreci"/>
        <w:numPr>
          <w:ilvl w:val="1"/>
          <w:numId w:val="50"/>
        </w:numPr>
        <w:tabs>
          <w:tab w:val="left" w:pos="298"/>
        </w:tabs>
        <w:spacing w:after="0" w:line="245" w:lineRule="exact"/>
        <w:ind w:left="760" w:hanging="740"/>
        <w:rPr>
          <w:rFonts w:cs="Arial"/>
        </w:rPr>
      </w:pPr>
      <w:r w:rsidRPr="009708C2">
        <w:rPr>
          <w:rFonts w:cs="Arial"/>
        </w:rPr>
        <w:t>aksamitno-matowe lub posiadać nieznaczny połysk,</w:t>
      </w:r>
    </w:p>
    <w:p w:rsidR="00073E8C" w:rsidRPr="009708C2" w:rsidRDefault="00073E8C" w:rsidP="002828C1">
      <w:pPr>
        <w:pStyle w:val="Teksttreci"/>
        <w:numPr>
          <w:ilvl w:val="1"/>
          <w:numId w:val="50"/>
        </w:numPr>
        <w:tabs>
          <w:tab w:val="left" w:pos="284"/>
        </w:tabs>
        <w:spacing w:after="0" w:line="245" w:lineRule="exact"/>
        <w:ind w:left="300" w:right="20" w:hanging="280"/>
        <w:jc w:val="left"/>
        <w:rPr>
          <w:rFonts w:cs="Arial"/>
        </w:rPr>
      </w:pPr>
      <w:r w:rsidRPr="009708C2">
        <w:rPr>
          <w:rFonts w:cs="Arial"/>
        </w:rPr>
        <w:t>jednolitej barwy, równomierne, bez smug, plam, zgodne ze wzorcem producenta i dokumentacją projektową,</w:t>
      </w:r>
    </w:p>
    <w:p w:rsidR="00073E8C" w:rsidRPr="009708C2" w:rsidRDefault="00073E8C" w:rsidP="002828C1">
      <w:pPr>
        <w:pStyle w:val="Teksttreci"/>
        <w:numPr>
          <w:ilvl w:val="1"/>
          <w:numId w:val="50"/>
        </w:numPr>
        <w:tabs>
          <w:tab w:val="left" w:pos="308"/>
        </w:tabs>
        <w:spacing w:after="0" w:line="245" w:lineRule="exact"/>
        <w:ind w:left="760" w:hanging="740"/>
        <w:rPr>
          <w:rFonts w:cs="Arial"/>
        </w:rPr>
      </w:pPr>
      <w:r w:rsidRPr="009708C2">
        <w:rPr>
          <w:rFonts w:cs="Arial"/>
        </w:rPr>
        <w:t>bez uszkodzeń, prześwitów podłoża, śladów pędzla,</w:t>
      </w:r>
    </w:p>
    <w:p w:rsidR="00073E8C" w:rsidRPr="009708C2" w:rsidRDefault="00073E8C" w:rsidP="002828C1">
      <w:pPr>
        <w:pStyle w:val="Teksttreci"/>
        <w:numPr>
          <w:ilvl w:val="1"/>
          <w:numId w:val="50"/>
        </w:numPr>
        <w:tabs>
          <w:tab w:val="left" w:pos="308"/>
        </w:tabs>
        <w:spacing w:after="0" w:line="245" w:lineRule="exact"/>
        <w:ind w:left="760" w:hanging="740"/>
        <w:rPr>
          <w:rFonts w:cs="Arial"/>
        </w:rPr>
      </w:pPr>
      <w:r w:rsidRPr="009708C2">
        <w:rPr>
          <w:rFonts w:cs="Arial"/>
        </w:rPr>
        <w:t>bez złuszczeń, odstawania od podłoża oraz widocznych łączeń i poprawek,</w:t>
      </w:r>
    </w:p>
    <w:p w:rsidR="00073E8C" w:rsidRPr="009708C2" w:rsidRDefault="00073E8C" w:rsidP="002828C1">
      <w:pPr>
        <w:pStyle w:val="Teksttreci"/>
        <w:numPr>
          <w:ilvl w:val="1"/>
          <w:numId w:val="50"/>
        </w:numPr>
        <w:tabs>
          <w:tab w:val="left" w:pos="313"/>
        </w:tabs>
        <w:spacing w:after="0" w:line="245" w:lineRule="exact"/>
        <w:ind w:left="760" w:hanging="740"/>
        <w:rPr>
          <w:rFonts w:cs="Arial"/>
        </w:rPr>
      </w:pPr>
      <w:r w:rsidRPr="009708C2">
        <w:rPr>
          <w:rFonts w:cs="Arial"/>
        </w:rPr>
        <w:t>bez grudek pigmentów i wypełniaczy ulegających rozcieraniu.</w:t>
      </w:r>
    </w:p>
    <w:p w:rsidR="00073E8C" w:rsidRPr="009708C2" w:rsidRDefault="00073E8C">
      <w:pPr>
        <w:pStyle w:val="Teksttreci"/>
        <w:spacing w:after="476"/>
        <w:ind w:left="20" w:firstLine="280"/>
        <w:rPr>
          <w:rFonts w:cs="Arial"/>
        </w:rPr>
      </w:pPr>
      <w:r w:rsidRPr="009708C2">
        <w:rPr>
          <w:rFonts w:cs="Arial"/>
        </w:rPr>
        <w:t>Dopuszcza się chropowatość powłoki odpowiadającą rodzajowi faktury pokrywanego podłoża.</w:t>
      </w:r>
    </w:p>
    <w:p w:rsidR="00073E8C" w:rsidRPr="009708C2" w:rsidRDefault="00073E8C">
      <w:pPr>
        <w:pStyle w:val="Nagwek31"/>
        <w:rPr>
          <w:rFonts w:ascii="Arial" w:hAnsi="Arial" w:cs="Arial"/>
        </w:rPr>
      </w:pPr>
      <w:r w:rsidRPr="009708C2">
        <w:rPr>
          <w:rFonts w:ascii="Arial" w:hAnsi="Arial" w:cs="Arial"/>
        </w:rPr>
        <w:lastRenderedPageBreak/>
        <w:t>5.5.2. Wymagania w stosunku do powłok z farb na rozpuszczalnikowych spoiwach żywicznych oraz farb na spoiwach żywicznych rozcieńczalnych wodą</w:t>
      </w:r>
    </w:p>
    <w:p w:rsidR="00073E8C" w:rsidRPr="009708C2" w:rsidRDefault="00073E8C">
      <w:pPr>
        <w:pStyle w:val="Teksttreci"/>
        <w:spacing w:after="0" w:line="250" w:lineRule="exact"/>
        <w:ind w:left="760"/>
        <w:rPr>
          <w:rFonts w:cs="Arial"/>
        </w:rPr>
      </w:pPr>
      <w:r w:rsidRPr="009708C2">
        <w:rPr>
          <w:rFonts w:cs="Arial"/>
        </w:rPr>
        <w:t>Powłoki te powinny być:</w:t>
      </w:r>
    </w:p>
    <w:p w:rsidR="00073E8C" w:rsidRPr="009708C2" w:rsidRDefault="00073E8C" w:rsidP="002828C1">
      <w:pPr>
        <w:pStyle w:val="Teksttreci"/>
        <w:numPr>
          <w:ilvl w:val="1"/>
          <w:numId w:val="53"/>
        </w:numPr>
        <w:tabs>
          <w:tab w:val="left" w:pos="303"/>
        </w:tabs>
        <w:spacing w:after="0" w:line="250" w:lineRule="exact"/>
        <w:ind w:left="760" w:hanging="740"/>
        <w:rPr>
          <w:rFonts w:cs="Arial"/>
        </w:rPr>
      </w:pPr>
      <w:r w:rsidRPr="009708C2">
        <w:rPr>
          <w:rFonts w:cs="Arial"/>
        </w:rPr>
        <w:t>odporne na zmywanie wodą ze środkiem myjącym, tarcie na sucho i na szorowanie,</w:t>
      </w:r>
    </w:p>
    <w:p w:rsidR="00073E8C" w:rsidRPr="009708C2" w:rsidRDefault="00073E8C" w:rsidP="002828C1">
      <w:pPr>
        <w:pStyle w:val="Teksttreci"/>
        <w:numPr>
          <w:ilvl w:val="1"/>
          <w:numId w:val="53"/>
        </w:numPr>
        <w:tabs>
          <w:tab w:val="left" w:pos="303"/>
        </w:tabs>
        <w:spacing w:after="0" w:line="250" w:lineRule="exact"/>
        <w:ind w:left="760" w:hanging="740"/>
        <w:rPr>
          <w:rFonts w:cs="Arial"/>
        </w:rPr>
      </w:pPr>
      <w:r w:rsidRPr="009708C2">
        <w:rPr>
          <w:rFonts w:cs="Arial"/>
        </w:rPr>
        <w:t>bez uszkodzeń, smug, plam, prześwitów i śladów pędzla,</w:t>
      </w:r>
    </w:p>
    <w:p w:rsidR="00073E8C" w:rsidRPr="009708C2" w:rsidRDefault="00073E8C" w:rsidP="002828C1">
      <w:pPr>
        <w:pStyle w:val="Teksttreci"/>
        <w:numPr>
          <w:ilvl w:val="1"/>
          <w:numId w:val="53"/>
        </w:numPr>
        <w:tabs>
          <w:tab w:val="left" w:pos="298"/>
        </w:tabs>
        <w:spacing w:after="184" w:line="250" w:lineRule="exact"/>
        <w:ind w:left="300" w:right="20" w:hanging="280"/>
        <w:jc w:val="left"/>
        <w:rPr>
          <w:rFonts w:cs="Arial"/>
        </w:rPr>
      </w:pPr>
      <w:r w:rsidRPr="009708C2">
        <w:rPr>
          <w:rFonts w:cs="Arial"/>
        </w:rPr>
        <w:t>zgodne ze wzorcem producenta i dokumentacją projektową w zakresie barwy i połysku. Dopuszcza się chropowatość powłoki odpowiadającą rodzajowi faktury pokrywanego podłoża.</w:t>
      </w:r>
    </w:p>
    <w:p w:rsidR="00073E8C" w:rsidRPr="009708C2" w:rsidRDefault="00073E8C">
      <w:pPr>
        <w:pStyle w:val="Teksttreci"/>
        <w:spacing w:after="0"/>
        <w:ind w:left="20" w:right="20" w:firstLine="280"/>
        <w:rPr>
          <w:rFonts w:cs="Arial"/>
        </w:rPr>
      </w:pPr>
      <w:r w:rsidRPr="009708C2">
        <w:rPr>
          <w:rFonts w:cs="Arial"/>
        </w:rPr>
        <w:t>Przy jednowarstwowej powłoce malarskiej dopuszczalne są nieznaczne miejscowe prześwity podłoża.</w:t>
      </w:r>
    </w:p>
    <w:p w:rsidR="00073E8C" w:rsidRPr="009708C2" w:rsidRDefault="00073E8C">
      <w:pPr>
        <w:pStyle w:val="Teksttreci"/>
        <w:spacing w:after="0"/>
        <w:ind w:left="760"/>
        <w:rPr>
          <w:rFonts w:cs="Arial"/>
        </w:rPr>
      </w:pPr>
      <w:r w:rsidRPr="009708C2">
        <w:rPr>
          <w:rFonts w:cs="Arial"/>
        </w:rPr>
        <w:t>Nie dopuszcza się w tego rodzaju powłokach:</w:t>
      </w:r>
    </w:p>
    <w:p w:rsidR="00073E8C" w:rsidRPr="009708C2" w:rsidRDefault="00073E8C" w:rsidP="002828C1">
      <w:pPr>
        <w:pStyle w:val="Teksttreci"/>
        <w:numPr>
          <w:ilvl w:val="2"/>
          <w:numId w:val="53"/>
        </w:numPr>
        <w:tabs>
          <w:tab w:val="left" w:pos="308"/>
        </w:tabs>
        <w:spacing w:after="0" w:line="245" w:lineRule="exact"/>
        <w:ind w:left="760" w:hanging="740"/>
        <w:rPr>
          <w:rFonts w:cs="Arial"/>
        </w:rPr>
      </w:pPr>
      <w:r w:rsidRPr="009708C2">
        <w:rPr>
          <w:rFonts w:cs="Arial"/>
        </w:rPr>
        <w:t>spękań,</w:t>
      </w:r>
    </w:p>
    <w:p w:rsidR="00073E8C" w:rsidRPr="009708C2" w:rsidRDefault="00073E8C" w:rsidP="002828C1">
      <w:pPr>
        <w:pStyle w:val="Teksttreci"/>
        <w:numPr>
          <w:ilvl w:val="2"/>
          <w:numId w:val="53"/>
        </w:numPr>
        <w:tabs>
          <w:tab w:val="left" w:pos="289"/>
        </w:tabs>
        <w:spacing w:after="0" w:line="245" w:lineRule="exact"/>
        <w:ind w:left="760" w:hanging="740"/>
        <w:rPr>
          <w:rFonts w:cs="Arial"/>
        </w:rPr>
      </w:pPr>
      <w:r w:rsidRPr="009708C2">
        <w:rPr>
          <w:rFonts w:cs="Arial"/>
        </w:rPr>
        <w:t>łuszczenia się powłok,</w:t>
      </w:r>
    </w:p>
    <w:p w:rsidR="00073E8C" w:rsidRPr="009708C2" w:rsidRDefault="00073E8C" w:rsidP="002828C1">
      <w:pPr>
        <w:pStyle w:val="Teksttreci"/>
        <w:numPr>
          <w:ilvl w:val="2"/>
          <w:numId w:val="53"/>
        </w:numPr>
        <w:tabs>
          <w:tab w:val="left" w:pos="308"/>
        </w:tabs>
        <w:spacing w:after="180" w:line="245" w:lineRule="exact"/>
        <w:ind w:left="760" w:hanging="740"/>
        <w:rPr>
          <w:rFonts w:cs="Arial"/>
        </w:rPr>
      </w:pPr>
      <w:r w:rsidRPr="009708C2">
        <w:rPr>
          <w:rFonts w:cs="Arial"/>
        </w:rPr>
        <w:t>odstawania powłok od podłoża.</w:t>
      </w:r>
    </w:p>
    <w:p w:rsidR="00073E8C" w:rsidRPr="009708C2" w:rsidRDefault="00073E8C">
      <w:pPr>
        <w:pStyle w:val="Nagwek31"/>
        <w:rPr>
          <w:rFonts w:ascii="Arial" w:hAnsi="Arial" w:cs="Arial"/>
        </w:rPr>
      </w:pPr>
      <w:r w:rsidRPr="009708C2">
        <w:rPr>
          <w:rFonts w:ascii="Arial" w:hAnsi="Arial" w:cs="Arial"/>
        </w:rPr>
        <w:t>5.5.3. Wymagania w stosunku do powłok wykonanych z farb mineralnych z dodatkami modyfikującymi lub bez, w postaci suchych mieszanek oraz farb na spoiwach mineralno-organicznych</w:t>
      </w:r>
    </w:p>
    <w:p w:rsidR="00073E8C" w:rsidRPr="009708C2" w:rsidRDefault="00073E8C">
      <w:pPr>
        <w:pStyle w:val="Teksttreci"/>
        <w:spacing w:after="0"/>
        <w:ind w:left="760"/>
        <w:rPr>
          <w:rFonts w:cs="Arial"/>
        </w:rPr>
      </w:pPr>
      <w:r w:rsidRPr="009708C2">
        <w:rPr>
          <w:rFonts w:cs="Arial"/>
        </w:rPr>
        <w:t>Powłoki z farb mineralnych powinny:</w:t>
      </w:r>
    </w:p>
    <w:p w:rsidR="00073E8C" w:rsidRPr="009708C2" w:rsidRDefault="00073E8C" w:rsidP="002828C1">
      <w:pPr>
        <w:pStyle w:val="Teksttreci"/>
        <w:numPr>
          <w:ilvl w:val="1"/>
          <w:numId w:val="54"/>
        </w:numPr>
        <w:tabs>
          <w:tab w:val="left" w:pos="313"/>
        </w:tabs>
        <w:spacing w:after="0" w:line="245" w:lineRule="exact"/>
        <w:ind w:left="760" w:hanging="740"/>
        <w:rPr>
          <w:rFonts w:cs="Arial"/>
        </w:rPr>
      </w:pPr>
      <w:r w:rsidRPr="009708C2">
        <w:rPr>
          <w:rFonts w:cs="Arial"/>
        </w:rPr>
        <w:t>równomiernie pokrywać podłoża, bez prześwitów, plam i odprysków,</w:t>
      </w:r>
    </w:p>
    <w:p w:rsidR="00073E8C" w:rsidRPr="009708C2" w:rsidRDefault="00073E8C" w:rsidP="002828C1">
      <w:pPr>
        <w:pStyle w:val="Teksttreci"/>
        <w:numPr>
          <w:ilvl w:val="1"/>
          <w:numId w:val="54"/>
        </w:numPr>
        <w:tabs>
          <w:tab w:val="left" w:pos="308"/>
        </w:tabs>
        <w:spacing w:after="0" w:line="245" w:lineRule="exact"/>
        <w:ind w:left="760" w:hanging="740"/>
        <w:rPr>
          <w:rFonts w:cs="Arial"/>
        </w:rPr>
      </w:pPr>
      <w:r w:rsidRPr="009708C2">
        <w:rPr>
          <w:rFonts w:cs="Arial"/>
        </w:rPr>
        <w:t>nie ścierać się i nie obsypywać przy potarciu miękką tkaniną bawełnianą,</w:t>
      </w:r>
    </w:p>
    <w:p w:rsidR="00073E8C" w:rsidRPr="009708C2" w:rsidRDefault="00073E8C" w:rsidP="002828C1">
      <w:pPr>
        <w:pStyle w:val="Teksttreci"/>
        <w:numPr>
          <w:ilvl w:val="1"/>
          <w:numId w:val="54"/>
        </w:numPr>
        <w:tabs>
          <w:tab w:val="left" w:pos="313"/>
        </w:tabs>
        <w:spacing w:after="0" w:line="245" w:lineRule="exact"/>
        <w:ind w:left="760" w:hanging="740"/>
        <w:rPr>
          <w:rFonts w:cs="Arial"/>
        </w:rPr>
      </w:pPr>
      <w:r w:rsidRPr="009708C2">
        <w:rPr>
          <w:rFonts w:cs="Arial"/>
        </w:rPr>
        <w:t>nie mieć śladów pędzla,</w:t>
      </w:r>
    </w:p>
    <w:p w:rsidR="00073E8C" w:rsidRPr="009708C2" w:rsidRDefault="00073E8C" w:rsidP="002828C1">
      <w:pPr>
        <w:pStyle w:val="Teksttreci"/>
        <w:numPr>
          <w:ilvl w:val="1"/>
          <w:numId w:val="54"/>
        </w:numPr>
        <w:tabs>
          <w:tab w:val="left" w:pos="298"/>
        </w:tabs>
        <w:spacing w:after="0" w:line="245" w:lineRule="exact"/>
        <w:ind w:left="760" w:hanging="740"/>
        <w:rPr>
          <w:rFonts w:cs="Arial"/>
        </w:rPr>
      </w:pPr>
      <w:r w:rsidRPr="009708C2">
        <w:rPr>
          <w:rFonts w:cs="Arial"/>
        </w:rPr>
        <w:t>w zakresie barwy i połysku być zgodne z wzorcem producenta oraz dokumentacją projektową,</w:t>
      </w:r>
    </w:p>
    <w:p w:rsidR="00073E8C" w:rsidRPr="009708C2" w:rsidRDefault="00073E8C" w:rsidP="002828C1">
      <w:pPr>
        <w:pStyle w:val="Teksttreci"/>
        <w:numPr>
          <w:ilvl w:val="1"/>
          <w:numId w:val="54"/>
        </w:numPr>
        <w:tabs>
          <w:tab w:val="left" w:pos="313"/>
        </w:tabs>
        <w:spacing w:after="0" w:line="245" w:lineRule="exact"/>
        <w:ind w:left="300" w:right="20" w:hanging="280"/>
        <w:jc w:val="left"/>
        <w:rPr>
          <w:rFonts w:cs="Arial"/>
        </w:rPr>
      </w:pPr>
      <w:r w:rsidRPr="009708C2">
        <w:rPr>
          <w:rFonts w:cs="Arial"/>
        </w:rPr>
        <w:t>być odporne na zmywanie wodą (za wyjątkiem farb wapiennych i cementowych bez dodatków modyfikujących),</w:t>
      </w:r>
    </w:p>
    <w:p w:rsidR="00073E8C" w:rsidRPr="009708C2" w:rsidRDefault="00073E8C" w:rsidP="002828C1">
      <w:pPr>
        <w:pStyle w:val="Teksttreci"/>
        <w:numPr>
          <w:ilvl w:val="1"/>
          <w:numId w:val="54"/>
        </w:numPr>
        <w:tabs>
          <w:tab w:val="left" w:pos="318"/>
        </w:tabs>
        <w:spacing w:after="0" w:line="245" w:lineRule="exact"/>
        <w:ind w:left="760" w:hanging="740"/>
        <w:rPr>
          <w:rFonts w:cs="Arial"/>
        </w:rPr>
      </w:pPr>
      <w:r w:rsidRPr="009708C2">
        <w:rPr>
          <w:rFonts w:cs="Arial"/>
        </w:rPr>
        <w:t>nie mieć przykrego zapachu.</w:t>
      </w:r>
    </w:p>
    <w:p w:rsidR="00073E8C" w:rsidRPr="009708C2" w:rsidRDefault="00073E8C">
      <w:pPr>
        <w:pStyle w:val="Teksttreci"/>
        <w:spacing w:after="0"/>
        <w:ind w:left="300" w:hanging="280"/>
        <w:rPr>
          <w:rFonts w:cs="Arial"/>
        </w:rPr>
      </w:pPr>
      <w:r w:rsidRPr="009708C2">
        <w:rPr>
          <w:rFonts w:cs="Arial"/>
        </w:rPr>
        <w:t>Dopuszcza się w tego rodzaju powłokach:</w:t>
      </w:r>
    </w:p>
    <w:p w:rsidR="00073E8C" w:rsidRPr="009708C2" w:rsidRDefault="00073E8C" w:rsidP="002828C1">
      <w:pPr>
        <w:pStyle w:val="Teksttreci"/>
        <w:numPr>
          <w:ilvl w:val="2"/>
          <w:numId w:val="54"/>
        </w:numPr>
        <w:tabs>
          <w:tab w:val="left" w:pos="308"/>
        </w:tabs>
        <w:spacing w:after="0" w:line="245" w:lineRule="exact"/>
        <w:ind w:left="300" w:right="40" w:hanging="280"/>
        <w:rPr>
          <w:rFonts w:cs="Arial"/>
        </w:rPr>
      </w:pPr>
      <w:r w:rsidRPr="009708C2">
        <w:rPr>
          <w:rFonts w:cs="Arial"/>
        </w:rPr>
        <w:t>na powłokach wykonanych na elewacjach niejednolity odcień barwy powłoki w miejscach napraw tynku po hakach rusztowań, o powierzchni każdego z nich nieprzekraczającej 20 cm</w:t>
      </w:r>
      <w:r w:rsidRPr="009708C2">
        <w:rPr>
          <w:rStyle w:val="Domylnaczcionkaakapitu1"/>
          <w:rFonts w:cs="Arial"/>
          <w:vertAlign w:val="superscript"/>
        </w:rPr>
        <w:t>2</w:t>
      </w:r>
      <w:r w:rsidRPr="009708C2">
        <w:rPr>
          <w:rFonts w:cs="Arial"/>
        </w:rPr>
        <w:t>,</w:t>
      </w:r>
    </w:p>
    <w:p w:rsidR="00073E8C" w:rsidRPr="009708C2" w:rsidRDefault="00073E8C" w:rsidP="002828C1">
      <w:pPr>
        <w:pStyle w:val="Teksttreci"/>
        <w:numPr>
          <w:ilvl w:val="2"/>
          <w:numId w:val="54"/>
        </w:numPr>
        <w:tabs>
          <w:tab w:val="left" w:pos="298"/>
        </w:tabs>
        <w:spacing w:after="0" w:line="245" w:lineRule="exact"/>
        <w:ind w:left="300" w:hanging="280"/>
        <w:rPr>
          <w:rFonts w:cs="Arial"/>
        </w:rPr>
      </w:pPr>
      <w:r w:rsidRPr="009708C2">
        <w:rPr>
          <w:rFonts w:cs="Arial"/>
        </w:rPr>
        <w:t>chropowatość powłoki odpowiadają rodzajowi faktury pokrywanego podłoża,</w:t>
      </w:r>
    </w:p>
    <w:p w:rsidR="00073E8C" w:rsidRPr="009708C2" w:rsidRDefault="00073E8C" w:rsidP="002828C1">
      <w:pPr>
        <w:pStyle w:val="Teksttreci"/>
        <w:numPr>
          <w:ilvl w:val="2"/>
          <w:numId w:val="54"/>
        </w:numPr>
        <w:tabs>
          <w:tab w:val="left" w:pos="303"/>
        </w:tabs>
        <w:spacing w:after="0" w:line="245" w:lineRule="exact"/>
        <w:ind w:left="300" w:right="40" w:hanging="280"/>
        <w:rPr>
          <w:rFonts w:cs="Arial"/>
        </w:rPr>
      </w:pPr>
      <w:r w:rsidRPr="009708C2">
        <w:rPr>
          <w:rFonts w:cs="Arial"/>
        </w:rPr>
        <w:t>odchylenia do 2 mm na 1 m oraz do 3 mm na całej długości na liniach styku odmiennych barw,</w:t>
      </w:r>
    </w:p>
    <w:p w:rsidR="00073E8C" w:rsidRPr="009708C2" w:rsidRDefault="00073E8C" w:rsidP="002828C1">
      <w:pPr>
        <w:pStyle w:val="Teksttreci"/>
        <w:numPr>
          <w:ilvl w:val="2"/>
          <w:numId w:val="54"/>
        </w:numPr>
        <w:tabs>
          <w:tab w:val="left" w:pos="308"/>
        </w:tabs>
        <w:spacing w:after="240" w:line="245" w:lineRule="exact"/>
        <w:ind w:left="300" w:hanging="280"/>
        <w:rPr>
          <w:rFonts w:cs="Arial"/>
        </w:rPr>
      </w:pPr>
      <w:r w:rsidRPr="009708C2">
        <w:rPr>
          <w:rFonts w:cs="Arial"/>
        </w:rPr>
        <w:t>ślady pędzla na powłokach jednowarstwowych.</w:t>
      </w:r>
    </w:p>
    <w:p w:rsidR="00073E8C" w:rsidRPr="009708C2" w:rsidRDefault="00073E8C">
      <w:pPr>
        <w:pStyle w:val="Nagwek31"/>
        <w:rPr>
          <w:rFonts w:ascii="Arial" w:hAnsi="Arial" w:cs="Arial"/>
        </w:rPr>
      </w:pPr>
      <w:r w:rsidRPr="009708C2">
        <w:rPr>
          <w:rFonts w:ascii="Arial" w:hAnsi="Arial" w:cs="Arial"/>
        </w:rPr>
        <w:t>5.5.4. Wymagania w stosunku do powłok z lakierów na spoiwach żywicznych wodorozcieńczalnych i rozpuszczalnikowych</w:t>
      </w:r>
    </w:p>
    <w:p w:rsidR="00073E8C" w:rsidRPr="009708C2" w:rsidRDefault="00073E8C">
      <w:pPr>
        <w:pStyle w:val="Teksttreci"/>
        <w:spacing w:after="0"/>
        <w:ind w:left="300" w:hanging="280"/>
        <w:rPr>
          <w:rFonts w:cs="Arial"/>
        </w:rPr>
      </w:pPr>
      <w:r w:rsidRPr="009708C2">
        <w:rPr>
          <w:rFonts w:cs="Arial"/>
        </w:rPr>
        <w:t>Powłoki z lakierów powinny:</w:t>
      </w:r>
    </w:p>
    <w:p w:rsidR="00073E8C" w:rsidRPr="009708C2" w:rsidRDefault="00073E8C" w:rsidP="002828C1">
      <w:pPr>
        <w:pStyle w:val="Teksttreci"/>
        <w:numPr>
          <w:ilvl w:val="3"/>
          <w:numId w:val="54"/>
        </w:numPr>
        <w:tabs>
          <w:tab w:val="left" w:pos="313"/>
        </w:tabs>
        <w:spacing w:after="0" w:line="245" w:lineRule="exact"/>
        <w:ind w:left="300" w:right="40" w:hanging="280"/>
        <w:rPr>
          <w:rFonts w:cs="Arial"/>
        </w:rPr>
      </w:pPr>
      <w:r w:rsidRPr="009708C2">
        <w:rPr>
          <w:rFonts w:cs="Arial"/>
        </w:rPr>
        <w:t>mieć jednolity w odcieniu i połysku wygląd, zgodny z wzorcem producenta i dokumentacją projektową,</w:t>
      </w:r>
    </w:p>
    <w:p w:rsidR="00073E8C" w:rsidRPr="009708C2" w:rsidRDefault="00073E8C" w:rsidP="002828C1">
      <w:pPr>
        <w:pStyle w:val="Teksttreci"/>
        <w:numPr>
          <w:ilvl w:val="3"/>
          <w:numId w:val="54"/>
        </w:numPr>
        <w:tabs>
          <w:tab w:val="left" w:pos="308"/>
        </w:tabs>
        <w:spacing w:after="0" w:line="245" w:lineRule="exact"/>
        <w:ind w:left="300" w:hanging="280"/>
        <w:rPr>
          <w:rFonts w:cs="Arial"/>
        </w:rPr>
      </w:pPr>
      <w:r w:rsidRPr="009708C2">
        <w:rPr>
          <w:rFonts w:cs="Arial"/>
        </w:rPr>
        <w:t>nie mieć śladów pędzla, smug, plam, zacieków, uszkodzeń, pęcherzy i zmarszczeń,</w:t>
      </w:r>
    </w:p>
    <w:p w:rsidR="00073E8C" w:rsidRPr="009708C2" w:rsidRDefault="00073E8C" w:rsidP="002828C1">
      <w:pPr>
        <w:pStyle w:val="Teksttreci"/>
        <w:numPr>
          <w:ilvl w:val="3"/>
          <w:numId w:val="54"/>
        </w:numPr>
        <w:tabs>
          <w:tab w:val="left" w:pos="308"/>
        </w:tabs>
        <w:spacing w:after="0" w:line="245" w:lineRule="exact"/>
        <w:ind w:left="300" w:hanging="280"/>
        <w:rPr>
          <w:rFonts w:cs="Arial"/>
        </w:rPr>
      </w:pPr>
      <w:r w:rsidRPr="009708C2">
        <w:rPr>
          <w:rFonts w:cs="Arial"/>
        </w:rPr>
        <w:t>dobrze przylegać do podłoża,</w:t>
      </w:r>
    </w:p>
    <w:p w:rsidR="00073E8C" w:rsidRPr="009708C2" w:rsidRDefault="00073E8C" w:rsidP="002828C1">
      <w:pPr>
        <w:pStyle w:val="Teksttreci"/>
        <w:numPr>
          <w:ilvl w:val="3"/>
          <w:numId w:val="54"/>
        </w:numPr>
        <w:tabs>
          <w:tab w:val="left" w:pos="313"/>
        </w:tabs>
        <w:spacing w:after="0" w:line="245" w:lineRule="exact"/>
        <w:ind w:left="300" w:hanging="280"/>
        <w:rPr>
          <w:rFonts w:cs="Arial"/>
        </w:rPr>
      </w:pPr>
      <w:r w:rsidRPr="009708C2">
        <w:rPr>
          <w:rFonts w:cs="Arial"/>
        </w:rPr>
        <w:t>mieć odporność na zarysowania i wycieranie,</w:t>
      </w:r>
    </w:p>
    <w:p w:rsidR="00073E8C" w:rsidRPr="009708C2" w:rsidRDefault="00073E8C" w:rsidP="002828C1">
      <w:pPr>
        <w:pStyle w:val="Teksttreci"/>
        <w:numPr>
          <w:ilvl w:val="3"/>
          <w:numId w:val="54"/>
        </w:numPr>
        <w:tabs>
          <w:tab w:val="left" w:pos="313"/>
          <w:tab w:val="left" w:leader="underscore" w:pos="9538"/>
        </w:tabs>
        <w:spacing w:after="0" w:line="245" w:lineRule="exact"/>
        <w:ind w:left="300" w:hanging="280"/>
        <w:rPr>
          <w:rFonts w:cs="Arial"/>
        </w:rPr>
      </w:pPr>
      <w:r w:rsidRPr="009708C2">
        <w:rPr>
          <w:rFonts w:cs="Arial"/>
        </w:rPr>
        <w:t>mieć odporność na zmywanie wodą ze środkiem myjącym.</w:t>
      </w:r>
    </w:p>
    <w:p w:rsidR="00073E8C" w:rsidRPr="009708C2" w:rsidRDefault="00073E8C">
      <w:pPr>
        <w:pStyle w:val="Nagwek11"/>
        <w:rPr>
          <w:rFonts w:ascii="Arial" w:hAnsi="Arial" w:cs="Arial"/>
        </w:rPr>
      </w:pPr>
      <w:bookmarkStart w:id="172" w:name="_Toc483222642"/>
      <w:r w:rsidRPr="009708C2">
        <w:rPr>
          <w:rFonts w:ascii="Arial" w:hAnsi="Arial" w:cs="Arial"/>
        </w:rPr>
        <w:t>6. KONTROLA JAKOŚCI ROBÓT</w:t>
      </w:r>
      <w:bookmarkEnd w:id="172"/>
    </w:p>
    <w:p w:rsidR="00073E8C" w:rsidRPr="009708C2" w:rsidRDefault="00073E8C">
      <w:pPr>
        <w:pStyle w:val="Nagwek21"/>
        <w:rPr>
          <w:rFonts w:ascii="Arial" w:hAnsi="Arial" w:cs="Arial"/>
        </w:rPr>
      </w:pPr>
      <w:r w:rsidRPr="009708C2">
        <w:rPr>
          <w:rFonts w:ascii="Arial" w:hAnsi="Arial" w:cs="Arial"/>
        </w:rPr>
        <w:t>6.1. Ogólne zasady kontroli jakości robót podano w ST „Wymagania ogólne" Kod CPV 45000000-7, pkt. 6</w:t>
      </w:r>
    </w:p>
    <w:p w:rsidR="00073E8C" w:rsidRPr="009708C2" w:rsidRDefault="00073E8C">
      <w:pPr>
        <w:pStyle w:val="Nagwek21"/>
        <w:rPr>
          <w:rFonts w:ascii="Arial" w:hAnsi="Arial" w:cs="Arial"/>
        </w:rPr>
      </w:pPr>
      <w:r w:rsidRPr="009708C2">
        <w:rPr>
          <w:rFonts w:ascii="Arial" w:hAnsi="Arial" w:cs="Arial"/>
        </w:rPr>
        <w:t>6.2. Badania przed przystąpieniem do robót malarskich</w:t>
      </w:r>
    </w:p>
    <w:p w:rsidR="00073E8C" w:rsidRPr="009708C2" w:rsidRDefault="00073E8C">
      <w:pPr>
        <w:pStyle w:val="Teksttreci"/>
        <w:spacing w:after="124" w:line="250" w:lineRule="exact"/>
        <w:ind w:left="20" w:right="40" w:firstLine="0"/>
        <w:rPr>
          <w:rFonts w:cs="Arial"/>
        </w:rPr>
      </w:pPr>
      <w:r w:rsidRPr="009708C2">
        <w:rPr>
          <w:rFonts w:cs="Arial"/>
        </w:rPr>
        <w:t>Przed przystąpieniem do robót malarskich należy przeprowadzić badanie podłoży oraz materiałów, które będą wykorzystywane do wykonywania robót.</w:t>
      </w:r>
    </w:p>
    <w:p w:rsidR="00073E8C" w:rsidRPr="009708C2" w:rsidRDefault="00073E8C">
      <w:pPr>
        <w:pStyle w:val="Nagwek31"/>
        <w:rPr>
          <w:rFonts w:ascii="Arial" w:hAnsi="Arial" w:cs="Arial"/>
        </w:rPr>
      </w:pPr>
      <w:r w:rsidRPr="009708C2">
        <w:rPr>
          <w:rFonts w:ascii="Arial" w:hAnsi="Arial" w:cs="Arial"/>
        </w:rPr>
        <w:lastRenderedPageBreak/>
        <w:t>6.2.1. Badania podłoży pod malowanie</w:t>
      </w:r>
    </w:p>
    <w:p w:rsidR="00073E8C" w:rsidRPr="009708C2" w:rsidRDefault="00073E8C">
      <w:pPr>
        <w:pStyle w:val="Teksttreci"/>
        <w:spacing w:after="0"/>
        <w:ind w:left="20" w:right="40" w:firstLine="0"/>
        <w:rPr>
          <w:rFonts w:cs="Arial"/>
        </w:rPr>
      </w:pPr>
      <w:r w:rsidRPr="009708C2">
        <w:rPr>
          <w:rFonts w:cs="Arial"/>
        </w:rPr>
        <w:t>Badanie podłoża pod malowanie, w zależności od jego rodzaju, należy wykonywać w następujących terminach:</w:t>
      </w:r>
    </w:p>
    <w:p w:rsidR="00073E8C" w:rsidRPr="009708C2" w:rsidRDefault="00073E8C" w:rsidP="002828C1">
      <w:pPr>
        <w:pStyle w:val="Teksttreci"/>
        <w:numPr>
          <w:ilvl w:val="0"/>
          <w:numId w:val="55"/>
        </w:numPr>
        <w:tabs>
          <w:tab w:val="left" w:pos="303"/>
        </w:tabs>
        <w:spacing w:after="0" w:line="245" w:lineRule="exact"/>
        <w:ind w:left="300" w:hanging="280"/>
        <w:rPr>
          <w:rFonts w:cs="Arial"/>
        </w:rPr>
      </w:pPr>
      <w:r w:rsidRPr="009708C2">
        <w:rPr>
          <w:rFonts w:cs="Arial"/>
        </w:rPr>
        <w:t>dla podłoża betonowego nie wcześniej niż po 4 tygodniach od daty jego wykonania,</w:t>
      </w:r>
    </w:p>
    <w:p w:rsidR="00073E8C" w:rsidRPr="009708C2" w:rsidRDefault="00073E8C" w:rsidP="002828C1">
      <w:pPr>
        <w:pStyle w:val="Teksttreci"/>
        <w:numPr>
          <w:ilvl w:val="0"/>
          <w:numId w:val="55"/>
        </w:numPr>
        <w:tabs>
          <w:tab w:val="left" w:pos="303"/>
        </w:tabs>
        <w:spacing w:after="0" w:line="245" w:lineRule="exact"/>
        <w:ind w:left="300" w:hanging="280"/>
        <w:rPr>
          <w:rFonts w:cs="Arial"/>
        </w:rPr>
      </w:pPr>
      <w:r w:rsidRPr="009708C2">
        <w:rPr>
          <w:rFonts w:cs="Arial"/>
        </w:rPr>
        <w:t>dla pozostałych podłoży, po otrzymaniu protokołu z ich przyjęcia.</w:t>
      </w:r>
    </w:p>
    <w:p w:rsidR="00073E8C" w:rsidRPr="009708C2" w:rsidRDefault="00073E8C">
      <w:pPr>
        <w:pStyle w:val="Teksttreci"/>
        <w:spacing w:after="0"/>
        <w:ind w:left="300" w:hanging="280"/>
        <w:rPr>
          <w:rFonts w:cs="Arial"/>
        </w:rPr>
      </w:pPr>
      <w:r w:rsidRPr="009708C2">
        <w:rPr>
          <w:rFonts w:cs="Arial"/>
        </w:rPr>
        <w:t>Badanie podłoża powinno być przeprowadzane po zamocowaniu i wbudowaniu wszystkich</w:t>
      </w:r>
    </w:p>
    <w:p w:rsidR="00073E8C" w:rsidRPr="009708C2" w:rsidRDefault="00073E8C">
      <w:pPr>
        <w:pStyle w:val="Teksttreci"/>
        <w:spacing w:after="0"/>
        <w:ind w:left="20" w:right="5080" w:firstLine="280"/>
        <w:jc w:val="left"/>
        <w:rPr>
          <w:rFonts w:cs="Arial"/>
        </w:rPr>
      </w:pPr>
      <w:r w:rsidRPr="009708C2">
        <w:rPr>
          <w:rFonts w:cs="Arial"/>
        </w:rPr>
        <w:t>elementów przeznaczonych do malowania. Kontrolą powinny być objęte w przypadku:</w:t>
      </w:r>
    </w:p>
    <w:p w:rsidR="00073E8C" w:rsidRPr="009708C2" w:rsidRDefault="00073E8C" w:rsidP="002828C1">
      <w:pPr>
        <w:pStyle w:val="Teksttreci"/>
        <w:numPr>
          <w:ilvl w:val="0"/>
          <w:numId w:val="55"/>
        </w:numPr>
        <w:tabs>
          <w:tab w:val="left" w:pos="308"/>
        </w:tabs>
        <w:spacing w:after="0" w:line="245" w:lineRule="exact"/>
        <w:ind w:left="300" w:right="40" w:hanging="280"/>
        <w:rPr>
          <w:rFonts w:cs="Arial"/>
        </w:rPr>
      </w:pPr>
      <w:r w:rsidRPr="009708C2">
        <w:rPr>
          <w:rFonts w:cs="Arial"/>
        </w:rPr>
        <w:t>murów ceglanych i kamiennych - zgodność wykonania z projektem budowlanym, dokładność wykonania zgodnie ze Szczegółową Specyfikacją Techniczną robót murowych, wypełnienie spoin, wykonanie napraw i uzupełnień, czystość powierzchni, wilgotność muru,</w:t>
      </w:r>
    </w:p>
    <w:p w:rsidR="00073E8C" w:rsidRPr="009708C2" w:rsidRDefault="00073E8C" w:rsidP="002828C1">
      <w:pPr>
        <w:pStyle w:val="Teksttreci"/>
        <w:numPr>
          <w:ilvl w:val="0"/>
          <w:numId w:val="55"/>
        </w:numPr>
        <w:tabs>
          <w:tab w:val="left" w:pos="308"/>
        </w:tabs>
        <w:spacing w:after="0" w:line="245" w:lineRule="exact"/>
        <w:ind w:left="300" w:right="40" w:hanging="280"/>
        <w:rPr>
          <w:rFonts w:cs="Arial"/>
        </w:rPr>
      </w:pPr>
      <w:r w:rsidRPr="009708C2">
        <w:rPr>
          <w:rFonts w:cs="Arial"/>
        </w:rPr>
        <w:t>podłoży betonowych - dokładność i zgodność wykonania z projektem budowlanym oraz szczegółową specyfikacją techniczną robót betonowych, czystość powierzchni, wykonanie napraw i uzupełnień, wilgotność podłoża, zabezpieczenie elementów metalowych,</w:t>
      </w:r>
    </w:p>
    <w:p w:rsidR="00073E8C" w:rsidRPr="009708C2" w:rsidRDefault="00073E8C" w:rsidP="002828C1">
      <w:pPr>
        <w:pStyle w:val="Teksttreci"/>
        <w:numPr>
          <w:ilvl w:val="0"/>
          <w:numId w:val="55"/>
        </w:numPr>
        <w:tabs>
          <w:tab w:val="left" w:pos="298"/>
        </w:tabs>
        <w:spacing w:after="0" w:line="245" w:lineRule="exact"/>
        <w:ind w:left="300" w:right="40" w:hanging="280"/>
        <w:rPr>
          <w:rFonts w:cs="Arial"/>
        </w:rPr>
      </w:pPr>
      <w:r w:rsidRPr="009708C2">
        <w:rPr>
          <w:rFonts w:cs="Arial"/>
        </w:rPr>
        <w:t>tynków zwykłych i pocienionych - zgodność z projektem, równość i wygląd powierzchni z uwzględnieniem wymagań określonych w szczegółowej specyfikacji technicznej robót tynkowych, czystość powierzchni, wykonanie napraw i uzupełnień, zabezpieczenie elementów metalowych, wilgotność tynku,</w:t>
      </w:r>
    </w:p>
    <w:p w:rsidR="00073E8C" w:rsidRPr="009708C2" w:rsidRDefault="00073E8C" w:rsidP="002828C1">
      <w:pPr>
        <w:pStyle w:val="Teksttreci"/>
        <w:numPr>
          <w:ilvl w:val="0"/>
          <w:numId w:val="55"/>
        </w:numPr>
        <w:tabs>
          <w:tab w:val="left" w:pos="308"/>
        </w:tabs>
        <w:spacing w:after="0" w:line="245" w:lineRule="exact"/>
        <w:ind w:left="300" w:right="40" w:hanging="280"/>
        <w:rPr>
          <w:rFonts w:cs="Arial"/>
        </w:rPr>
      </w:pPr>
      <w:r w:rsidRPr="009708C2">
        <w:rPr>
          <w:rFonts w:cs="Arial"/>
        </w:rPr>
        <w:t>podłoży z drewna - wilgotność, stan podłoża, wygląd i czystość powierzchni, wykonanie napraw i uzupełnień,</w:t>
      </w:r>
    </w:p>
    <w:p w:rsidR="00073E8C" w:rsidRPr="009708C2" w:rsidRDefault="00073E8C" w:rsidP="002828C1">
      <w:pPr>
        <w:pStyle w:val="Teksttreci"/>
        <w:numPr>
          <w:ilvl w:val="0"/>
          <w:numId w:val="55"/>
        </w:numPr>
        <w:tabs>
          <w:tab w:val="left" w:pos="308"/>
        </w:tabs>
        <w:spacing w:after="0" w:line="245" w:lineRule="exact"/>
        <w:ind w:left="300" w:right="40" w:hanging="280"/>
        <w:rPr>
          <w:rFonts w:cs="Arial"/>
        </w:rPr>
      </w:pPr>
      <w:r w:rsidRPr="009708C2">
        <w:rPr>
          <w:rFonts w:cs="Arial"/>
        </w:rPr>
        <w:t>płyt gipsowo-kartonowych i włóknisto-mineralnych - wilgotność, wygląd i czystość powierzchni, wykonanie napraw i uzupełnień, wykończenie styków oraz zabezpieczenie wkrętów,</w:t>
      </w:r>
    </w:p>
    <w:p w:rsidR="00073E8C" w:rsidRPr="009708C2" w:rsidRDefault="00073E8C" w:rsidP="002828C1">
      <w:pPr>
        <w:pStyle w:val="Teksttreci"/>
        <w:numPr>
          <w:ilvl w:val="0"/>
          <w:numId w:val="55"/>
        </w:numPr>
        <w:tabs>
          <w:tab w:val="left" w:pos="303"/>
        </w:tabs>
        <w:spacing w:after="0" w:line="245" w:lineRule="exact"/>
        <w:ind w:left="300" w:hanging="280"/>
        <w:rPr>
          <w:rFonts w:cs="Arial"/>
        </w:rPr>
      </w:pPr>
      <w:r w:rsidRPr="009708C2">
        <w:rPr>
          <w:rFonts w:cs="Arial"/>
        </w:rPr>
        <w:t>elementów metalowych - czystość powierzchni.</w:t>
      </w:r>
    </w:p>
    <w:p w:rsidR="00073E8C" w:rsidRPr="009708C2" w:rsidRDefault="00073E8C">
      <w:pPr>
        <w:pStyle w:val="Teksttreci"/>
        <w:spacing w:after="0"/>
        <w:ind w:left="20" w:right="40" w:firstLine="280"/>
        <w:rPr>
          <w:rFonts w:cs="Arial"/>
        </w:rPr>
      </w:pPr>
      <w:r w:rsidRPr="009708C2">
        <w:rPr>
          <w:rFonts w:cs="Arial"/>
        </w:rPr>
        <w:t>Dokładność wykonania murów należy badać metodami opisanymi w Szczegółowej Specyfikacji Technicznej dla robót murowych.</w:t>
      </w:r>
    </w:p>
    <w:p w:rsidR="00073E8C" w:rsidRPr="009708C2" w:rsidRDefault="00073E8C">
      <w:pPr>
        <w:pStyle w:val="Teksttreci"/>
        <w:spacing w:after="0"/>
        <w:ind w:left="20" w:right="40" w:firstLine="280"/>
        <w:rPr>
          <w:rFonts w:cs="Arial"/>
        </w:rPr>
      </w:pPr>
      <w:r w:rsidRPr="009708C2">
        <w:rPr>
          <w:rFonts w:cs="Arial"/>
        </w:rPr>
        <w:t>Równość powierzchni tynków należy sprawdzać metodami podanymi w Szczegółowej Specyfikacji Technicznej dla robót tynkowych.</w:t>
      </w:r>
    </w:p>
    <w:p w:rsidR="00073E8C" w:rsidRPr="009708C2" w:rsidRDefault="00073E8C">
      <w:pPr>
        <w:pStyle w:val="Teksttreci"/>
        <w:spacing w:after="0"/>
        <w:ind w:left="20" w:right="20" w:firstLine="280"/>
        <w:rPr>
          <w:rFonts w:cs="Arial"/>
        </w:rPr>
      </w:pPr>
      <w:r w:rsidRPr="009708C2">
        <w:rPr>
          <w:rFonts w:cs="Arial"/>
        </w:rPr>
        <w:t>Wygląd powierzchni podłoży należy oceniać wizualnie, z odległości około 1 m, w rozproszonym świetle dziennym lub sztucznym.</w:t>
      </w:r>
    </w:p>
    <w:p w:rsidR="00073E8C" w:rsidRPr="009708C2" w:rsidRDefault="00073E8C">
      <w:pPr>
        <w:pStyle w:val="Teksttreci"/>
        <w:spacing w:after="0"/>
        <w:ind w:left="20" w:right="20" w:firstLine="280"/>
        <w:rPr>
          <w:rFonts w:cs="Arial"/>
        </w:rPr>
      </w:pPr>
      <w:r w:rsidRPr="009708C2">
        <w:rPr>
          <w:rFonts w:cs="Arial"/>
        </w:rPr>
        <w:t>Zapylenie powierzchni (z wyjątkiem powierzchni metalowych) należy oceniać przez przetarcie powierzchni suchą, czystą ręką. W przypadku powierzchni metalowych do przetarcia należy używać czystej szmatki.</w:t>
      </w:r>
    </w:p>
    <w:p w:rsidR="00073E8C" w:rsidRPr="009708C2" w:rsidRDefault="00073E8C">
      <w:pPr>
        <w:pStyle w:val="Teksttreci"/>
        <w:spacing w:after="0"/>
        <w:ind w:left="20" w:right="20" w:firstLine="280"/>
        <w:rPr>
          <w:rFonts w:cs="Arial"/>
        </w:rPr>
      </w:pPr>
      <w:r w:rsidRPr="009708C2">
        <w:rPr>
          <w:rFonts w:cs="Arial"/>
        </w:rPr>
        <w:t xml:space="preserve">Wilgotność podłoży należy oceniać przy użyciu odpowiednich przyrządów. W przypadku wątpliwości należy pobrać próbkę podłoża i określić wilgotność metodą </w:t>
      </w:r>
      <w:proofErr w:type="spellStart"/>
      <w:r w:rsidRPr="009708C2">
        <w:rPr>
          <w:rFonts w:cs="Arial"/>
        </w:rPr>
        <w:t>suszarkowo</w:t>
      </w:r>
      <w:proofErr w:type="spellEnd"/>
      <w:r w:rsidRPr="009708C2">
        <w:rPr>
          <w:rFonts w:cs="Arial"/>
        </w:rPr>
        <w:t>- wagową.</w:t>
      </w:r>
    </w:p>
    <w:p w:rsidR="00073E8C" w:rsidRPr="009708C2" w:rsidRDefault="00073E8C">
      <w:pPr>
        <w:pStyle w:val="Teksttreci"/>
        <w:ind w:left="20" w:right="20" w:firstLine="280"/>
        <w:rPr>
          <w:rFonts w:cs="Arial"/>
        </w:rPr>
      </w:pPr>
      <w:r w:rsidRPr="009708C2">
        <w:rPr>
          <w:rFonts w:cs="Arial"/>
        </w:rPr>
        <w:t>Wyniki badań powinny być porównane z wymaganiami podanymi w pkt. 5.3., odnotowane w formie protokołu kontroli, wpisane do dziennika budowy i akceptowane przez inspektora nadzoru.</w:t>
      </w:r>
    </w:p>
    <w:p w:rsidR="00073E8C" w:rsidRPr="009708C2" w:rsidRDefault="00073E8C">
      <w:pPr>
        <w:pStyle w:val="Nagwek31"/>
        <w:rPr>
          <w:rFonts w:ascii="Arial" w:hAnsi="Arial" w:cs="Arial"/>
        </w:rPr>
      </w:pPr>
      <w:r w:rsidRPr="009708C2">
        <w:rPr>
          <w:rFonts w:ascii="Arial" w:hAnsi="Arial" w:cs="Arial"/>
        </w:rPr>
        <w:t>6.2.2. Kontrola jakości materiałów</w:t>
      </w:r>
    </w:p>
    <w:p w:rsidR="00073E8C" w:rsidRPr="009708C2" w:rsidRDefault="00073E8C">
      <w:pPr>
        <w:pStyle w:val="Teksttreci"/>
        <w:spacing w:after="0"/>
        <w:ind w:left="20" w:right="20" w:firstLine="0"/>
        <w:rPr>
          <w:rFonts w:cs="Arial"/>
        </w:rPr>
      </w:pPr>
      <w:r w:rsidRPr="009708C2">
        <w:rPr>
          <w:rFonts w:cs="Arial"/>
        </w:rPr>
        <w:t>Farby i środki gruntujące użyte do malowania powinny odpowiadać normom wymienionym w pkt. 2.2.1.-2.2.4.</w:t>
      </w:r>
    </w:p>
    <w:p w:rsidR="00073E8C" w:rsidRPr="009708C2" w:rsidRDefault="00073E8C">
      <w:pPr>
        <w:pStyle w:val="Teksttreci"/>
        <w:spacing w:after="0"/>
        <w:ind w:left="20" w:firstLine="0"/>
        <w:rPr>
          <w:rFonts w:cs="Arial"/>
        </w:rPr>
      </w:pPr>
      <w:r w:rsidRPr="009708C2">
        <w:rPr>
          <w:rFonts w:cs="Arial"/>
        </w:rPr>
        <w:t>Bezpośrednio przed użyciem należy sprawdzić:</w:t>
      </w:r>
    </w:p>
    <w:p w:rsidR="00073E8C" w:rsidRPr="009708C2" w:rsidRDefault="00073E8C" w:rsidP="002828C1">
      <w:pPr>
        <w:pStyle w:val="Teksttreci"/>
        <w:numPr>
          <w:ilvl w:val="0"/>
          <w:numId w:val="56"/>
        </w:numPr>
        <w:tabs>
          <w:tab w:val="left" w:pos="338"/>
        </w:tabs>
        <w:spacing w:after="0" w:line="245" w:lineRule="exact"/>
        <w:ind w:left="320" w:right="20" w:hanging="280"/>
        <w:jc w:val="left"/>
        <w:rPr>
          <w:rFonts w:cs="Arial"/>
        </w:rPr>
      </w:pPr>
      <w:r w:rsidRPr="009708C2">
        <w:rPr>
          <w:rFonts w:cs="Arial"/>
        </w:rPr>
        <w:t>czy dostawca dostarczył dokumenty świadczące o dopuszczeniu do obrotu i powszechnego lub jednostkowego zastosowania wyrobów używanych w robotach malarskich,</w:t>
      </w:r>
    </w:p>
    <w:p w:rsidR="00073E8C" w:rsidRPr="009708C2" w:rsidRDefault="00073E8C" w:rsidP="002828C1">
      <w:pPr>
        <w:pStyle w:val="Teksttreci"/>
        <w:numPr>
          <w:ilvl w:val="0"/>
          <w:numId w:val="56"/>
        </w:numPr>
        <w:tabs>
          <w:tab w:val="left" w:pos="313"/>
        </w:tabs>
        <w:spacing w:after="0" w:line="245" w:lineRule="exact"/>
        <w:ind w:left="20" w:firstLine="0"/>
        <w:rPr>
          <w:rFonts w:cs="Arial"/>
        </w:rPr>
      </w:pPr>
      <w:r w:rsidRPr="009708C2">
        <w:rPr>
          <w:rFonts w:cs="Arial"/>
        </w:rPr>
        <w:t>terminy przydatności do użycia podane na opakowaniach,</w:t>
      </w:r>
    </w:p>
    <w:p w:rsidR="00073E8C" w:rsidRPr="009708C2" w:rsidRDefault="00073E8C" w:rsidP="002828C1">
      <w:pPr>
        <w:pStyle w:val="Teksttreci"/>
        <w:numPr>
          <w:ilvl w:val="0"/>
          <w:numId w:val="56"/>
        </w:numPr>
        <w:tabs>
          <w:tab w:val="left" w:pos="308"/>
        </w:tabs>
        <w:spacing w:after="0" w:line="245" w:lineRule="exact"/>
        <w:ind w:left="20" w:firstLine="0"/>
        <w:rPr>
          <w:rFonts w:cs="Arial"/>
        </w:rPr>
      </w:pPr>
      <w:r w:rsidRPr="009708C2">
        <w:rPr>
          <w:rFonts w:cs="Arial"/>
        </w:rPr>
        <w:t>wygląd zewnętrzny farby w każdym opakowaniu.</w:t>
      </w:r>
    </w:p>
    <w:p w:rsidR="00073E8C" w:rsidRPr="009708C2" w:rsidRDefault="00073E8C">
      <w:pPr>
        <w:pStyle w:val="Teksttreci"/>
        <w:spacing w:after="0"/>
        <w:ind w:left="20" w:right="20" w:firstLine="280"/>
        <w:jc w:val="left"/>
        <w:rPr>
          <w:rFonts w:cs="Arial"/>
        </w:rPr>
      </w:pPr>
      <w:r w:rsidRPr="009708C2">
        <w:rPr>
          <w:rFonts w:cs="Arial"/>
        </w:rPr>
        <w:t>Ocenę wyglądu zewnętrznego należy przeprowadzać wizualnie. Farba powinna stanowić jednorodną w kolorze i konsystencji mieszaninę. Niedopuszczalne jest stosowanie farb, w których widać:</w:t>
      </w:r>
    </w:p>
    <w:p w:rsidR="00073E8C" w:rsidRPr="009708C2" w:rsidRDefault="00073E8C" w:rsidP="002828C1">
      <w:pPr>
        <w:pStyle w:val="Teksttreci"/>
        <w:numPr>
          <w:ilvl w:val="1"/>
          <w:numId w:val="56"/>
        </w:numPr>
        <w:tabs>
          <w:tab w:val="left" w:pos="298"/>
        </w:tabs>
        <w:spacing w:after="0" w:line="245" w:lineRule="exact"/>
        <w:ind w:left="20" w:firstLine="0"/>
        <w:rPr>
          <w:rFonts w:cs="Arial"/>
        </w:rPr>
      </w:pPr>
      <w:r w:rsidRPr="009708C2">
        <w:rPr>
          <w:rFonts w:cs="Arial"/>
        </w:rPr>
        <w:t>w przypadku farb ciekłych:</w:t>
      </w:r>
    </w:p>
    <w:p w:rsidR="00073E8C" w:rsidRPr="009708C2" w:rsidRDefault="00073E8C" w:rsidP="002828C1">
      <w:pPr>
        <w:pStyle w:val="Teksttreci"/>
        <w:numPr>
          <w:ilvl w:val="0"/>
          <w:numId w:val="55"/>
        </w:numPr>
        <w:tabs>
          <w:tab w:val="left" w:pos="583"/>
        </w:tabs>
        <w:spacing w:after="0" w:line="245" w:lineRule="exact"/>
        <w:ind w:left="20" w:firstLine="280"/>
        <w:rPr>
          <w:rFonts w:cs="Arial"/>
        </w:rPr>
      </w:pPr>
      <w:r w:rsidRPr="009708C2">
        <w:rPr>
          <w:rFonts w:cs="Arial"/>
        </w:rPr>
        <w:t>skoagulowane spoiwo,</w:t>
      </w:r>
    </w:p>
    <w:p w:rsidR="00073E8C" w:rsidRPr="009708C2" w:rsidRDefault="00073E8C" w:rsidP="002828C1">
      <w:pPr>
        <w:pStyle w:val="Teksttreci"/>
        <w:numPr>
          <w:ilvl w:val="0"/>
          <w:numId w:val="55"/>
        </w:numPr>
        <w:tabs>
          <w:tab w:val="left" w:pos="588"/>
        </w:tabs>
        <w:spacing w:after="0" w:line="245" w:lineRule="exact"/>
        <w:ind w:left="20" w:firstLine="280"/>
        <w:rPr>
          <w:rFonts w:cs="Arial"/>
        </w:rPr>
      </w:pPr>
      <w:r w:rsidRPr="009708C2">
        <w:rPr>
          <w:rFonts w:cs="Arial"/>
        </w:rPr>
        <w:t>nieroztarte pigmenty,</w:t>
      </w:r>
    </w:p>
    <w:p w:rsidR="00073E8C" w:rsidRPr="009708C2" w:rsidRDefault="00073E8C" w:rsidP="002828C1">
      <w:pPr>
        <w:pStyle w:val="Teksttreci"/>
        <w:numPr>
          <w:ilvl w:val="0"/>
          <w:numId w:val="55"/>
        </w:numPr>
        <w:tabs>
          <w:tab w:val="left" w:pos="583"/>
        </w:tabs>
        <w:spacing w:after="0" w:line="245" w:lineRule="exact"/>
        <w:ind w:left="20" w:firstLine="280"/>
        <w:rPr>
          <w:rFonts w:cs="Arial"/>
        </w:rPr>
      </w:pPr>
      <w:r w:rsidRPr="009708C2">
        <w:rPr>
          <w:rFonts w:cs="Arial"/>
        </w:rPr>
        <w:t>grudki wypełniaczy (z wyjątkiem niektórych farb strukturalnych),</w:t>
      </w:r>
    </w:p>
    <w:p w:rsidR="00073E8C" w:rsidRPr="009708C2" w:rsidRDefault="00073E8C" w:rsidP="002828C1">
      <w:pPr>
        <w:pStyle w:val="Nagwek13"/>
        <w:keepNext/>
        <w:keepLines/>
        <w:numPr>
          <w:ilvl w:val="0"/>
          <w:numId w:val="55"/>
        </w:numPr>
        <w:tabs>
          <w:tab w:val="left" w:pos="588"/>
        </w:tabs>
        <w:spacing w:before="0" w:line="245" w:lineRule="exact"/>
        <w:ind w:left="20" w:firstLine="280"/>
        <w:rPr>
          <w:rFonts w:cs="Arial"/>
        </w:rPr>
      </w:pPr>
      <w:bookmarkStart w:id="173" w:name="_Toc483222643"/>
      <w:r w:rsidRPr="009708C2">
        <w:rPr>
          <w:rFonts w:cs="Arial"/>
        </w:rPr>
        <w:lastRenderedPageBreak/>
        <w:t>kożuch,</w:t>
      </w:r>
      <w:bookmarkEnd w:id="173"/>
    </w:p>
    <w:p w:rsidR="00073E8C" w:rsidRPr="009708C2" w:rsidRDefault="00073E8C" w:rsidP="002828C1">
      <w:pPr>
        <w:pStyle w:val="Teksttreci"/>
        <w:numPr>
          <w:ilvl w:val="0"/>
          <w:numId w:val="55"/>
        </w:numPr>
        <w:tabs>
          <w:tab w:val="left" w:pos="583"/>
        </w:tabs>
        <w:spacing w:after="0" w:line="245" w:lineRule="exact"/>
        <w:ind w:left="20" w:firstLine="280"/>
        <w:rPr>
          <w:rFonts w:cs="Arial"/>
        </w:rPr>
      </w:pPr>
      <w:r w:rsidRPr="009708C2">
        <w:rPr>
          <w:rFonts w:cs="Arial"/>
        </w:rPr>
        <w:t>ślady pleśni,</w:t>
      </w:r>
    </w:p>
    <w:p w:rsidR="00073E8C" w:rsidRPr="009708C2" w:rsidRDefault="00073E8C" w:rsidP="002828C1">
      <w:pPr>
        <w:pStyle w:val="Teksttreci"/>
        <w:numPr>
          <w:ilvl w:val="0"/>
          <w:numId w:val="55"/>
        </w:numPr>
        <w:tabs>
          <w:tab w:val="left" w:pos="578"/>
        </w:tabs>
        <w:spacing w:after="0" w:line="245" w:lineRule="exact"/>
        <w:ind w:left="20" w:firstLine="280"/>
        <w:rPr>
          <w:rFonts w:cs="Arial"/>
        </w:rPr>
      </w:pPr>
      <w:r w:rsidRPr="009708C2">
        <w:rPr>
          <w:rFonts w:cs="Arial"/>
        </w:rPr>
        <w:t>trwały, niedający się wymieszać osad,</w:t>
      </w:r>
    </w:p>
    <w:p w:rsidR="00073E8C" w:rsidRPr="009708C2" w:rsidRDefault="00073E8C" w:rsidP="002828C1">
      <w:pPr>
        <w:pStyle w:val="Teksttreci"/>
        <w:numPr>
          <w:ilvl w:val="0"/>
          <w:numId w:val="55"/>
        </w:numPr>
        <w:tabs>
          <w:tab w:val="left" w:pos="588"/>
        </w:tabs>
        <w:spacing w:after="0" w:line="245" w:lineRule="exact"/>
        <w:ind w:left="20" w:firstLine="280"/>
        <w:rPr>
          <w:rFonts w:cs="Arial"/>
        </w:rPr>
      </w:pPr>
      <w:r w:rsidRPr="009708C2">
        <w:rPr>
          <w:rFonts w:cs="Arial"/>
        </w:rPr>
        <w:t>nadmierne, utrzymujące się spienienie,</w:t>
      </w:r>
    </w:p>
    <w:p w:rsidR="00073E8C" w:rsidRPr="009708C2" w:rsidRDefault="00073E8C" w:rsidP="002828C1">
      <w:pPr>
        <w:pStyle w:val="Teksttreci"/>
        <w:numPr>
          <w:ilvl w:val="0"/>
          <w:numId w:val="55"/>
        </w:numPr>
        <w:tabs>
          <w:tab w:val="left" w:pos="583"/>
        </w:tabs>
        <w:spacing w:after="0" w:line="245" w:lineRule="exact"/>
        <w:ind w:left="20" w:firstLine="280"/>
        <w:rPr>
          <w:rFonts w:cs="Arial"/>
        </w:rPr>
      </w:pPr>
      <w:r w:rsidRPr="009708C2">
        <w:rPr>
          <w:rFonts w:cs="Arial"/>
        </w:rPr>
        <w:t>obce wtrącenia,</w:t>
      </w:r>
    </w:p>
    <w:p w:rsidR="00073E8C" w:rsidRPr="009708C2" w:rsidRDefault="00073E8C" w:rsidP="002828C1">
      <w:pPr>
        <w:pStyle w:val="Teksttreci"/>
        <w:numPr>
          <w:ilvl w:val="0"/>
          <w:numId w:val="55"/>
        </w:numPr>
        <w:tabs>
          <w:tab w:val="left" w:pos="578"/>
        </w:tabs>
        <w:spacing w:after="0" w:line="245" w:lineRule="exact"/>
        <w:ind w:left="20" w:firstLine="280"/>
        <w:rPr>
          <w:rFonts w:cs="Arial"/>
        </w:rPr>
      </w:pPr>
      <w:r w:rsidRPr="009708C2">
        <w:rPr>
          <w:rFonts w:cs="Arial"/>
        </w:rPr>
        <w:t>zapach gnilny,</w:t>
      </w:r>
    </w:p>
    <w:p w:rsidR="00073E8C" w:rsidRPr="009708C2" w:rsidRDefault="00073E8C" w:rsidP="002828C1">
      <w:pPr>
        <w:pStyle w:val="Teksttreci"/>
        <w:numPr>
          <w:ilvl w:val="1"/>
          <w:numId w:val="55"/>
        </w:numPr>
        <w:tabs>
          <w:tab w:val="left" w:pos="294"/>
        </w:tabs>
        <w:spacing w:after="0" w:line="245" w:lineRule="exact"/>
        <w:ind w:left="20" w:firstLine="0"/>
        <w:rPr>
          <w:rFonts w:cs="Arial"/>
        </w:rPr>
      </w:pPr>
      <w:r w:rsidRPr="009708C2">
        <w:rPr>
          <w:rFonts w:cs="Arial"/>
        </w:rPr>
        <w:t>w przypadku farb w postaci suchych mieszanek:</w:t>
      </w:r>
    </w:p>
    <w:p w:rsidR="00073E8C" w:rsidRPr="009708C2" w:rsidRDefault="00073E8C" w:rsidP="002828C1">
      <w:pPr>
        <w:pStyle w:val="Teksttreci"/>
        <w:numPr>
          <w:ilvl w:val="0"/>
          <w:numId w:val="55"/>
        </w:numPr>
        <w:tabs>
          <w:tab w:val="left" w:pos="583"/>
        </w:tabs>
        <w:spacing w:after="0" w:line="245" w:lineRule="exact"/>
        <w:ind w:left="20" w:firstLine="280"/>
        <w:rPr>
          <w:rFonts w:cs="Arial"/>
        </w:rPr>
      </w:pPr>
      <w:r w:rsidRPr="009708C2">
        <w:rPr>
          <w:rFonts w:cs="Arial"/>
        </w:rPr>
        <w:t>ślady pleśni,</w:t>
      </w:r>
    </w:p>
    <w:p w:rsidR="00073E8C" w:rsidRPr="009708C2" w:rsidRDefault="00073E8C" w:rsidP="002828C1">
      <w:pPr>
        <w:pStyle w:val="Teksttreci"/>
        <w:numPr>
          <w:ilvl w:val="0"/>
          <w:numId w:val="55"/>
        </w:numPr>
        <w:tabs>
          <w:tab w:val="left" w:pos="578"/>
        </w:tabs>
        <w:spacing w:after="0" w:line="245" w:lineRule="exact"/>
        <w:ind w:left="20" w:firstLine="280"/>
        <w:rPr>
          <w:rFonts w:cs="Arial"/>
        </w:rPr>
      </w:pPr>
      <w:r w:rsidRPr="009708C2">
        <w:rPr>
          <w:rFonts w:cs="Arial"/>
        </w:rPr>
        <w:t>zbrylenie,</w:t>
      </w:r>
    </w:p>
    <w:p w:rsidR="00073E8C" w:rsidRPr="009708C2" w:rsidRDefault="00073E8C" w:rsidP="002828C1">
      <w:pPr>
        <w:pStyle w:val="Teksttreci"/>
        <w:numPr>
          <w:ilvl w:val="0"/>
          <w:numId w:val="55"/>
        </w:numPr>
        <w:tabs>
          <w:tab w:val="left" w:pos="583"/>
        </w:tabs>
        <w:spacing w:after="0" w:line="245" w:lineRule="exact"/>
        <w:ind w:left="20" w:firstLine="280"/>
        <w:rPr>
          <w:rFonts w:cs="Arial"/>
        </w:rPr>
      </w:pPr>
      <w:r w:rsidRPr="009708C2">
        <w:rPr>
          <w:rFonts w:cs="Arial"/>
        </w:rPr>
        <w:t>obce wtrącenia,</w:t>
      </w:r>
    </w:p>
    <w:p w:rsidR="00073E8C" w:rsidRPr="009708C2" w:rsidRDefault="00073E8C" w:rsidP="002828C1">
      <w:pPr>
        <w:pStyle w:val="Teksttreci"/>
        <w:numPr>
          <w:ilvl w:val="0"/>
          <w:numId w:val="55"/>
        </w:numPr>
        <w:tabs>
          <w:tab w:val="left" w:pos="578"/>
        </w:tabs>
        <w:spacing w:after="148" w:line="245" w:lineRule="exact"/>
        <w:ind w:left="20" w:firstLine="280"/>
        <w:rPr>
          <w:rFonts w:cs="Arial"/>
        </w:rPr>
      </w:pPr>
      <w:r w:rsidRPr="009708C2">
        <w:rPr>
          <w:rFonts w:cs="Arial"/>
        </w:rPr>
        <w:t>zapach gnilny.</w:t>
      </w:r>
    </w:p>
    <w:p w:rsidR="00073E8C" w:rsidRPr="009708C2" w:rsidRDefault="00073E8C">
      <w:pPr>
        <w:pStyle w:val="Nagwek21"/>
        <w:rPr>
          <w:rFonts w:ascii="Arial" w:hAnsi="Arial" w:cs="Arial"/>
        </w:rPr>
      </w:pPr>
      <w:r w:rsidRPr="009708C2">
        <w:rPr>
          <w:rFonts w:ascii="Arial" w:hAnsi="Arial" w:cs="Arial"/>
        </w:rPr>
        <w:t>6.3. Badania w czasie robót</w:t>
      </w:r>
    </w:p>
    <w:p w:rsidR="00073E8C" w:rsidRPr="009708C2" w:rsidRDefault="00073E8C">
      <w:pPr>
        <w:pStyle w:val="Teksttreci"/>
        <w:spacing w:after="109"/>
        <w:ind w:left="20" w:right="20" w:firstLine="0"/>
        <w:rPr>
          <w:rFonts w:cs="Arial"/>
        </w:rPr>
      </w:pPr>
      <w:r w:rsidRPr="009708C2">
        <w:rPr>
          <w:rFonts w:cs="Arial"/>
        </w:rPr>
        <w:t>Badania w czasie robót polegają na sprawdzaniu zgodności wykonywanych robót malarskich z dokumentacją projektową, wymaganiami niniejszej specyfikacji i instrukcjami producentów farb. Badania te w szczególności powinny dotyczyć sprawdzenia technologii wykonywanych robót w zakresie gruntowania podłoży i nakładania powłok malarskich.</w:t>
      </w:r>
    </w:p>
    <w:p w:rsidR="00073E8C" w:rsidRPr="009708C2" w:rsidRDefault="00073E8C">
      <w:pPr>
        <w:pStyle w:val="Nagwek21"/>
        <w:rPr>
          <w:rFonts w:ascii="Arial" w:hAnsi="Arial" w:cs="Arial"/>
        </w:rPr>
      </w:pPr>
      <w:r w:rsidRPr="009708C2">
        <w:rPr>
          <w:rFonts w:ascii="Arial" w:hAnsi="Arial" w:cs="Arial"/>
        </w:rPr>
        <w:t xml:space="preserve">6.4. Badania w czasie odbioru robót </w:t>
      </w:r>
    </w:p>
    <w:p w:rsidR="00073E8C" w:rsidRPr="009708C2" w:rsidRDefault="00073E8C">
      <w:pPr>
        <w:pStyle w:val="Nagwek31"/>
        <w:rPr>
          <w:rFonts w:ascii="Arial" w:hAnsi="Arial" w:cs="Arial"/>
        </w:rPr>
      </w:pPr>
      <w:r w:rsidRPr="009708C2">
        <w:rPr>
          <w:rFonts w:ascii="Arial" w:hAnsi="Arial" w:cs="Arial"/>
        </w:rPr>
        <w:t>6.4.1. Zakres i warunki wykonywania badań</w:t>
      </w:r>
    </w:p>
    <w:p w:rsidR="00073E8C" w:rsidRPr="009708C2" w:rsidRDefault="00073E8C">
      <w:pPr>
        <w:pStyle w:val="Teksttreci"/>
        <w:spacing w:after="0"/>
        <w:ind w:left="20" w:right="20" w:firstLine="0"/>
        <w:rPr>
          <w:rFonts w:cs="Arial"/>
        </w:rPr>
      </w:pPr>
      <w:r w:rsidRPr="009708C2">
        <w:rPr>
          <w:rFonts w:cs="Arial"/>
        </w:rPr>
        <w:t>Badania w czasie odbioru robót przeprowadza się celem oceny czy spełnione zostały wszystkie wymagania dotyczące wykonanych robót malarskich, w szczególności w zakresie:</w:t>
      </w:r>
    </w:p>
    <w:p w:rsidR="00073E8C" w:rsidRPr="009708C2" w:rsidRDefault="00073E8C" w:rsidP="002828C1">
      <w:pPr>
        <w:pStyle w:val="Teksttreci"/>
        <w:numPr>
          <w:ilvl w:val="0"/>
          <w:numId w:val="57"/>
        </w:numPr>
        <w:tabs>
          <w:tab w:val="left" w:pos="333"/>
        </w:tabs>
        <w:spacing w:after="0" w:line="245" w:lineRule="exact"/>
        <w:ind w:left="320" w:right="20" w:hanging="280"/>
        <w:jc w:val="left"/>
        <w:rPr>
          <w:rFonts w:cs="Arial"/>
        </w:rPr>
      </w:pPr>
      <w:r w:rsidRPr="009708C2">
        <w:rPr>
          <w:rFonts w:cs="Arial"/>
        </w:rPr>
        <w:t>zgodności z dokumentacją projektową, Szczegółową Specyfikacją Techniczną wraz z wprowadzonymi zmianami naniesionymi w dokumentacji powykonawczej,</w:t>
      </w:r>
    </w:p>
    <w:p w:rsidR="00073E8C" w:rsidRPr="009708C2" w:rsidRDefault="00073E8C" w:rsidP="002828C1">
      <w:pPr>
        <w:pStyle w:val="Teksttreci"/>
        <w:numPr>
          <w:ilvl w:val="0"/>
          <w:numId w:val="57"/>
        </w:numPr>
        <w:tabs>
          <w:tab w:val="left" w:pos="298"/>
        </w:tabs>
        <w:spacing w:after="0" w:line="245" w:lineRule="exact"/>
        <w:ind w:left="20" w:firstLine="0"/>
        <w:rPr>
          <w:rFonts w:cs="Arial"/>
        </w:rPr>
      </w:pPr>
      <w:r w:rsidRPr="009708C2">
        <w:rPr>
          <w:rFonts w:cs="Arial"/>
        </w:rPr>
        <w:t>jakości zastosowanych materiałów i wyrobów,</w:t>
      </w:r>
    </w:p>
    <w:p w:rsidR="00073E8C" w:rsidRPr="009708C2" w:rsidRDefault="00073E8C" w:rsidP="002828C1">
      <w:pPr>
        <w:pStyle w:val="Teksttreci"/>
        <w:numPr>
          <w:ilvl w:val="0"/>
          <w:numId w:val="57"/>
        </w:numPr>
        <w:tabs>
          <w:tab w:val="left" w:pos="327"/>
        </w:tabs>
        <w:spacing w:after="0" w:line="245" w:lineRule="exact"/>
        <w:ind w:left="20" w:firstLine="0"/>
        <w:rPr>
          <w:rFonts w:cs="Arial"/>
        </w:rPr>
      </w:pPr>
      <w:r w:rsidRPr="009708C2">
        <w:rPr>
          <w:rFonts w:cs="Arial"/>
        </w:rPr>
        <w:t>prawidłowości przygotowania podłoży,</w:t>
      </w:r>
    </w:p>
    <w:p w:rsidR="00073E8C" w:rsidRPr="009708C2" w:rsidRDefault="00073E8C" w:rsidP="002828C1">
      <w:pPr>
        <w:pStyle w:val="Teksttreci"/>
        <w:numPr>
          <w:ilvl w:val="0"/>
          <w:numId w:val="57"/>
        </w:numPr>
        <w:tabs>
          <w:tab w:val="left" w:pos="298"/>
        </w:tabs>
        <w:spacing w:after="0" w:line="245" w:lineRule="exact"/>
        <w:ind w:left="20" w:firstLine="0"/>
        <w:rPr>
          <w:rFonts w:cs="Arial"/>
        </w:rPr>
      </w:pPr>
      <w:r w:rsidRPr="009708C2">
        <w:rPr>
          <w:rFonts w:cs="Arial"/>
        </w:rPr>
        <w:t>jakości powłok malarskich.</w:t>
      </w:r>
    </w:p>
    <w:p w:rsidR="00073E8C" w:rsidRPr="009708C2" w:rsidRDefault="00073E8C">
      <w:pPr>
        <w:pStyle w:val="Teksttreci"/>
        <w:spacing w:after="0"/>
        <w:ind w:left="20" w:right="20" w:firstLine="280"/>
        <w:rPr>
          <w:rFonts w:cs="Arial"/>
        </w:rPr>
      </w:pPr>
      <w:r w:rsidRPr="009708C2">
        <w:rPr>
          <w:rFonts w:cs="Arial"/>
        </w:rPr>
        <w:t>Przy badaniach w czasie odbioru robót należy wykorzystywać wyniki badań dokonanych przed przystąpieniem do robót i w trakcie ich wykonywania oraz zapisy w dzienniku budowy dotyczące wykonanych robót.</w:t>
      </w:r>
    </w:p>
    <w:p w:rsidR="00073E8C" w:rsidRPr="009708C2" w:rsidRDefault="00073E8C">
      <w:pPr>
        <w:pStyle w:val="Teksttreci"/>
        <w:spacing w:after="0"/>
        <w:ind w:left="20" w:right="20" w:firstLine="280"/>
        <w:rPr>
          <w:rFonts w:cs="Arial"/>
        </w:rPr>
      </w:pPr>
      <w:r w:rsidRPr="009708C2">
        <w:rPr>
          <w:rFonts w:cs="Arial"/>
        </w:rPr>
        <w:t>Badania powłok przy ich odbiorze należy przeprowadzać nie wcześniej niż po 14 dniach od zakończenia ich wykonywania.</w:t>
      </w:r>
    </w:p>
    <w:p w:rsidR="00073E8C" w:rsidRPr="009708C2" w:rsidRDefault="00073E8C">
      <w:pPr>
        <w:pStyle w:val="Teksttreci"/>
        <w:spacing w:after="0"/>
        <w:ind w:left="20" w:right="20" w:firstLine="280"/>
        <w:rPr>
          <w:rFonts w:cs="Arial"/>
        </w:rPr>
      </w:pPr>
      <w:r w:rsidRPr="009708C2">
        <w:rPr>
          <w:rFonts w:cs="Arial"/>
        </w:rPr>
        <w:t>Badania techniczne należy przeprowadzać w temperaturze powietrza co najmniej +5°C i przy wilgotności względnej powietrza nieprzekraczającej 65%.</w:t>
      </w:r>
    </w:p>
    <w:p w:rsidR="00073E8C" w:rsidRPr="009708C2" w:rsidRDefault="00073E8C">
      <w:pPr>
        <w:pStyle w:val="Teksttreci"/>
        <w:spacing w:after="0"/>
        <w:ind w:left="20" w:firstLine="0"/>
        <w:rPr>
          <w:rFonts w:cs="Arial"/>
        </w:rPr>
      </w:pPr>
      <w:r w:rsidRPr="009708C2">
        <w:rPr>
          <w:rFonts w:cs="Arial"/>
        </w:rPr>
        <w:t>Ocena jakości powłok malarskich obejmuje:</w:t>
      </w:r>
    </w:p>
    <w:p w:rsidR="00073E8C" w:rsidRPr="009708C2" w:rsidRDefault="00073E8C" w:rsidP="002828C1">
      <w:pPr>
        <w:pStyle w:val="Teksttreci"/>
        <w:numPr>
          <w:ilvl w:val="0"/>
          <w:numId w:val="55"/>
        </w:numPr>
        <w:tabs>
          <w:tab w:val="left" w:pos="628"/>
        </w:tabs>
        <w:spacing w:after="0" w:line="245" w:lineRule="exact"/>
        <w:ind w:left="20" w:firstLine="320"/>
        <w:rPr>
          <w:rFonts w:cs="Arial"/>
        </w:rPr>
      </w:pPr>
      <w:r w:rsidRPr="009708C2">
        <w:rPr>
          <w:rFonts w:cs="Arial"/>
        </w:rPr>
        <w:t>sprawdzenie wyglądu zewnętrznego,</w:t>
      </w:r>
    </w:p>
    <w:p w:rsidR="00073E8C" w:rsidRPr="009708C2" w:rsidRDefault="00073E8C" w:rsidP="002828C1">
      <w:pPr>
        <w:pStyle w:val="Teksttreci"/>
        <w:numPr>
          <w:ilvl w:val="0"/>
          <w:numId w:val="55"/>
        </w:numPr>
        <w:tabs>
          <w:tab w:val="left" w:pos="628"/>
        </w:tabs>
        <w:spacing w:after="0" w:line="245" w:lineRule="exact"/>
        <w:ind w:left="20" w:firstLine="320"/>
        <w:rPr>
          <w:rFonts w:cs="Arial"/>
        </w:rPr>
      </w:pPr>
      <w:r w:rsidRPr="009708C2">
        <w:rPr>
          <w:rFonts w:cs="Arial"/>
        </w:rPr>
        <w:t>sprawdzenie zgodności barwy i połysku,</w:t>
      </w:r>
    </w:p>
    <w:p w:rsidR="00073E8C" w:rsidRPr="009708C2" w:rsidRDefault="00073E8C" w:rsidP="002828C1">
      <w:pPr>
        <w:pStyle w:val="Teksttreci"/>
        <w:numPr>
          <w:ilvl w:val="0"/>
          <w:numId w:val="55"/>
        </w:numPr>
        <w:tabs>
          <w:tab w:val="left" w:pos="628"/>
        </w:tabs>
        <w:spacing w:after="0" w:line="245" w:lineRule="exact"/>
        <w:ind w:left="20" w:firstLine="320"/>
        <w:rPr>
          <w:rFonts w:cs="Arial"/>
        </w:rPr>
      </w:pPr>
      <w:r w:rsidRPr="009708C2">
        <w:rPr>
          <w:rFonts w:cs="Arial"/>
        </w:rPr>
        <w:t>sprawdzenie odporności na wycieranie,</w:t>
      </w:r>
    </w:p>
    <w:p w:rsidR="00073E8C" w:rsidRPr="009708C2" w:rsidRDefault="00073E8C" w:rsidP="002828C1">
      <w:pPr>
        <w:pStyle w:val="Teksttreci"/>
        <w:numPr>
          <w:ilvl w:val="0"/>
          <w:numId w:val="55"/>
        </w:numPr>
        <w:tabs>
          <w:tab w:val="left" w:pos="628"/>
        </w:tabs>
        <w:spacing w:after="0" w:line="245" w:lineRule="exact"/>
        <w:ind w:left="20" w:firstLine="320"/>
        <w:rPr>
          <w:rFonts w:cs="Arial"/>
        </w:rPr>
      </w:pPr>
      <w:r w:rsidRPr="009708C2">
        <w:rPr>
          <w:rFonts w:cs="Arial"/>
        </w:rPr>
        <w:t>sprawdzenie przyczepności powłoki,</w:t>
      </w:r>
    </w:p>
    <w:p w:rsidR="00073E8C" w:rsidRPr="009708C2" w:rsidRDefault="00073E8C" w:rsidP="002828C1">
      <w:pPr>
        <w:pStyle w:val="Teksttreci"/>
        <w:numPr>
          <w:ilvl w:val="0"/>
          <w:numId w:val="55"/>
        </w:numPr>
        <w:tabs>
          <w:tab w:val="left" w:pos="628"/>
        </w:tabs>
        <w:spacing w:after="180" w:line="245" w:lineRule="exact"/>
        <w:ind w:left="20" w:firstLine="320"/>
        <w:rPr>
          <w:rFonts w:cs="Arial"/>
        </w:rPr>
      </w:pPr>
      <w:r w:rsidRPr="009708C2">
        <w:rPr>
          <w:rFonts w:cs="Arial"/>
        </w:rPr>
        <w:t>sprawdzenie odporności na zmywanie.</w:t>
      </w:r>
    </w:p>
    <w:p w:rsidR="00073E8C" w:rsidRPr="009708C2" w:rsidRDefault="00073E8C">
      <w:pPr>
        <w:pStyle w:val="Nagwek31"/>
        <w:rPr>
          <w:rFonts w:ascii="Arial" w:hAnsi="Arial" w:cs="Arial"/>
        </w:rPr>
      </w:pPr>
      <w:r w:rsidRPr="009708C2">
        <w:rPr>
          <w:rFonts w:ascii="Arial" w:hAnsi="Arial" w:cs="Arial"/>
        </w:rPr>
        <w:t>6.4.2. Opis badań</w:t>
      </w:r>
    </w:p>
    <w:p w:rsidR="00073E8C" w:rsidRPr="009708C2" w:rsidRDefault="00073E8C">
      <w:pPr>
        <w:pStyle w:val="Teksttreci"/>
        <w:spacing w:after="0"/>
        <w:ind w:left="20" w:firstLine="0"/>
        <w:rPr>
          <w:rFonts w:cs="Arial"/>
        </w:rPr>
      </w:pPr>
      <w:r w:rsidRPr="009708C2">
        <w:rPr>
          <w:rFonts w:cs="Arial"/>
        </w:rPr>
        <w:t>Metody przeprowadzania badań powłok malarskich w czasie odbioru robót:</w:t>
      </w:r>
    </w:p>
    <w:p w:rsidR="00073E8C" w:rsidRPr="009708C2" w:rsidRDefault="00073E8C" w:rsidP="002828C1">
      <w:pPr>
        <w:pStyle w:val="Teksttreci"/>
        <w:numPr>
          <w:ilvl w:val="0"/>
          <w:numId w:val="58"/>
        </w:numPr>
        <w:tabs>
          <w:tab w:val="left" w:pos="366"/>
        </w:tabs>
        <w:spacing w:after="0" w:line="245" w:lineRule="exact"/>
        <w:ind w:left="340" w:right="20" w:hanging="320"/>
        <w:rPr>
          <w:rFonts w:cs="Arial"/>
        </w:rPr>
      </w:pPr>
      <w:r w:rsidRPr="009708C2">
        <w:rPr>
          <w:rFonts w:cs="Arial"/>
        </w:rPr>
        <w:t>sprawdzenie wyglądu zewnętrznego - wizualnie, okiem nieuzbrojonym w świetle rozproszonym z odległości około 0,5 m,</w:t>
      </w:r>
    </w:p>
    <w:p w:rsidR="00073E8C" w:rsidRPr="009708C2" w:rsidRDefault="00073E8C" w:rsidP="002828C1">
      <w:pPr>
        <w:pStyle w:val="Teksttreci"/>
        <w:numPr>
          <w:ilvl w:val="0"/>
          <w:numId w:val="58"/>
        </w:numPr>
        <w:tabs>
          <w:tab w:val="left" w:pos="361"/>
        </w:tabs>
        <w:spacing w:after="0" w:line="245" w:lineRule="exact"/>
        <w:ind w:left="340" w:right="20" w:hanging="320"/>
        <w:rPr>
          <w:rFonts w:cs="Arial"/>
        </w:rPr>
      </w:pPr>
      <w:r w:rsidRPr="009708C2">
        <w:rPr>
          <w:rFonts w:cs="Arial"/>
        </w:rPr>
        <w:t>sprawdzenie zgodności barwy i połysku - przez porównanie w świetle rozproszonym barwy i połysku wyschniętej powłoki z wzorcem producenta,</w:t>
      </w:r>
    </w:p>
    <w:p w:rsidR="00073E8C" w:rsidRPr="009708C2" w:rsidRDefault="00073E8C" w:rsidP="002828C1">
      <w:pPr>
        <w:pStyle w:val="Teksttreci"/>
        <w:numPr>
          <w:ilvl w:val="0"/>
          <w:numId w:val="58"/>
        </w:numPr>
        <w:tabs>
          <w:tab w:val="left" w:pos="361"/>
        </w:tabs>
        <w:spacing w:after="0" w:line="245" w:lineRule="exact"/>
        <w:ind w:left="340" w:right="20" w:hanging="320"/>
        <w:rPr>
          <w:rFonts w:cs="Arial"/>
        </w:rPr>
      </w:pPr>
      <w:r w:rsidRPr="009708C2">
        <w:rPr>
          <w:rFonts w:cs="Arial"/>
        </w:rPr>
        <w:t>sprawdzenie odporności powłoki na wycieranie - przez lekkie, kilkukrotne pocieranie jej powierzchni wełnianą lub bawełnianą szmatką w kolorze kontrastowym do powłoki. Powłokę należy uznać za odporną na wycieranie, jeżeli na szmatce nie wystąpiły ślady farby,</w:t>
      </w:r>
    </w:p>
    <w:p w:rsidR="00073E8C" w:rsidRPr="009708C2" w:rsidRDefault="00073E8C" w:rsidP="002828C1">
      <w:pPr>
        <w:pStyle w:val="Teksttreci"/>
        <w:numPr>
          <w:ilvl w:val="0"/>
          <w:numId w:val="58"/>
        </w:numPr>
        <w:tabs>
          <w:tab w:val="left" w:pos="370"/>
        </w:tabs>
        <w:spacing w:after="0" w:line="245" w:lineRule="exact"/>
        <w:ind w:left="20" w:firstLine="0"/>
        <w:rPr>
          <w:rFonts w:cs="Arial"/>
        </w:rPr>
      </w:pPr>
      <w:r w:rsidRPr="009708C2">
        <w:rPr>
          <w:rFonts w:cs="Arial"/>
        </w:rPr>
        <w:t>sprawdzenie przyczepności powłoki:</w:t>
      </w:r>
    </w:p>
    <w:p w:rsidR="00073E8C" w:rsidRPr="009708C2" w:rsidRDefault="00073E8C" w:rsidP="002828C1">
      <w:pPr>
        <w:pStyle w:val="Teksttreci"/>
        <w:numPr>
          <w:ilvl w:val="0"/>
          <w:numId w:val="55"/>
        </w:numPr>
        <w:tabs>
          <w:tab w:val="left" w:pos="666"/>
        </w:tabs>
        <w:spacing w:after="0" w:line="245" w:lineRule="exact"/>
        <w:ind w:left="640" w:right="20" w:hanging="320"/>
        <w:rPr>
          <w:rFonts w:cs="Arial"/>
        </w:rPr>
      </w:pPr>
      <w:r w:rsidRPr="009708C2">
        <w:rPr>
          <w:rFonts w:cs="Arial"/>
        </w:rPr>
        <w:t xml:space="preserve">na podłożach mineralnych i mineralno-włóknistych - przez wykonanie skalpelem siatki nacięć prostopadłych o boku oczka 5 mm, po 10 oczek w każdą stronę a następnie </w:t>
      </w:r>
      <w:r w:rsidRPr="009708C2">
        <w:rPr>
          <w:rFonts w:cs="Arial"/>
        </w:rPr>
        <w:lastRenderedPageBreak/>
        <w:t>przetarciu pędzlem naciętej powłoki; przyczepność powłoki należy uznać za dobrą, jeżeli żaden z kwadracików nie wypadnie,</w:t>
      </w:r>
    </w:p>
    <w:p w:rsidR="00073E8C" w:rsidRPr="009708C2" w:rsidRDefault="00073E8C" w:rsidP="002828C1">
      <w:pPr>
        <w:pStyle w:val="Teksttreci"/>
        <w:numPr>
          <w:ilvl w:val="0"/>
          <w:numId w:val="55"/>
        </w:numPr>
        <w:tabs>
          <w:tab w:val="left" w:pos="666"/>
        </w:tabs>
        <w:spacing w:after="0" w:line="245" w:lineRule="exact"/>
        <w:ind w:left="640" w:right="20" w:hanging="320"/>
        <w:jc w:val="left"/>
        <w:rPr>
          <w:rFonts w:cs="Arial"/>
        </w:rPr>
      </w:pPr>
      <w:r w:rsidRPr="009708C2">
        <w:rPr>
          <w:rFonts w:cs="Arial"/>
        </w:rPr>
        <w:t>na podłożach drewnianych i metalowych - metodą opisaną w normie PN-EN ISO 2409:2008,</w:t>
      </w:r>
    </w:p>
    <w:p w:rsidR="00073E8C" w:rsidRPr="009708C2" w:rsidRDefault="00073E8C" w:rsidP="002828C1">
      <w:pPr>
        <w:pStyle w:val="Teksttreci"/>
        <w:numPr>
          <w:ilvl w:val="0"/>
          <w:numId w:val="58"/>
        </w:numPr>
        <w:tabs>
          <w:tab w:val="left" w:pos="370"/>
        </w:tabs>
        <w:spacing w:after="0" w:line="245" w:lineRule="exact"/>
        <w:ind w:left="340" w:right="20" w:hanging="320"/>
        <w:rPr>
          <w:rFonts w:cs="Arial"/>
        </w:rPr>
      </w:pPr>
      <w:r w:rsidRPr="009708C2">
        <w:rPr>
          <w:rFonts w:cs="Arial"/>
        </w:rPr>
        <w:t>sprawdzenie odporności na zmywanie - przez pięciokrotne silne potarcie powłoki mokrą namydloną szczotką z twardej szczeciny, a następnie dokładne spłukanie jej wodą za pomocą miękkiego pędzla; powłokę należy uznać za odporną na zmywanie, jeżeli piana mydlana na szczotce nie ulegnie zabarwieniu oraz jeżeli po wyschnięciu cała badana powłoka będzie miała jednakową barwę i nie powstaną prześwity podłoża.</w:t>
      </w:r>
    </w:p>
    <w:p w:rsidR="00073E8C" w:rsidRPr="009708C2" w:rsidRDefault="00073E8C">
      <w:pPr>
        <w:pStyle w:val="Teksttreci"/>
        <w:spacing w:after="173"/>
        <w:ind w:left="20" w:right="20" w:firstLine="320"/>
        <w:rPr>
          <w:rFonts w:cs="Arial"/>
        </w:rPr>
      </w:pPr>
      <w:r w:rsidRPr="009708C2">
        <w:rPr>
          <w:rFonts w:cs="Arial"/>
        </w:rPr>
        <w:t>Wyniki badań powinny być porównane z wymaganiami podanymi w pkt. 5.5. i opisane w dzienniku budowy i protokole podpisanym przez przedstawicieli inwestora (zamawiającego) oraz wykonawcy.</w:t>
      </w:r>
    </w:p>
    <w:p w:rsidR="00073E8C" w:rsidRPr="009708C2" w:rsidRDefault="00073E8C">
      <w:pPr>
        <w:pStyle w:val="Nagwek11"/>
        <w:rPr>
          <w:rFonts w:ascii="Arial" w:hAnsi="Arial" w:cs="Arial"/>
        </w:rPr>
      </w:pPr>
      <w:bookmarkStart w:id="174" w:name="_Toc483222644"/>
      <w:r w:rsidRPr="009708C2">
        <w:rPr>
          <w:rFonts w:ascii="Arial" w:hAnsi="Arial" w:cs="Arial"/>
        </w:rPr>
        <w:t>7. WYMAGANIA DOTYCZĄCE PRZEDMIARU I OBMIARU ROBÓT</w:t>
      </w:r>
      <w:bookmarkEnd w:id="174"/>
    </w:p>
    <w:p w:rsidR="00073E8C" w:rsidRPr="009708C2" w:rsidRDefault="00073E8C">
      <w:pPr>
        <w:pStyle w:val="Nagwek21"/>
        <w:rPr>
          <w:rFonts w:ascii="Arial" w:hAnsi="Arial" w:cs="Arial"/>
        </w:rPr>
      </w:pPr>
      <w:r w:rsidRPr="009708C2">
        <w:rPr>
          <w:rFonts w:ascii="Arial" w:hAnsi="Arial" w:cs="Arial"/>
        </w:rPr>
        <w:t>7.1. Ogólne zasady przedmiaru i obmiaru podano w ST „Wymagania ogólne" Kod CPV 45000000-7, pkt. 7</w:t>
      </w:r>
    </w:p>
    <w:p w:rsidR="00073E8C" w:rsidRPr="009708C2" w:rsidRDefault="00073E8C">
      <w:pPr>
        <w:pStyle w:val="Nagwek21"/>
        <w:rPr>
          <w:rFonts w:ascii="Arial" w:hAnsi="Arial" w:cs="Arial"/>
        </w:rPr>
      </w:pPr>
      <w:r w:rsidRPr="009708C2">
        <w:rPr>
          <w:rFonts w:ascii="Arial" w:hAnsi="Arial" w:cs="Arial"/>
        </w:rPr>
        <w:t>7.2. Szczegółowe zasady obmiaru robót malarskich</w:t>
      </w:r>
    </w:p>
    <w:p w:rsidR="00073E8C" w:rsidRPr="009708C2" w:rsidRDefault="00073E8C">
      <w:pPr>
        <w:pStyle w:val="Teksttreci"/>
        <w:spacing w:after="0"/>
        <w:ind w:left="20" w:right="20" w:firstLine="0"/>
        <w:rPr>
          <w:rFonts w:cs="Arial"/>
        </w:rPr>
      </w:pPr>
      <w:r w:rsidRPr="009708C2">
        <w:rPr>
          <w:rFonts w:cs="Arial"/>
        </w:rPr>
        <w:t>Powierzchnię malowania oblicza się w metrach kwadratowych w rozwinięciu, według rzeczywistych wymiarów. Z obliczonej powierzchni nie potrąca się otworów i miejsc niemalowanych o powierzchni każdego z nich do 0,5 m</w:t>
      </w:r>
      <w:r w:rsidRPr="009708C2">
        <w:rPr>
          <w:rStyle w:val="Domylnaczcionkaakapitu1"/>
          <w:rFonts w:cs="Arial"/>
          <w:vertAlign w:val="superscript"/>
        </w:rPr>
        <w:t>2</w:t>
      </w:r>
      <w:r w:rsidRPr="009708C2">
        <w:rPr>
          <w:rFonts w:cs="Arial"/>
        </w:rPr>
        <w:t>.</w:t>
      </w:r>
    </w:p>
    <w:p w:rsidR="00073E8C" w:rsidRPr="009708C2" w:rsidRDefault="00073E8C">
      <w:pPr>
        <w:pStyle w:val="Teksttreci"/>
        <w:spacing w:after="0"/>
        <w:ind w:left="20" w:right="20" w:firstLine="320"/>
        <w:rPr>
          <w:rFonts w:cs="Arial"/>
        </w:rPr>
      </w:pPr>
      <w:r w:rsidRPr="009708C2">
        <w:rPr>
          <w:rFonts w:cs="Arial"/>
        </w:rPr>
        <w:t>Dla ścian i sufitów z profilami ciągnionymi lub ozdobami, okien i drzwi, elementów ażurowych, grzejników i rur należy stosować uproszczone metody obmiaru.</w:t>
      </w:r>
    </w:p>
    <w:p w:rsidR="00073E8C" w:rsidRPr="009708C2" w:rsidRDefault="00073E8C">
      <w:pPr>
        <w:pStyle w:val="Teksttreci"/>
        <w:spacing w:after="131"/>
        <w:ind w:left="20" w:right="20" w:firstLine="320"/>
        <w:rPr>
          <w:rFonts w:cs="Arial"/>
        </w:rPr>
      </w:pPr>
      <w:r w:rsidRPr="009708C2">
        <w:rPr>
          <w:rFonts w:cs="Arial"/>
        </w:rPr>
        <w:t>Dla ścian i sufitów z profilami ciągnionymi lub wklejonymi ozdobami uproszczony sposób ich obmiaru polega na obliczeniu powierzchni rzutu i zwiększeniu uzyskanego wyniku przez zastosowanie współczynników podanych w tablicy 2.</w:t>
      </w:r>
    </w:p>
    <w:p w:rsidR="00073E8C" w:rsidRPr="009708C2" w:rsidRDefault="00073E8C">
      <w:pPr>
        <w:pStyle w:val="Podpistabeli"/>
        <w:spacing w:line="210" w:lineRule="exact"/>
        <w:jc w:val="center"/>
        <w:rPr>
          <w:rFonts w:cs="Arial"/>
        </w:rPr>
      </w:pPr>
      <w:r w:rsidRPr="009708C2">
        <w:rPr>
          <w:rFonts w:cs="Arial"/>
        </w:rPr>
        <w:t>Tablica 2. Współczynniki przeliczeniowe dla powierzchni z ozdobami</w:t>
      </w:r>
    </w:p>
    <w:tbl>
      <w:tblPr>
        <w:tblW w:w="0" w:type="auto"/>
        <w:jc w:val="center"/>
        <w:tblLayout w:type="fixed"/>
        <w:tblCellMar>
          <w:left w:w="0" w:type="dxa"/>
          <w:right w:w="0" w:type="dxa"/>
        </w:tblCellMar>
        <w:tblLook w:val="0000" w:firstRow="0" w:lastRow="0" w:firstColumn="0" w:lastColumn="0" w:noHBand="0" w:noVBand="0"/>
      </w:tblPr>
      <w:tblGrid>
        <w:gridCol w:w="547"/>
        <w:gridCol w:w="5669"/>
        <w:gridCol w:w="1858"/>
      </w:tblGrid>
      <w:tr w:rsidR="00073E8C" w:rsidRPr="00073E8C" w:rsidTr="002828C1">
        <w:trPr>
          <w:trHeight w:val="643"/>
          <w:jc w:val="center"/>
        </w:trPr>
        <w:tc>
          <w:tcPr>
            <w:tcW w:w="547"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Lp.</w:t>
            </w:r>
          </w:p>
        </w:tc>
        <w:tc>
          <w:tcPr>
            <w:tcW w:w="5669"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50" w:lineRule="exact"/>
              <w:ind w:firstLine="0"/>
              <w:rPr>
                <w:rFonts w:cs="Arial"/>
              </w:rPr>
            </w:pPr>
            <w:r w:rsidRPr="002F49CA">
              <w:rPr>
                <w:rFonts w:cs="Arial"/>
              </w:rPr>
              <w:t>Stosunek rzutu powierzchni ozdób do całej powierzchni ściany lub sufitu</w:t>
            </w:r>
          </w:p>
        </w:tc>
        <w:tc>
          <w:tcPr>
            <w:tcW w:w="1858"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40" w:firstLine="0"/>
              <w:jc w:val="left"/>
              <w:rPr>
                <w:rFonts w:cs="Arial"/>
              </w:rPr>
            </w:pPr>
            <w:r w:rsidRPr="002F49CA">
              <w:rPr>
                <w:rFonts w:cs="Arial"/>
              </w:rPr>
              <w:t>Współczynnik</w:t>
            </w:r>
          </w:p>
        </w:tc>
      </w:tr>
      <w:tr w:rsidR="00073E8C" w:rsidRPr="00073E8C" w:rsidTr="002828C1">
        <w:trPr>
          <w:trHeight w:val="384"/>
          <w:jc w:val="center"/>
        </w:trPr>
        <w:tc>
          <w:tcPr>
            <w:tcW w:w="547"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a</w:t>
            </w:r>
          </w:p>
        </w:tc>
        <w:tc>
          <w:tcPr>
            <w:tcW w:w="5669"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b</w:t>
            </w:r>
          </w:p>
        </w:tc>
        <w:tc>
          <w:tcPr>
            <w:tcW w:w="1858"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880" w:firstLine="0"/>
              <w:jc w:val="left"/>
              <w:rPr>
                <w:rFonts w:cs="Arial"/>
              </w:rPr>
            </w:pPr>
            <w:r w:rsidRPr="002F49CA">
              <w:rPr>
                <w:rFonts w:cs="Arial"/>
              </w:rPr>
              <w:t>c</w:t>
            </w:r>
          </w:p>
        </w:tc>
      </w:tr>
      <w:tr w:rsidR="00073E8C" w:rsidRPr="00073E8C" w:rsidTr="002828C1">
        <w:trPr>
          <w:trHeight w:val="379"/>
          <w:jc w:val="center"/>
        </w:trPr>
        <w:tc>
          <w:tcPr>
            <w:tcW w:w="547" w:type="dxa"/>
            <w:tcBorders>
              <w:top w:val="single" w:sz="4" w:space="0" w:color="auto"/>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01</w:t>
            </w:r>
          </w:p>
        </w:tc>
        <w:tc>
          <w:tcPr>
            <w:tcW w:w="5669" w:type="dxa"/>
            <w:tcBorders>
              <w:top w:val="single" w:sz="4" w:space="0" w:color="auto"/>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40" w:firstLine="0"/>
              <w:jc w:val="left"/>
              <w:rPr>
                <w:rFonts w:cs="Arial"/>
              </w:rPr>
            </w:pPr>
            <w:r w:rsidRPr="002F49CA">
              <w:rPr>
                <w:rFonts w:cs="Arial"/>
              </w:rPr>
              <w:t>do 10%</w:t>
            </w:r>
          </w:p>
        </w:tc>
        <w:tc>
          <w:tcPr>
            <w:tcW w:w="1858" w:type="dxa"/>
            <w:tcBorders>
              <w:top w:val="single" w:sz="4" w:space="0" w:color="auto"/>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740" w:firstLine="0"/>
              <w:jc w:val="left"/>
              <w:rPr>
                <w:rFonts w:cs="Arial"/>
              </w:rPr>
            </w:pPr>
            <w:r w:rsidRPr="002F49CA">
              <w:rPr>
                <w:rFonts w:cs="Arial"/>
              </w:rPr>
              <w:t>1,10</w:t>
            </w:r>
          </w:p>
        </w:tc>
      </w:tr>
      <w:tr w:rsidR="00073E8C" w:rsidRPr="00073E8C" w:rsidTr="002828C1">
        <w:trPr>
          <w:trHeight w:val="379"/>
          <w:jc w:val="center"/>
        </w:trPr>
        <w:tc>
          <w:tcPr>
            <w:tcW w:w="547"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02</w:t>
            </w:r>
          </w:p>
        </w:tc>
        <w:tc>
          <w:tcPr>
            <w:tcW w:w="5669"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40" w:firstLine="0"/>
              <w:jc w:val="left"/>
              <w:rPr>
                <w:rFonts w:cs="Arial"/>
              </w:rPr>
            </w:pPr>
            <w:r w:rsidRPr="002F49CA">
              <w:rPr>
                <w:rFonts w:cs="Arial"/>
              </w:rPr>
              <w:t>do 20%</w:t>
            </w:r>
          </w:p>
        </w:tc>
        <w:tc>
          <w:tcPr>
            <w:tcW w:w="1858"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740" w:firstLine="0"/>
              <w:jc w:val="left"/>
              <w:rPr>
                <w:rFonts w:cs="Arial"/>
              </w:rPr>
            </w:pPr>
            <w:r w:rsidRPr="002F49CA">
              <w:rPr>
                <w:rFonts w:cs="Arial"/>
              </w:rPr>
              <w:t>1,20</w:t>
            </w:r>
          </w:p>
        </w:tc>
      </w:tr>
      <w:tr w:rsidR="00073E8C" w:rsidRPr="00073E8C" w:rsidTr="002828C1">
        <w:trPr>
          <w:trHeight w:val="384"/>
          <w:jc w:val="center"/>
        </w:trPr>
        <w:tc>
          <w:tcPr>
            <w:tcW w:w="547"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03</w:t>
            </w:r>
          </w:p>
        </w:tc>
        <w:tc>
          <w:tcPr>
            <w:tcW w:w="5669"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40" w:firstLine="0"/>
              <w:jc w:val="left"/>
              <w:rPr>
                <w:rFonts w:cs="Arial"/>
              </w:rPr>
            </w:pPr>
            <w:r w:rsidRPr="002F49CA">
              <w:rPr>
                <w:rFonts w:cs="Arial"/>
              </w:rPr>
              <w:t>do 40%</w:t>
            </w:r>
          </w:p>
        </w:tc>
        <w:tc>
          <w:tcPr>
            <w:tcW w:w="1858"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740" w:firstLine="0"/>
              <w:jc w:val="left"/>
              <w:rPr>
                <w:rFonts w:cs="Arial"/>
              </w:rPr>
            </w:pPr>
            <w:r w:rsidRPr="002F49CA">
              <w:rPr>
                <w:rFonts w:cs="Arial"/>
              </w:rPr>
              <w:t>1,40</w:t>
            </w:r>
          </w:p>
        </w:tc>
      </w:tr>
      <w:tr w:rsidR="00073E8C" w:rsidRPr="00073E8C" w:rsidTr="002828C1">
        <w:trPr>
          <w:trHeight w:val="394"/>
          <w:jc w:val="center"/>
        </w:trPr>
        <w:tc>
          <w:tcPr>
            <w:tcW w:w="547" w:type="dxa"/>
            <w:tcBorders>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04</w:t>
            </w:r>
          </w:p>
        </w:tc>
        <w:tc>
          <w:tcPr>
            <w:tcW w:w="5669" w:type="dxa"/>
            <w:tcBorders>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40" w:firstLine="0"/>
              <w:jc w:val="left"/>
              <w:rPr>
                <w:rFonts w:cs="Arial"/>
              </w:rPr>
            </w:pPr>
            <w:r w:rsidRPr="002F49CA">
              <w:rPr>
                <w:rFonts w:cs="Arial"/>
              </w:rPr>
              <w:t>ponad 40%</w:t>
            </w:r>
          </w:p>
        </w:tc>
        <w:tc>
          <w:tcPr>
            <w:tcW w:w="1858" w:type="dxa"/>
            <w:tcBorders>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740" w:firstLine="0"/>
              <w:jc w:val="left"/>
              <w:rPr>
                <w:rFonts w:cs="Arial"/>
              </w:rPr>
            </w:pPr>
            <w:r w:rsidRPr="002F49CA">
              <w:rPr>
                <w:rFonts w:cs="Arial"/>
              </w:rPr>
              <w:t>2,00</w:t>
            </w:r>
          </w:p>
        </w:tc>
      </w:tr>
    </w:tbl>
    <w:p w:rsidR="00073E8C" w:rsidRPr="009708C2" w:rsidRDefault="00073E8C">
      <w:pPr>
        <w:pStyle w:val="Teksttreci"/>
        <w:spacing w:after="191"/>
        <w:ind w:left="40" w:right="60" w:firstLine="260"/>
        <w:rPr>
          <w:rFonts w:cs="Arial"/>
        </w:rPr>
      </w:pPr>
      <w:r w:rsidRPr="009708C2">
        <w:rPr>
          <w:rFonts w:cs="Arial"/>
        </w:rPr>
        <w:t>Powierzchnię dwustronnie malowanych wbudowanych okien i drzwi (skrzydeł z ościeżnicami wraz z ćwierćwałkami) oblicza się w metrach kwadratowych powierzchni w świetle wykończonych otworów ościeży), stosując do uzyskanych wyników współczynniki z tablicy 3.</w:t>
      </w:r>
    </w:p>
    <w:p w:rsidR="00073E8C" w:rsidRPr="009708C2" w:rsidRDefault="00073E8C">
      <w:pPr>
        <w:pStyle w:val="Podpistabeli"/>
        <w:spacing w:line="210" w:lineRule="exact"/>
        <w:jc w:val="center"/>
        <w:rPr>
          <w:rFonts w:cs="Arial"/>
        </w:rPr>
      </w:pPr>
      <w:r w:rsidRPr="009708C2">
        <w:rPr>
          <w:rFonts w:cs="Arial"/>
        </w:rPr>
        <w:t>Tablica 3. Współczynniki przeliczeniowe dla stolarki okiennej i drzwiowej</w:t>
      </w:r>
    </w:p>
    <w:tbl>
      <w:tblPr>
        <w:tblW w:w="0" w:type="auto"/>
        <w:jc w:val="center"/>
        <w:tblLayout w:type="fixed"/>
        <w:tblCellMar>
          <w:left w:w="0" w:type="dxa"/>
          <w:right w:w="0" w:type="dxa"/>
        </w:tblCellMar>
        <w:tblLook w:val="0000" w:firstRow="0" w:lastRow="0" w:firstColumn="0" w:lastColumn="0" w:noHBand="0" w:noVBand="0"/>
      </w:tblPr>
      <w:tblGrid>
        <w:gridCol w:w="542"/>
        <w:gridCol w:w="6662"/>
        <w:gridCol w:w="1570"/>
      </w:tblGrid>
      <w:tr w:rsidR="00073E8C" w:rsidRPr="00073E8C" w:rsidTr="002828C1">
        <w:trPr>
          <w:trHeight w:val="398"/>
          <w:jc w:val="center"/>
        </w:trPr>
        <w:tc>
          <w:tcPr>
            <w:tcW w:w="542"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Lp.</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2540" w:firstLine="0"/>
              <w:jc w:val="left"/>
              <w:rPr>
                <w:rFonts w:cs="Arial"/>
              </w:rPr>
            </w:pPr>
            <w:r w:rsidRPr="002F49CA">
              <w:rPr>
                <w:rFonts w:cs="Arial"/>
              </w:rPr>
              <w:t>Nazwa elementu</w:t>
            </w:r>
          </w:p>
        </w:tc>
        <w:tc>
          <w:tcPr>
            <w:tcW w:w="1570"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Fonts w:cs="Arial"/>
              </w:rPr>
            </w:pPr>
            <w:r w:rsidRPr="002F49CA">
              <w:rPr>
                <w:rFonts w:cs="Arial"/>
              </w:rPr>
              <w:t>Współczynnik</w:t>
            </w:r>
          </w:p>
        </w:tc>
      </w:tr>
      <w:tr w:rsidR="00073E8C" w:rsidRPr="00073E8C" w:rsidTr="002828C1">
        <w:trPr>
          <w:trHeight w:val="379"/>
          <w:jc w:val="center"/>
        </w:trPr>
        <w:tc>
          <w:tcPr>
            <w:tcW w:w="542"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a</w:t>
            </w:r>
          </w:p>
        </w:tc>
        <w:tc>
          <w:tcPr>
            <w:tcW w:w="6662"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3280" w:firstLine="0"/>
              <w:jc w:val="left"/>
              <w:rPr>
                <w:rFonts w:cs="Arial"/>
              </w:rPr>
            </w:pPr>
            <w:r w:rsidRPr="002F49CA">
              <w:rPr>
                <w:rFonts w:cs="Arial"/>
              </w:rPr>
              <w:t>b</w:t>
            </w:r>
          </w:p>
        </w:tc>
        <w:tc>
          <w:tcPr>
            <w:tcW w:w="1570" w:type="dxa"/>
            <w:tcBorders>
              <w:top w:val="single" w:sz="4" w:space="0" w:color="auto"/>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740" w:firstLine="0"/>
              <w:jc w:val="left"/>
              <w:rPr>
                <w:rFonts w:cs="Arial"/>
              </w:rPr>
            </w:pPr>
            <w:r w:rsidRPr="002F49CA">
              <w:rPr>
                <w:rFonts w:cs="Arial"/>
              </w:rPr>
              <w:t>c</w:t>
            </w:r>
          </w:p>
        </w:tc>
      </w:tr>
      <w:tr w:rsidR="00073E8C" w:rsidRPr="00073E8C" w:rsidTr="002828C1">
        <w:trPr>
          <w:trHeight w:val="629"/>
          <w:jc w:val="center"/>
        </w:trPr>
        <w:tc>
          <w:tcPr>
            <w:tcW w:w="542" w:type="dxa"/>
            <w:tcBorders>
              <w:top w:val="single" w:sz="4" w:space="0" w:color="auto"/>
              <w:left w:val="single" w:sz="4" w:space="0" w:color="auto"/>
              <w:right w:val="single" w:sz="4" w:space="0" w:color="auto"/>
            </w:tcBorders>
            <w:shd w:val="clear" w:color="auto" w:fill="auto"/>
          </w:tcPr>
          <w:p w:rsidR="00073E8C" w:rsidRPr="002F49CA" w:rsidRDefault="00073E8C">
            <w:pPr>
              <w:pStyle w:val="Normalny1"/>
              <w:rPr>
                <w:rStyle w:val="Domylnaczcionkaakapitu1"/>
                <w:rFonts w:ascii="Arial" w:hAnsi="Arial" w:cs="Arial"/>
                <w:sz w:val="10"/>
              </w:rPr>
            </w:pPr>
          </w:p>
        </w:tc>
        <w:tc>
          <w:tcPr>
            <w:tcW w:w="6662" w:type="dxa"/>
            <w:tcBorders>
              <w:top w:val="single" w:sz="4" w:space="0" w:color="auto"/>
              <w:left w:val="single" w:sz="4" w:space="0" w:color="auto"/>
              <w:right w:val="single" w:sz="4" w:space="0" w:color="auto"/>
            </w:tcBorders>
            <w:shd w:val="clear" w:color="auto" w:fill="auto"/>
          </w:tcPr>
          <w:p w:rsidR="00073E8C" w:rsidRPr="002F49CA" w:rsidRDefault="00073E8C" w:rsidP="002828C1">
            <w:pPr>
              <w:pStyle w:val="Teksttreci"/>
              <w:spacing w:after="0" w:line="250" w:lineRule="exact"/>
              <w:ind w:left="100" w:firstLine="0"/>
              <w:jc w:val="left"/>
              <w:rPr>
                <w:rFonts w:cs="Arial"/>
              </w:rPr>
            </w:pPr>
            <w:r w:rsidRPr="002F49CA">
              <w:rPr>
                <w:rFonts w:cs="Arial"/>
              </w:rPr>
              <w:t>Okna i drzwi balkonowe jednoramowe lub z pojedynczymi skrzydłami i ościeżnicami (łącznie z ćwierćwałkami)</w:t>
            </w:r>
          </w:p>
        </w:tc>
        <w:tc>
          <w:tcPr>
            <w:tcW w:w="1570" w:type="dxa"/>
            <w:tcBorders>
              <w:top w:val="single" w:sz="4" w:space="0" w:color="auto"/>
              <w:left w:val="single" w:sz="4" w:space="0" w:color="auto"/>
              <w:right w:val="single" w:sz="4" w:space="0" w:color="auto"/>
            </w:tcBorders>
            <w:shd w:val="clear" w:color="auto" w:fill="auto"/>
          </w:tcPr>
          <w:p w:rsidR="00073E8C" w:rsidRPr="002F49CA" w:rsidRDefault="00073E8C">
            <w:pPr>
              <w:pStyle w:val="Normalny1"/>
              <w:rPr>
                <w:rStyle w:val="Domylnaczcionkaakapitu1"/>
                <w:rFonts w:ascii="Arial" w:hAnsi="Arial" w:cs="Arial"/>
                <w:sz w:val="10"/>
              </w:rPr>
            </w:pPr>
          </w:p>
        </w:tc>
      </w:tr>
      <w:tr w:rsidR="00073E8C" w:rsidRPr="00073E8C" w:rsidTr="002828C1">
        <w:trPr>
          <w:trHeight w:val="379"/>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01</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 bez szczeblin</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1,30</w:t>
            </w:r>
          </w:p>
        </w:tc>
      </w:tr>
      <w:tr w:rsidR="00073E8C" w:rsidRPr="00073E8C" w:rsidTr="002828C1">
        <w:trPr>
          <w:trHeight w:val="398"/>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02</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Style w:val="Domylnaczcionkaakapitu1"/>
                <w:rFonts w:cs="Arial"/>
              </w:rPr>
            </w:pPr>
            <w:r w:rsidRPr="002F49CA">
              <w:rPr>
                <w:rFonts w:cs="Arial"/>
              </w:rPr>
              <w:t>- ze szczeblinami o powierzchni każdej szyby do 0,05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2,30</w:t>
            </w:r>
          </w:p>
        </w:tc>
      </w:tr>
      <w:tr w:rsidR="00073E8C" w:rsidRPr="00073E8C" w:rsidTr="002828C1">
        <w:trPr>
          <w:trHeight w:val="384"/>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lastRenderedPageBreak/>
              <w:t>03</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Style w:val="Domylnaczcionkaakapitu1"/>
                <w:rFonts w:cs="Arial"/>
              </w:rPr>
            </w:pPr>
            <w:r w:rsidRPr="002F49CA">
              <w:rPr>
                <w:rFonts w:cs="Arial"/>
              </w:rPr>
              <w:t>- ze szczeblinami o powierzchni każdej szyby do 0,10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1,90</w:t>
            </w:r>
          </w:p>
        </w:tc>
      </w:tr>
      <w:tr w:rsidR="00073E8C" w:rsidRPr="00073E8C" w:rsidTr="002828C1">
        <w:trPr>
          <w:trHeight w:val="379"/>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04</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Style w:val="Domylnaczcionkaakapitu1"/>
                <w:rFonts w:cs="Arial"/>
              </w:rPr>
            </w:pPr>
            <w:r w:rsidRPr="002F49CA">
              <w:rPr>
                <w:rFonts w:cs="Arial"/>
              </w:rPr>
              <w:t>- ze szczeblinami o powierzchni każdej szyby do 0,20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1,70</w:t>
            </w:r>
          </w:p>
        </w:tc>
      </w:tr>
      <w:tr w:rsidR="00073E8C" w:rsidRPr="00073E8C" w:rsidTr="002828C1">
        <w:trPr>
          <w:trHeight w:val="374"/>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05</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Style w:val="Domylnaczcionkaakapitu1"/>
                <w:rFonts w:cs="Arial"/>
              </w:rPr>
            </w:pPr>
            <w:r w:rsidRPr="002F49CA">
              <w:rPr>
                <w:rFonts w:cs="Arial"/>
              </w:rPr>
              <w:t>- ze szczeblinami o powierzchni każdej szyby ponad 0,20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1,50</w:t>
            </w:r>
          </w:p>
        </w:tc>
      </w:tr>
      <w:tr w:rsidR="00073E8C" w:rsidRPr="00073E8C" w:rsidTr="002828C1">
        <w:trPr>
          <w:trHeight w:val="374"/>
          <w:jc w:val="center"/>
        </w:trPr>
        <w:tc>
          <w:tcPr>
            <w:tcW w:w="542" w:type="dxa"/>
            <w:tcBorders>
              <w:left w:val="single" w:sz="4" w:space="0" w:color="auto"/>
              <w:right w:val="single" w:sz="4" w:space="0" w:color="auto"/>
            </w:tcBorders>
            <w:shd w:val="clear" w:color="auto" w:fill="auto"/>
          </w:tcPr>
          <w:p w:rsidR="00073E8C" w:rsidRPr="002F49CA" w:rsidRDefault="00073E8C">
            <w:pPr>
              <w:pStyle w:val="Normalny1"/>
              <w:rPr>
                <w:rStyle w:val="Domylnaczcionkaakapitu1"/>
                <w:rFonts w:ascii="Arial" w:hAnsi="Arial" w:cs="Arial"/>
                <w:sz w:val="10"/>
              </w:rPr>
            </w:pP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Okna i drzwi balkonowe z podwójnymi skrzydłami</w:t>
            </w:r>
          </w:p>
        </w:tc>
        <w:tc>
          <w:tcPr>
            <w:tcW w:w="1570" w:type="dxa"/>
            <w:tcBorders>
              <w:left w:val="single" w:sz="4" w:space="0" w:color="auto"/>
              <w:right w:val="single" w:sz="4" w:space="0" w:color="auto"/>
            </w:tcBorders>
            <w:shd w:val="clear" w:color="auto" w:fill="auto"/>
          </w:tcPr>
          <w:p w:rsidR="00073E8C" w:rsidRPr="002F49CA" w:rsidRDefault="00073E8C">
            <w:pPr>
              <w:pStyle w:val="Normalny1"/>
              <w:rPr>
                <w:rStyle w:val="Domylnaczcionkaakapitu1"/>
                <w:rFonts w:ascii="Arial" w:hAnsi="Arial" w:cs="Arial"/>
                <w:sz w:val="10"/>
              </w:rPr>
            </w:pPr>
          </w:p>
        </w:tc>
      </w:tr>
      <w:tr w:rsidR="00073E8C" w:rsidRPr="00073E8C" w:rsidTr="002828C1">
        <w:trPr>
          <w:trHeight w:val="379"/>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06</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Fonts w:cs="Arial"/>
              </w:rPr>
            </w:pPr>
            <w:r w:rsidRPr="002F49CA">
              <w:rPr>
                <w:rFonts w:cs="Arial"/>
              </w:rPr>
              <w:t>- bez szczeblin</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1,90</w:t>
            </w:r>
          </w:p>
        </w:tc>
      </w:tr>
      <w:tr w:rsidR="00073E8C" w:rsidRPr="00073E8C" w:rsidTr="002828C1">
        <w:trPr>
          <w:trHeight w:val="398"/>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07</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Style w:val="Domylnaczcionkaakapitu1"/>
                <w:rFonts w:cs="Arial"/>
              </w:rPr>
            </w:pPr>
            <w:r w:rsidRPr="002F49CA">
              <w:rPr>
                <w:rFonts w:cs="Arial"/>
              </w:rPr>
              <w:t>- ze szczeblinami o powierzchni każdej szyby do 0,05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4,00</w:t>
            </w:r>
          </w:p>
        </w:tc>
      </w:tr>
      <w:tr w:rsidR="00073E8C" w:rsidRPr="00073E8C" w:rsidTr="002828C1">
        <w:trPr>
          <w:trHeight w:val="384"/>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08</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Style w:val="Domylnaczcionkaakapitu1"/>
                <w:rFonts w:cs="Arial"/>
              </w:rPr>
            </w:pPr>
            <w:r w:rsidRPr="002F49CA">
              <w:rPr>
                <w:rFonts w:cs="Arial"/>
              </w:rPr>
              <w:t>- ze szczeblinami o powierzchni każdej szyby do 0,10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3,20</w:t>
            </w:r>
          </w:p>
        </w:tc>
      </w:tr>
      <w:tr w:rsidR="00073E8C" w:rsidRPr="00073E8C" w:rsidTr="002828C1">
        <w:trPr>
          <w:trHeight w:val="379"/>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09</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Style w:val="Domylnaczcionkaakapitu1"/>
                <w:rFonts w:cs="Arial"/>
              </w:rPr>
            </w:pPr>
            <w:r w:rsidRPr="002F49CA">
              <w:rPr>
                <w:rFonts w:cs="Arial"/>
              </w:rPr>
              <w:t>- ze szczeblinami o powierzchni każdej szyby do 0,20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2,75</w:t>
            </w:r>
          </w:p>
        </w:tc>
      </w:tr>
      <w:tr w:rsidR="00073E8C" w:rsidRPr="00073E8C" w:rsidTr="002828C1">
        <w:trPr>
          <w:trHeight w:val="374"/>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10</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Style w:val="Domylnaczcionkaakapitu1"/>
                <w:rFonts w:cs="Arial"/>
              </w:rPr>
            </w:pPr>
            <w:r w:rsidRPr="002F49CA">
              <w:rPr>
                <w:rFonts w:cs="Arial"/>
              </w:rPr>
              <w:t>- ze szczeblinami o powierzchni każdej szyby ponad 0,20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2,30</w:t>
            </w:r>
          </w:p>
        </w:tc>
      </w:tr>
      <w:tr w:rsidR="00073E8C" w:rsidRPr="00073E8C" w:rsidTr="002828C1">
        <w:trPr>
          <w:trHeight w:val="374"/>
          <w:jc w:val="center"/>
        </w:trPr>
        <w:tc>
          <w:tcPr>
            <w:tcW w:w="542" w:type="dxa"/>
            <w:tcBorders>
              <w:left w:val="single" w:sz="4" w:space="0" w:color="auto"/>
              <w:right w:val="single" w:sz="4" w:space="0" w:color="auto"/>
            </w:tcBorders>
            <w:shd w:val="clear" w:color="auto" w:fill="auto"/>
          </w:tcPr>
          <w:p w:rsidR="00073E8C" w:rsidRPr="002F49CA" w:rsidRDefault="00073E8C">
            <w:pPr>
              <w:pStyle w:val="Normalny1"/>
              <w:rPr>
                <w:rStyle w:val="Domylnaczcionkaakapitu1"/>
                <w:rFonts w:ascii="Arial" w:hAnsi="Arial" w:cs="Arial"/>
                <w:sz w:val="10"/>
              </w:rPr>
            </w:pP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Fonts w:cs="Arial"/>
              </w:rPr>
            </w:pPr>
            <w:r w:rsidRPr="002F49CA">
              <w:rPr>
                <w:rFonts w:cs="Arial"/>
              </w:rPr>
              <w:t>Drzwi z ościeżnicami (łącznie ćwierćwałkami) i skrzydłami</w:t>
            </w:r>
          </w:p>
        </w:tc>
        <w:tc>
          <w:tcPr>
            <w:tcW w:w="1570" w:type="dxa"/>
            <w:tcBorders>
              <w:left w:val="single" w:sz="4" w:space="0" w:color="auto"/>
              <w:right w:val="single" w:sz="4" w:space="0" w:color="auto"/>
            </w:tcBorders>
            <w:shd w:val="clear" w:color="auto" w:fill="auto"/>
          </w:tcPr>
          <w:p w:rsidR="00073E8C" w:rsidRPr="002F49CA" w:rsidRDefault="00073E8C">
            <w:pPr>
              <w:pStyle w:val="Normalny1"/>
              <w:rPr>
                <w:rStyle w:val="Domylnaczcionkaakapitu1"/>
                <w:rFonts w:ascii="Arial" w:hAnsi="Arial" w:cs="Arial"/>
                <w:sz w:val="10"/>
              </w:rPr>
            </w:pPr>
          </w:p>
        </w:tc>
      </w:tr>
      <w:tr w:rsidR="00073E8C" w:rsidRPr="00073E8C" w:rsidTr="002828C1">
        <w:trPr>
          <w:trHeight w:val="398"/>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11</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Style w:val="Domylnaczcionkaakapitu1"/>
                <w:rFonts w:cs="Arial"/>
              </w:rPr>
            </w:pPr>
            <w:r w:rsidRPr="002F49CA">
              <w:rPr>
                <w:rFonts w:cs="Arial"/>
              </w:rPr>
              <w:t>- pełnymi lub z jedną szybą o powierzchni do 0,2 m</w:t>
            </w:r>
            <w:r w:rsidRPr="002F49CA">
              <w:rPr>
                <w:rStyle w:val="Domylnaczcionkaakapitu1"/>
                <w:rFonts w:cs="Arial"/>
                <w:vertAlign w:val="superscript"/>
              </w:rPr>
              <w:t>2</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2,10</w:t>
            </w:r>
          </w:p>
        </w:tc>
      </w:tr>
      <w:tr w:rsidR="00073E8C" w:rsidRPr="00073E8C" w:rsidTr="002828C1">
        <w:trPr>
          <w:trHeight w:val="379"/>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12</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Fonts w:cs="Arial"/>
              </w:rPr>
            </w:pPr>
            <w:r w:rsidRPr="002F49CA">
              <w:rPr>
                <w:rFonts w:cs="Arial"/>
              </w:rPr>
              <w:t>- pełnymi z obramowaniem gładkim</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2,50</w:t>
            </w:r>
          </w:p>
        </w:tc>
      </w:tr>
      <w:tr w:rsidR="00073E8C" w:rsidRPr="00073E8C" w:rsidTr="002828C1">
        <w:trPr>
          <w:trHeight w:val="389"/>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13</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Fonts w:cs="Arial"/>
              </w:rPr>
            </w:pPr>
            <w:r w:rsidRPr="002F49CA">
              <w:rPr>
                <w:rFonts w:cs="Arial"/>
              </w:rPr>
              <w:t>- pełnymi z obramowaniem profilowanym</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3,00</w:t>
            </w:r>
          </w:p>
        </w:tc>
      </w:tr>
      <w:tr w:rsidR="00073E8C" w:rsidRPr="00073E8C" w:rsidTr="002828C1">
        <w:trPr>
          <w:trHeight w:val="634"/>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14</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ind w:left="100" w:firstLine="0"/>
              <w:jc w:val="left"/>
              <w:rPr>
                <w:rFonts w:cs="Arial"/>
              </w:rPr>
            </w:pPr>
            <w:r w:rsidRPr="002F49CA">
              <w:rPr>
                <w:rFonts w:cs="Arial"/>
              </w:rPr>
              <w:t>- szklonymi z dwiema lub więcej szybami o powierzchni do 0,1 m</w:t>
            </w:r>
            <w:r w:rsidRPr="002F49CA">
              <w:rPr>
                <w:rStyle w:val="Domylnaczcionkaakapitu1"/>
                <w:rFonts w:cs="Arial"/>
                <w:vertAlign w:val="superscript"/>
              </w:rPr>
              <w:t xml:space="preserve">2 </w:t>
            </w:r>
            <w:r w:rsidRPr="002F49CA">
              <w:rPr>
                <w:rFonts w:cs="Arial"/>
              </w:rPr>
              <w:t>każdej szyby</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2,50</w:t>
            </w:r>
          </w:p>
        </w:tc>
      </w:tr>
      <w:tr w:rsidR="00073E8C" w:rsidRPr="00073E8C" w:rsidTr="002828C1">
        <w:trPr>
          <w:trHeight w:val="634"/>
          <w:jc w:val="center"/>
        </w:trPr>
        <w:tc>
          <w:tcPr>
            <w:tcW w:w="54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15</w:t>
            </w:r>
          </w:p>
        </w:tc>
        <w:tc>
          <w:tcPr>
            <w:tcW w:w="6662"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50" w:lineRule="exact"/>
              <w:ind w:left="100" w:firstLine="0"/>
              <w:jc w:val="left"/>
              <w:rPr>
                <w:rFonts w:cs="Arial"/>
              </w:rPr>
            </w:pPr>
            <w:r w:rsidRPr="002F49CA">
              <w:rPr>
                <w:rFonts w:cs="Arial"/>
              </w:rPr>
              <w:t>- szklonymi z dwiema lub więcej szybami o powierzchni ponad 0,1 m</w:t>
            </w:r>
            <w:r w:rsidRPr="002F49CA">
              <w:rPr>
                <w:rStyle w:val="Domylnaczcionkaakapitu1"/>
                <w:rFonts w:cs="Arial"/>
                <w:vertAlign w:val="superscript"/>
              </w:rPr>
              <w:t>2</w:t>
            </w:r>
            <w:r w:rsidRPr="002F49CA">
              <w:rPr>
                <w:rFonts w:cs="Arial"/>
              </w:rPr>
              <w:t xml:space="preserve"> każdej szyby</w:t>
            </w:r>
          </w:p>
        </w:tc>
        <w:tc>
          <w:tcPr>
            <w:tcW w:w="1570" w:type="dxa"/>
            <w:tcBorders>
              <w:left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2,10</w:t>
            </w:r>
          </w:p>
        </w:tc>
      </w:tr>
      <w:tr w:rsidR="00073E8C" w:rsidRPr="00073E8C" w:rsidTr="002828C1">
        <w:trPr>
          <w:trHeight w:val="370"/>
          <w:jc w:val="center"/>
        </w:trPr>
        <w:tc>
          <w:tcPr>
            <w:tcW w:w="542" w:type="dxa"/>
            <w:tcBorders>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80" w:firstLine="0"/>
              <w:jc w:val="left"/>
              <w:rPr>
                <w:rFonts w:cs="Arial"/>
              </w:rPr>
            </w:pPr>
            <w:r w:rsidRPr="002F49CA">
              <w:rPr>
                <w:rFonts w:cs="Arial"/>
              </w:rPr>
              <w:t>16</w:t>
            </w:r>
          </w:p>
        </w:tc>
        <w:tc>
          <w:tcPr>
            <w:tcW w:w="6662" w:type="dxa"/>
            <w:tcBorders>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100" w:firstLine="0"/>
              <w:jc w:val="left"/>
              <w:rPr>
                <w:rFonts w:cs="Arial"/>
              </w:rPr>
            </w:pPr>
            <w:r w:rsidRPr="002F49CA">
              <w:rPr>
                <w:rFonts w:cs="Arial"/>
              </w:rPr>
              <w:t>- całkowicie szklonymi z dolnym ramiakiem o wysokości do 30 cm</w:t>
            </w:r>
          </w:p>
        </w:tc>
        <w:tc>
          <w:tcPr>
            <w:tcW w:w="1570" w:type="dxa"/>
            <w:tcBorders>
              <w:left w:val="single" w:sz="4" w:space="0" w:color="auto"/>
              <w:bottom w:val="single" w:sz="4" w:space="0" w:color="auto"/>
              <w:right w:val="single" w:sz="4" w:space="0" w:color="auto"/>
            </w:tcBorders>
            <w:shd w:val="clear" w:color="auto" w:fill="auto"/>
          </w:tcPr>
          <w:p w:rsidR="00073E8C" w:rsidRPr="002F49CA" w:rsidRDefault="00073E8C" w:rsidP="002828C1">
            <w:pPr>
              <w:pStyle w:val="Teksttreci"/>
              <w:spacing w:after="0" w:line="240" w:lineRule="auto"/>
              <w:ind w:left="580" w:firstLine="0"/>
              <w:jc w:val="left"/>
              <w:rPr>
                <w:rFonts w:cs="Arial"/>
              </w:rPr>
            </w:pPr>
            <w:r w:rsidRPr="002F49CA">
              <w:rPr>
                <w:rFonts w:cs="Arial"/>
              </w:rPr>
              <w:t>1,70</w:t>
            </w:r>
          </w:p>
        </w:tc>
      </w:tr>
    </w:tbl>
    <w:p w:rsidR="00073E8C" w:rsidRPr="009708C2" w:rsidRDefault="00073E8C">
      <w:pPr>
        <w:pStyle w:val="Teksttreci"/>
        <w:spacing w:after="0"/>
        <w:ind w:left="40" w:right="60" w:firstLine="260"/>
        <w:rPr>
          <w:rFonts w:cs="Arial"/>
        </w:rPr>
      </w:pPr>
    </w:p>
    <w:p w:rsidR="00073E8C" w:rsidRPr="009708C2" w:rsidRDefault="00073E8C">
      <w:pPr>
        <w:pStyle w:val="Teksttreci"/>
        <w:spacing w:after="0"/>
        <w:ind w:left="40" w:right="60" w:firstLine="260"/>
        <w:rPr>
          <w:rFonts w:cs="Arial"/>
        </w:rPr>
      </w:pPr>
      <w:r w:rsidRPr="009708C2">
        <w:rPr>
          <w:rFonts w:cs="Arial"/>
        </w:rPr>
        <w:t>Malowanie opasek i wyłogów ościeży oblicza się odrębnie w metrach kwadratowych powierzchni w rozwinięciu. Powierzchnię dwustronnie malowanych elementów ażurowych (siatek, krat, balustrad itd.) oblicza się w metrach kwadratowych według jednostronnej powierzchni ich rzutu.</w:t>
      </w:r>
    </w:p>
    <w:p w:rsidR="00073E8C" w:rsidRPr="009708C2" w:rsidRDefault="00073E8C">
      <w:pPr>
        <w:pStyle w:val="Teksttreci"/>
        <w:spacing w:after="0"/>
        <w:ind w:left="40" w:right="60" w:firstLine="260"/>
        <w:rPr>
          <w:rFonts w:cs="Arial"/>
        </w:rPr>
      </w:pPr>
      <w:r w:rsidRPr="009708C2">
        <w:rPr>
          <w:rFonts w:cs="Arial"/>
        </w:rPr>
        <w:t>Malowanie obustronne żeber grzejników radiatorowych obmierza się jako podwójną powierzchnię prostokąta, opisanego na grzejniku (z wyjątkiem grzejników typu S-130 i T-1, dla których należy przyjmować potrójną powierzchnię opisanego prostokąta).</w:t>
      </w:r>
    </w:p>
    <w:p w:rsidR="00073E8C" w:rsidRPr="009708C2" w:rsidRDefault="00073E8C" w:rsidP="002828C1">
      <w:pPr>
        <w:pStyle w:val="Teksttreci"/>
        <w:spacing w:after="0"/>
        <w:ind w:left="40" w:right="60" w:firstLine="260"/>
        <w:rPr>
          <w:rStyle w:val="Domylnaczcionkaakapitu1"/>
          <w:rFonts w:cs="Arial"/>
          <w:i/>
        </w:rPr>
      </w:pPr>
      <w:r w:rsidRPr="009708C2">
        <w:rPr>
          <w:rFonts w:cs="Arial"/>
        </w:rPr>
        <w:t>Malowanie rur o średnicy zewnętrznej do 30 cm obmierza się w metrach długości. Malowanie rur o większych średnicach zewnętrznych oblicza się w metrach kwadratowych ich powierzchni w</w:t>
      </w:r>
      <w:r>
        <w:rPr>
          <w:rFonts w:cs="Arial"/>
        </w:rPr>
        <w:t xml:space="preserve"> </w:t>
      </w:r>
      <w:r w:rsidRPr="009708C2">
        <w:rPr>
          <w:rFonts w:cs="Arial"/>
        </w:rPr>
        <w:t>rozwinięciu.</w:t>
      </w:r>
    </w:p>
    <w:p w:rsidR="00073E8C" w:rsidRPr="009708C2" w:rsidRDefault="00073E8C">
      <w:pPr>
        <w:pStyle w:val="Nagwek11"/>
        <w:rPr>
          <w:rFonts w:ascii="Arial" w:hAnsi="Arial" w:cs="Arial"/>
        </w:rPr>
      </w:pPr>
      <w:bookmarkStart w:id="175" w:name="_Toc483222645"/>
      <w:r w:rsidRPr="009708C2">
        <w:rPr>
          <w:rFonts w:ascii="Arial" w:hAnsi="Arial" w:cs="Arial"/>
        </w:rPr>
        <w:t>8. SPOSÓB ODBIORU ROBÓT</w:t>
      </w:r>
      <w:bookmarkEnd w:id="175"/>
    </w:p>
    <w:p w:rsidR="00073E8C" w:rsidRPr="009708C2" w:rsidRDefault="00073E8C">
      <w:pPr>
        <w:pStyle w:val="Nagwek21"/>
        <w:rPr>
          <w:rFonts w:ascii="Arial" w:hAnsi="Arial" w:cs="Arial"/>
        </w:rPr>
      </w:pPr>
      <w:r w:rsidRPr="009708C2">
        <w:rPr>
          <w:rFonts w:ascii="Arial" w:hAnsi="Arial" w:cs="Arial"/>
        </w:rPr>
        <w:t>8.1. Ogólne zasady odbioru robót podano w ST „Wymagania ogólne" Kod CPV 45000000-7, pkt. 8</w:t>
      </w:r>
    </w:p>
    <w:p w:rsidR="00073E8C" w:rsidRPr="009708C2" w:rsidRDefault="00073E8C">
      <w:pPr>
        <w:pStyle w:val="Nagwek21"/>
        <w:rPr>
          <w:rFonts w:ascii="Arial" w:hAnsi="Arial" w:cs="Arial"/>
        </w:rPr>
      </w:pPr>
      <w:r w:rsidRPr="009708C2">
        <w:rPr>
          <w:rFonts w:ascii="Arial" w:hAnsi="Arial" w:cs="Arial"/>
        </w:rPr>
        <w:t>8.2. Odbiór robót zanikających i ulegających zakryciu</w:t>
      </w:r>
    </w:p>
    <w:p w:rsidR="00073E8C" w:rsidRPr="009708C2" w:rsidRDefault="00073E8C">
      <w:pPr>
        <w:pStyle w:val="Teksttreci"/>
        <w:spacing w:after="0"/>
        <w:ind w:left="40" w:right="20" w:firstLine="0"/>
        <w:rPr>
          <w:rFonts w:cs="Arial"/>
        </w:rPr>
      </w:pPr>
      <w:r w:rsidRPr="009708C2">
        <w:rPr>
          <w:rFonts w:cs="Arial"/>
        </w:rPr>
        <w:t>Przy robotach związanych z wykonywaniem powłok malarskich elementem ulegającym zakryciu są podłoża. Odbiór podłoży musi być dokonany przed rozpoczęciem robót malarskich.</w:t>
      </w:r>
    </w:p>
    <w:p w:rsidR="00073E8C" w:rsidRPr="009708C2" w:rsidRDefault="00073E8C">
      <w:pPr>
        <w:pStyle w:val="Teksttreci"/>
        <w:spacing w:after="0"/>
        <w:ind w:left="40" w:right="20" w:firstLine="280"/>
        <w:rPr>
          <w:rFonts w:cs="Arial"/>
        </w:rPr>
      </w:pPr>
      <w:r w:rsidRPr="009708C2">
        <w:rPr>
          <w:rFonts w:cs="Arial"/>
        </w:rPr>
        <w:t>W trakcie odbioru należy przeprowadzić badania wymienione w pkt. 6.2.1. niniejszej specyfikacji. Wyniki badań należy porównać z wymaganiami dotyczącymi podłoży pod malowanie, określonymi w pkt. 5.3. niniejszej specyfikacji.</w:t>
      </w:r>
    </w:p>
    <w:p w:rsidR="00073E8C" w:rsidRPr="009708C2" w:rsidRDefault="00073E8C">
      <w:pPr>
        <w:pStyle w:val="Teksttreci"/>
        <w:spacing w:after="0"/>
        <w:ind w:left="40" w:right="20" w:firstLine="280"/>
        <w:rPr>
          <w:rFonts w:cs="Arial"/>
        </w:rPr>
      </w:pPr>
      <w:r w:rsidRPr="009708C2">
        <w:rPr>
          <w:rFonts w:cs="Arial"/>
        </w:rPr>
        <w:t>Jeżeli wszystkie pomiary i badania dały wynik pozytywny można uznać podłoża za wykonane prawidłowo, tj. zgodnie z dokumentacją projektową oraz SST i zezwolić na przystąpienie do robót malarskich.</w:t>
      </w:r>
    </w:p>
    <w:p w:rsidR="00073E8C" w:rsidRPr="009708C2" w:rsidRDefault="00073E8C">
      <w:pPr>
        <w:pStyle w:val="Teksttreci"/>
        <w:spacing w:after="0"/>
        <w:ind w:left="40" w:right="20" w:firstLine="280"/>
        <w:rPr>
          <w:rFonts w:cs="Arial"/>
        </w:rPr>
      </w:pPr>
      <w:r w:rsidRPr="009708C2">
        <w:rPr>
          <w:rFonts w:cs="Arial"/>
        </w:rPr>
        <w:lastRenderedPageBreak/>
        <w:t>Jeżeli chociaż jeden wynik badania jest negatywny podłoże nie powinno być odebrane. W takim przypadku należy ustalić zakres prac i rodzaje materiałów koniecznych do usunięcia nieprawidłowości podłoża. Po wykonaniu ustalonego zakresu prac należy ponownie przeprowadzić badanie nieodebranego podłoża.</w:t>
      </w:r>
    </w:p>
    <w:p w:rsidR="00073E8C" w:rsidRPr="009708C2" w:rsidRDefault="00073E8C">
      <w:pPr>
        <w:pStyle w:val="Teksttreci"/>
        <w:spacing w:after="180"/>
        <w:ind w:left="40" w:right="20" w:firstLine="280"/>
        <w:rPr>
          <w:rFonts w:cs="Arial"/>
        </w:rPr>
      </w:pPr>
      <w:r w:rsidRPr="009708C2">
        <w:rPr>
          <w:rFonts w:cs="Arial"/>
        </w:rPr>
        <w:t>Wszystkie ustalenia związane z dokonanym odbiorem robót ulegających zakryciu (podłoży) oraz materiałów należy zapisać w dzienniku budowy lub protokole podpisanym przez przedstawicieli inwestora (inspektor nadzoru) i wykonawcy (kierownik budowy).</w:t>
      </w:r>
    </w:p>
    <w:p w:rsidR="00073E8C" w:rsidRPr="009708C2" w:rsidRDefault="00073E8C">
      <w:pPr>
        <w:pStyle w:val="Nagwek21"/>
        <w:rPr>
          <w:rFonts w:ascii="Arial" w:hAnsi="Arial" w:cs="Arial"/>
        </w:rPr>
      </w:pPr>
      <w:r w:rsidRPr="009708C2">
        <w:rPr>
          <w:rFonts w:ascii="Arial" w:hAnsi="Arial" w:cs="Arial"/>
        </w:rPr>
        <w:t>8.3. Odbiór częściowy</w:t>
      </w:r>
    </w:p>
    <w:p w:rsidR="00073E8C" w:rsidRPr="009708C2" w:rsidRDefault="00073E8C">
      <w:pPr>
        <w:pStyle w:val="Teksttreci"/>
        <w:spacing w:after="0"/>
        <w:ind w:left="40" w:right="20" w:firstLine="0"/>
        <w:rPr>
          <w:rFonts w:cs="Arial"/>
        </w:rPr>
      </w:pPr>
      <w:r w:rsidRPr="009708C2">
        <w:rPr>
          <w:rFonts w:cs="Arial"/>
        </w:rPr>
        <w:t>Odbiór częściowy polega na ocenie ilości i jakości wykonanej części robót. Odbioru częściowego robót dokonuje się dla zakresu określonego w dokumentach umownych, według zasad jak przy odbiorze ostatecznym robót (pkt. 8.4.).</w:t>
      </w:r>
    </w:p>
    <w:p w:rsidR="00073E8C" w:rsidRPr="009708C2" w:rsidRDefault="00073E8C">
      <w:pPr>
        <w:pStyle w:val="Teksttreci"/>
        <w:spacing w:after="0"/>
        <w:ind w:left="40" w:right="20" w:firstLine="280"/>
        <w:rPr>
          <w:rFonts w:cs="Arial"/>
        </w:rPr>
      </w:pPr>
      <w:r w:rsidRPr="009708C2">
        <w:rPr>
          <w:rFonts w:cs="Arial"/>
        </w:rPr>
        <w:t>Celem odbioru częściowego jest wczesne wykrycie ewentualnych usterek w realizowanych robotach i ich usunięcie przed odbiorem końcowym.</w:t>
      </w:r>
    </w:p>
    <w:p w:rsidR="00073E8C" w:rsidRPr="009708C2" w:rsidRDefault="00073E8C">
      <w:pPr>
        <w:pStyle w:val="Teksttreci"/>
        <w:spacing w:after="0"/>
        <w:ind w:left="40" w:right="20" w:firstLine="280"/>
        <w:rPr>
          <w:rFonts w:cs="Arial"/>
        </w:rPr>
      </w:pPr>
      <w:r w:rsidRPr="009708C2">
        <w:rPr>
          <w:rFonts w:cs="Arial"/>
        </w:rPr>
        <w:t>Odbiór częściowy robót jest dokonywany przez inspektora nadzoru w obecności kierownika budowy.</w:t>
      </w:r>
    </w:p>
    <w:p w:rsidR="00073E8C" w:rsidRPr="009708C2" w:rsidRDefault="00073E8C">
      <w:pPr>
        <w:pStyle w:val="Teksttreci"/>
        <w:spacing w:after="180"/>
        <w:ind w:left="40" w:right="20" w:firstLine="280"/>
        <w:rPr>
          <w:rStyle w:val="TeksttreciKursywa"/>
          <w:rFonts w:cs="Arial"/>
        </w:rPr>
      </w:pPr>
      <w:r w:rsidRPr="009708C2">
        <w:rPr>
          <w:rFonts w:cs="Arial"/>
        </w:rPr>
        <w:t xml:space="preserve">Protokół odbioru częściowego jest podstawą do dokonania częściowego rozliczenia robót </w:t>
      </w:r>
      <w:r w:rsidRPr="009708C2">
        <w:rPr>
          <w:rStyle w:val="TeksttreciKursywa"/>
          <w:rFonts w:cs="Arial"/>
        </w:rPr>
        <w:t>jeżeli umowa taką formę przewiduje.</w:t>
      </w:r>
    </w:p>
    <w:p w:rsidR="00073E8C" w:rsidRPr="009708C2" w:rsidRDefault="00073E8C">
      <w:pPr>
        <w:pStyle w:val="Nagwek21"/>
        <w:rPr>
          <w:rFonts w:ascii="Arial" w:hAnsi="Arial" w:cs="Arial"/>
        </w:rPr>
      </w:pPr>
      <w:r w:rsidRPr="009708C2">
        <w:rPr>
          <w:rFonts w:ascii="Arial" w:hAnsi="Arial" w:cs="Arial"/>
        </w:rPr>
        <w:t>8.4. Odbiór ostateczny (końcowy)</w:t>
      </w:r>
    </w:p>
    <w:p w:rsidR="00073E8C" w:rsidRPr="009708C2" w:rsidRDefault="00073E8C">
      <w:pPr>
        <w:pStyle w:val="Nagwek31"/>
        <w:rPr>
          <w:rFonts w:ascii="Arial" w:hAnsi="Arial" w:cs="Arial"/>
        </w:rPr>
      </w:pPr>
      <w:r w:rsidRPr="009708C2">
        <w:rPr>
          <w:rFonts w:ascii="Arial" w:hAnsi="Arial" w:cs="Arial"/>
        </w:rPr>
        <w:t>8.4.1. Zasady przeprowadzania odbioru końcowego</w:t>
      </w:r>
    </w:p>
    <w:p w:rsidR="00073E8C" w:rsidRPr="009708C2" w:rsidRDefault="00073E8C">
      <w:pPr>
        <w:pStyle w:val="Teksttreci"/>
        <w:spacing w:after="0"/>
        <w:ind w:left="40" w:right="20" w:firstLine="0"/>
        <w:rPr>
          <w:rFonts w:cs="Arial"/>
        </w:rPr>
      </w:pPr>
      <w:r w:rsidRPr="009708C2">
        <w:rPr>
          <w:rFonts w:cs="Arial"/>
        </w:rPr>
        <w:t>Odbiór końcowy stanowi ostateczną ocenę rzeczywistego wykonania robót w odniesieniu do ich zakresu (ilości), jakości i zgodności z dokumentacją projektową oraz niniejszą specyfikację techniczną.</w:t>
      </w:r>
    </w:p>
    <w:p w:rsidR="00073E8C" w:rsidRPr="009708C2" w:rsidRDefault="00073E8C">
      <w:pPr>
        <w:pStyle w:val="Teksttreci"/>
        <w:spacing w:after="0"/>
        <w:ind w:left="40" w:right="20" w:firstLine="280"/>
        <w:rPr>
          <w:rFonts w:cs="Arial"/>
        </w:rPr>
      </w:pPr>
      <w:r w:rsidRPr="009708C2">
        <w:rPr>
          <w:rFonts w:cs="Arial"/>
        </w:rPr>
        <w:t>Odbiór ostateczny przeprowadza komisja powołana przez zamawiającego, na podstawie przedłożonych dokumentów, wyników badań oraz dokonanej oceny wizualnej.</w:t>
      </w:r>
    </w:p>
    <w:p w:rsidR="00073E8C" w:rsidRPr="009708C2" w:rsidRDefault="00073E8C">
      <w:pPr>
        <w:pStyle w:val="Teksttreci"/>
        <w:spacing w:after="176"/>
        <w:ind w:left="40" w:firstLine="280"/>
        <w:rPr>
          <w:rFonts w:cs="Arial"/>
        </w:rPr>
      </w:pPr>
      <w:r w:rsidRPr="009708C2">
        <w:rPr>
          <w:rFonts w:cs="Arial"/>
        </w:rPr>
        <w:t>Zasady i terminy powoływania komisji oraz czas jej działania powinna określać umowa.</w:t>
      </w:r>
    </w:p>
    <w:p w:rsidR="00073E8C" w:rsidRPr="009708C2" w:rsidRDefault="00073E8C">
      <w:pPr>
        <w:pStyle w:val="Nagwek31"/>
        <w:rPr>
          <w:rFonts w:ascii="Arial" w:hAnsi="Arial" w:cs="Arial"/>
        </w:rPr>
      </w:pPr>
      <w:r w:rsidRPr="009708C2">
        <w:rPr>
          <w:rFonts w:ascii="Arial" w:hAnsi="Arial" w:cs="Arial"/>
        </w:rPr>
        <w:t>8.4.2. Dokumenty do odbioru końcowego</w:t>
      </w:r>
    </w:p>
    <w:p w:rsidR="00073E8C" w:rsidRPr="009708C2" w:rsidRDefault="00073E8C">
      <w:pPr>
        <w:pStyle w:val="Teksttreci"/>
        <w:spacing w:after="0" w:line="250" w:lineRule="exact"/>
        <w:ind w:left="40" w:firstLine="0"/>
        <w:rPr>
          <w:rFonts w:cs="Arial"/>
        </w:rPr>
      </w:pPr>
      <w:r w:rsidRPr="009708C2">
        <w:rPr>
          <w:rFonts w:cs="Arial"/>
        </w:rPr>
        <w:t>Wykonawca robót obowiązany jest przedłożyć komisji następujące dokumenty:</w:t>
      </w:r>
    </w:p>
    <w:p w:rsidR="00073E8C" w:rsidRPr="009708C2" w:rsidRDefault="00073E8C" w:rsidP="002828C1">
      <w:pPr>
        <w:pStyle w:val="Teksttreci"/>
        <w:numPr>
          <w:ilvl w:val="0"/>
          <w:numId w:val="59"/>
        </w:numPr>
        <w:tabs>
          <w:tab w:val="left" w:pos="405"/>
        </w:tabs>
        <w:spacing w:after="0" w:line="250" w:lineRule="exact"/>
        <w:ind w:left="40" w:firstLine="0"/>
        <w:rPr>
          <w:rFonts w:cs="Arial"/>
        </w:rPr>
      </w:pPr>
      <w:r w:rsidRPr="009708C2">
        <w:rPr>
          <w:rFonts w:cs="Arial"/>
        </w:rPr>
        <w:t>dokumentację projektową z naniesionymi zmianami dokonanymi w toku wykonywania robót,</w:t>
      </w:r>
    </w:p>
    <w:p w:rsidR="00073E8C" w:rsidRPr="009708C2" w:rsidRDefault="00073E8C" w:rsidP="002828C1">
      <w:pPr>
        <w:pStyle w:val="Teksttreci"/>
        <w:numPr>
          <w:ilvl w:val="0"/>
          <w:numId w:val="59"/>
        </w:numPr>
        <w:tabs>
          <w:tab w:val="left" w:pos="405"/>
        </w:tabs>
        <w:spacing w:after="0" w:line="250" w:lineRule="exact"/>
        <w:ind w:left="320" w:right="20" w:hanging="280"/>
        <w:jc w:val="left"/>
        <w:rPr>
          <w:rFonts w:cs="Arial"/>
        </w:rPr>
      </w:pPr>
      <w:r w:rsidRPr="009708C2">
        <w:rPr>
          <w:rFonts w:cs="Arial"/>
        </w:rPr>
        <w:t>Szczegółowe Specyfikacje Techniczne ze zmianami wprowadzonymi w trakcie wykonywania robót,</w:t>
      </w:r>
    </w:p>
    <w:p w:rsidR="00073E8C" w:rsidRPr="009708C2" w:rsidRDefault="00073E8C" w:rsidP="002828C1">
      <w:pPr>
        <w:pStyle w:val="Teksttreci"/>
        <w:numPr>
          <w:ilvl w:val="0"/>
          <w:numId w:val="59"/>
        </w:numPr>
        <w:tabs>
          <w:tab w:val="left" w:pos="405"/>
        </w:tabs>
        <w:spacing w:after="0" w:line="250" w:lineRule="exact"/>
        <w:ind w:left="40" w:firstLine="0"/>
        <w:rPr>
          <w:rFonts w:cs="Arial"/>
        </w:rPr>
      </w:pPr>
      <w:r w:rsidRPr="009708C2">
        <w:rPr>
          <w:rFonts w:cs="Arial"/>
        </w:rPr>
        <w:t>dziennik budowy i książki obmiarów z zapisami dokonywanymi w toku prowadzonych robót,</w:t>
      </w:r>
    </w:p>
    <w:p w:rsidR="00073E8C" w:rsidRPr="009708C2" w:rsidRDefault="00073E8C" w:rsidP="002828C1">
      <w:pPr>
        <w:pStyle w:val="Teksttreci"/>
        <w:numPr>
          <w:ilvl w:val="0"/>
          <w:numId w:val="59"/>
        </w:numPr>
        <w:tabs>
          <w:tab w:val="left" w:pos="405"/>
        </w:tabs>
        <w:spacing w:after="0" w:line="250" w:lineRule="exact"/>
        <w:ind w:left="320" w:right="20" w:hanging="280"/>
        <w:jc w:val="left"/>
        <w:rPr>
          <w:rFonts w:cs="Arial"/>
        </w:rPr>
      </w:pPr>
      <w:r w:rsidRPr="009708C2">
        <w:rPr>
          <w:rFonts w:cs="Arial"/>
        </w:rPr>
        <w:t>dokumenty świadczące o dopuszczeniu do obrotu i powszechnego zastosowania użytych materiałów i wyrobów budowlanych,</w:t>
      </w:r>
    </w:p>
    <w:p w:rsidR="00073E8C" w:rsidRPr="009708C2" w:rsidRDefault="00073E8C" w:rsidP="002828C1">
      <w:pPr>
        <w:pStyle w:val="Teksttreci"/>
        <w:numPr>
          <w:ilvl w:val="0"/>
          <w:numId w:val="59"/>
        </w:numPr>
        <w:tabs>
          <w:tab w:val="left" w:pos="410"/>
        </w:tabs>
        <w:spacing w:after="0" w:line="250" w:lineRule="exact"/>
        <w:ind w:left="40" w:firstLine="0"/>
        <w:rPr>
          <w:rFonts w:cs="Arial"/>
        </w:rPr>
      </w:pPr>
      <w:r w:rsidRPr="009708C2">
        <w:rPr>
          <w:rFonts w:cs="Arial"/>
        </w:rPr>
        <w:t>protokoły odbioru podłoży,</w:t>
      </w:r>
    </w:p>
    <w:p w:rsidR="00073E8C" w:rsidRPr="009708C2" w:rsidRDefault="00073E8C" w:rsidP="002828C1">
      <w:pPr>
        <w:pStyle w:val="Teksttreci"/>
        <w:numPr>
          <w:ilvl w:val="0"/>
          <w:numId w:val="59"/>
        </w:numPr>
        <w:tabs>
          <w:tab w:val="left" w:pos="410"/>
        </w:tabs>
        <w:spacing w:after="0" w:line="250" w:lineRule="exact"/>
        <w:ind w:left="40" w:firstLine="0"/>
        <w:rPr>
          <w:rFonts w:cs="Arial"/>
        </w:rPr>
      </w:pPr>
      <w:r w:rsidRPr="009708C2">
        <w:rPr>
          <w:rFonts w:cs="Arial"/>
        </w:rPr>
        <w:t>protokoły odbiorów częściowych,</w:t>
      </w:r>
    </w:p>
    <w:p w:rsidR="00073E8C" w:rsidRPr="009708C2" w:rsidRDefault="00073E8C" w:rsidP="002828C1">
      <w:pPr>
        <w:pStyle w:val="Teksttreci"/>
        <w:numPr>
          <w:ilvl w:val="0"/>
          <w:numId w:val="59"/>
        </w:numPr>
        <w:tabs>
          <w:tab w:val="left" w:pos="410"/>
        </w:tabs>
        <w:spacing w:after="0" w:line="250" w:lineRule="exact"/>
        <w:ind w:left="40" w:firstLine="0"/>
        <w:rPr>
          <w:rFonts w:cs="Arial"/>
        </w:rPr>
      </w:pPr>
      <w:r w:rsidRPr="009708C2">
        <w:rPr>
          <w:rFonts w:cs="Arial"/>
        </w:rPr>
        <w:t>instrukcje producentów dotyczące zastosowanych materiałów,</w:t>
      </w:r>
    </w:p>
    <w:p w:rsidR="00073E8C" w:rsidRPr="009708C2" w:rsidRDefault="00073E8C" w:rsidP="002828C1">
      <w:pPr>
        <w:pStyle w:val="Teksttreci"/>
        <w:numPr>
          <w:ilvl w:val="0"/>
          <w:numId w:val="59"/>
        </w:numPr>
        <w:tabs>
          <w:tab w:val="left" w:pos="395"/>
        </w:tabs>
        <w:spacing w:after="0" w:line="250" w:lineRule="exact"/>
        <w:ind w:left="40" w:firstLine="0"/>
        <w:rPr>
          <w:rFonts w:cs="Arial"/>
        </w:rPr>
      </w:pPr>
      <w:r w:rsidRPr="009708C2">
        <w:rPr>
          <w:rFonts w:cs="Arial"/>
        </w:rPr>
        <w:t>wyniki badań laboratoryjnych i ekspertyz.</w:t>
      </w:r>
    </w:p>
    <w:p w:rsidR="00073E8C" w:rsidRPr="009708C2" w:rsidRDefault="00073E8C">
      <w:pPr>
        <w:pStyle w:val="Teksttreci"/>
        <w:spacing w:after="0" w:line="250" w:lineRule="exact"/>
        <w:ind w:left="40" w:right="20" w:firstLine="280"/>
        <w:rPr>
          <w:rFonts w:cs="Arial"/>
        </w:rPr>
      </w:pPr>
      <w:r w:rsidRPr="009708C2">
        <w:rPr>
          <w:rFonts w:cs="Arial"/>
        </w:rPr>
        <w:t>W toku odbioru komisja obowiązana jest zapoznać się z przedłożonymi dokumentami, przeprowadzić badania zgodnie z wytycznymi podanymi w pkt. 6.4. niniejszej ST, porównać je z wymaganiami podanymi w dokumentacji projektowej i pkt. 5.5. niniejszej specyfikacji technicznej oraz dokonać oceny wizualnej.</w:t>
      </w:r>
    </w:p>
    <w:p w:rsidR="00073E8C" w:rsidRPr="009708C2" w:rsidRDefault="00073E8C">
      <w:pPr>
        <w:pStyle w:val="Teksttreci"/>
        <w:spacing w:after="0"/>
        <w:ind w:left="20" w:right="20" w:firstLine="300"/>
        <w:rPr>
          <w:rFonts w:cs="Arial"/>
        </w:rPr>
      </w:pPr>
      <w:r w:rsidRPr="009708C2">
        <w:rPr>
          <w:rFonts w:cs="Arial"/>
        </w:rPr>
        <w:t>Roboty malarskie powinny być odebrane, jeżeli wszystkie wyniki badań są pozytywne, a dostarczone przez wykonawcę dokumenty są kompletne i prawidłowe pod względem merytorycznym.</w:t>
      </w:r>
    </w:p>
    <w:p w:rsidR="00073E8C" w:rsidRPr="009708C2" w:rsidRDefault="00073E8C">
      <w:pPr>
        <w:pStyle w:val="Teksttreci"/>
        <w:spacing w:after="0"/>
        <w:ind w:left="20" w:right="20" w:firstLine="300"/>
        <w:rPr>
          <w:rFonts w:cs="Arial"/>
        </w:rPr>
      </w:pPr>
      <w:r w:rsidRPr="009708C2">
        <w:rPr>
          <w:rFonts w:cs="Arial"/>
        </w:rPr>
        <w:t>Jeżeli chociażby jeden wynik badań był negatywny powłoka malarska nie powinna być przyjęta. W takim przypadku należy przyjąć jedno z następujących rozwiązań:</w:t>
      </w:r>
    </w:p>
    <w:p w:rsidR="00073E8C" w:rsidRPr="009708C2" w:rsidRDefault="00073E8C" w:rsidP="002828C1">
      <w:pPr>
        <w:pStyle w:val="Teksttreci"/>
        <w:numPr>
          <w:ilvl w:val="0"/>
          <w:numId w:val="59"/>
        </w:numPr>
        <w:tabs>
          <w:tab w:val="left" w:pos="366"/>
        </w:tabs>
        <w:spacing w:after="0" w:line="245" w:lineRule="exact"/>
        <w:ind w:left="320" w:right="20" w:hanging="300"/>
        <w:rPr>
          <w:rFonts w:cs="Arial"/>
        </w:rPr>
      </w:pPr>
      <w:r w:rsidRPr="009708C2">
        <w:rPr>
          <w:rFonts w:cs="Arial"/>
        </w:rPr>
        <w:t>jeżeli to możliwe należy ustalić zakres prac korygujących, usunąć niezgodności powłoki z wymaganiami określonymi w dokumentacji projektowej i pkt. 5.5. niniejszej specyfikacji technicznej oraz przedstawić powłokę ponownie do odbioru,</w:t>
      </w:r>
    </w:p>
    <w:p w:rsidR="00073E8C" w:rsidRPr="009708C2" w:rsidRDefault="00073E8C" w:rsidP="002828C1">
      <w:pPr>
        <w:pStyle w:val="Teksttreci"/>
        <w:numPr>
          <w:ilvl w:val="0"/>
          <w:numId w:val="59"/>
        </w:numPr>
        <w:tabs>
          <w:tab w:val="left" w:pos="366"/>
        </w:tabs>
        <w:spacing w:after="0" w:line="245" w:lineRule="exact"/>
        <w:ind w:left="320" w:right="20" w:hanging="300"/>
        <w:rPr>
          <w:rFonts w:cs="Arial"/>
        </w:rPr>
      </w:pPr>
      <w:r w:rsidRPr="009708C2">
        <w:rPr>
          <w:rFonts w:cs="Arial"/>
        </w:rPr>
        <w:t xml:space="preserve">jeżeli odchylenia od wymagań nie zagrażają bezpieczeństwu użytkownika i nie ograniczają trwałości powłoki malarskiej zamawiający może wyrazić zgodę na dokonanie odbioru </w:t>
      </w:r>
      <w:r w:rsidRPr="009708C2">
        <w:rPr>
          <w:rFonts w:cs="Arial"/>
        </w:rPr>
        <w:lastRenderedPageBreak/>
        <w:t>końcowego z jednoczesnym obniżeniem wartości wynagrodzenia w stosunku do ustaleń umownych,</w:t>
      </w:r>
    </w:p>
    <w:p w:rsidR="00073E8C" w:rsidRPr="009708C2" w:rsidRDefault="00073E8C" w:rsidP="002828C1">
      <w:pPr>
        <w:pStyle w:val="Teksttreci"/>
        <w:numPr>
          <w:ilvl w:val="0"/>
          <w:numId w:val="59"/>
        </w:numPr>
        <w:tabs>
          <w:tab w:val="left" w:pos="370"/>
        </w:tabs>
        <w:spacing w:after="0" w:line="245" w:lineRule="exact"/>
        <w:ind w:left="320" w:right="20" w:hanging="300"/>
        <w:rPr>
          <w:rFonts w:cs="Arial"/>
        </w:rPr>
      </w:pPr>
      <w:r w:rsidRPr="009708C2">
        <w:rPr>
          <w:rFonts w:cs="Arial"/>
        </w:rPr>
        <w:t>w przypadku, gdy nie są możliwe podane wyżej rozwiązania wykonawca zobowiązany jest do usunięcia wadliwie wykonanych robót malarskich, wykonania ich ponownie i powtórnego zgłoszenia do odbioru.</w:t>
      </w:r>
    </w:p>
    <w:p w:rsidR="00073E8C" w:rsidRPr="009708C2" w:rsidRDefault="00073E8C">
      <w:pPr>
        <w:pStyle w:val="Teksttreci"/>
        <w:spacing w:after="0"/>
        <w:ind w:left="20" w:right="20" w:firstLine="300"/>
        <w:jc w:val="left"/>
        <w:rPr>
          <w:rFonts w:cs="Arial"/>
        </w:rPr>
      </w:pPr>
      <w:r w:rsidRPr="009708C2">
        <w:rPr>
          <w:rFonts w:cs="Arial"/>
        </w:rPr>
        <w:t>W przypadku niekompletności dokumentów odbiór może być dokonany po ich uzupełnieniu. Z czynności odbioru sporządza się protokół podpisany przez przedstawicieli zamawiającego i wykonawcy. Protokół powinien zawierać:</w:t>
      </w:r>
    </w:p>
    <w:p w:rsidR="00073E8C" w:rsidRPr="009708C2" w:rsidRDefault="00073E8C" w:rsidP="002828C1">
      <w:pPr>
        <w:pStyle w:val="Teksttreci"/>
        <w:numPr>
          <w:ilvl w:val="0"/>
          <w:numId w:val="59"/>
        </w:numPr>
        <w:tabs>
          <w:tab w:val="left" w:pos="394"/>
        </w:tabs>
        <w:spacing w:after="0" w:line="245" w:lineRule="exact"/>
        <w:ind w:left="20" w:firstLine="0"/>
        <w:rPr>
          <w:rFonts w:cs="Arial"/>
        </w:rPr>
      </w:pPr>
      <w:r w:rsidRPr="009708C2">
        <w:rPr>
          <w:rFonts w:cs="Arial"/>
        </w:rPr>
        <w:t>ustalenia podjęte w trakcie prac komisji,</w:t>
      </w:r>
    </w:p>
    <w:p w:rsidR="00073E8C" w:rsidRPr="009708C2" w:rsidRDefault="00073E8C" w:rsidP="002828C1">
      <w:pPr>
        <w:pStyle w:val="Teksttreci"/>
        <w:numPr>
          <w:ilvl w:val="0"/>
          <w:numId w:val="59"/>
        </w:numPr>
        <w:tabs>
          <w:tab w:val="left" w:pos="390"/>
        </w:tabs>
        <w:spacing w:after="0" w:line="245" w:lineRule="exact"/>
        <w:ind w:left="20" w:firstLine="0"/>
        <w:rPr>
          <w:rFonts w:cs="Arial"/>
        </w:rPr>
      </w:pPr>
      <w:r w:rsidRPr="009708C2">
        <w:rPr>
          <w:rFonts w:cs="Arial"/>
        </w:rPr>
        <w:t>ocenę wyników badań,</w:t>
      </w:r>
    </w:p>
    <w:p w:rsidR="00073E8C" w:rsidRPr="009708C2" w:rsidRDefault="00073E8C" w:rsidP="002828C1">
      <w:pPr>
        <w:pStyle w:val="Teksttreci"/>
        <w:numPr>
          <w:ilvl w:val="0"/>
          <w:numId w:val="59"/>
        </w:numPr>
        <w:tabs>
          <w:tab w:val="left" w:pos="380"/>
        </w:tabs>
        <w:spacing w:after="0" w:line="245" w:lineRule="exact"/>
        <w:ind w:left="20" w:firstLine="0"/>
        <w:rPr>
          <w:rFonts w:cs="Arial"/>
        </w:rPr>
      </w:pPr>
      <w:r w:rsidRPr="009708C2">
        <w:rPr>
          <w:rFonts w:cs="Arial"/>
        </w:rPr>
        <w:t>wykaz wad i usterek ze wskazaniem sposobu ich usunięcia,</w:t>
      </w:r>
    </w:p>
    <w:p w:rsidR="00073E8C" w:rsidRPr="009708C2" w:rsidRDefault="00073E8C" w:rsidP="002828C1">
      <w:pPr>
        <w:pStyle w:val="Teksttreci"/>
        <w:numPr>
          <w:ilvl w:val="0"/>
          <w:numId w:val="59"/>
        </w:numPr>
        <w:tabs>
          <w:tab w:val="left" w:pos="385"/>
        </w:tabs>
        <w:spacing w:after="0" w:line="245" w:lineRule="exact"/>
        <w:ind w:left="320" w:right="20" w:hanging="300"/>
        <w:jc w:val="left"/>
        <w:rPr>
          <w:rFonts w:cs="Arial"/>
        </w:rPr>
      </w:pPr>
      <w:r w:rsidRPr="009708C2">
        <w:rPr>
          <w:rFonts w:cs="Arial"/>
        </w:rPr>
        <w:t>stwierdzenie zgodności lub niezgodności wykonania robót malarskich z zamówieniem. Protokół odbioru końcowego jest podstawą do dokonania rozliczenia końcowego pomiędzy</w:t>
      </w:r>
    </w:p>
    <w:p w:rsidR="00073E8C" w:rsidRPr="009708C2" w:rsidRDefault="00073E8C">
      <w:pPr>
        <w:pStyle w:val="Teksttreci"/>
        <w:spacing w:after="208"/>
        <w:ind w:left="20" w:firstLine="0"/>
        <w:rPr>
          <w:rFonts w:cs="Arial"/>
        </w:rPr>
      </w:pPr>
      <w:r w:rsidRPr="009708C2">
        <w:rPr>
          <w:rFonts w:cs="Arial"/>
        </w:rPr>
        <w:t>zamawiającym a wykonawcą.</w:t>
      </w:r>
    </w:p>
    <w:p w:rsidR="00073E8C" w:rsidRPr="009708C2" w:rsidRDefault="00073E8C">
      <w:pPr>
        <w:pStyle w:val="Nagwek21"/>
        <w:rPr>
          <w:rFonts w:ascii="Arial" w:hAnsi="Arial" w:cs="Arial"/>
        </w:rPr>
      </w:pPr>
      <w:r w:rsidRPr="009708C2">
        <w:rPr>
          <w:rFonts w:ascii="Arial" w:hAnsi="Arial" w:cs="Arial"/>
        </w:rPr>
        <w:t>8.5. Odbiór po upływie okresu rękojmi i gwarancji</w:t>
      </w:r>
    </w:p>
    <w:p w:rsidR="00073E8C" w:rsidRPr="009708C2" w:rsidRDefault="00073E8C">
      <w:pPr>
        <w:pStyle w:val="Normalny1"/>
        <w:rPr>
          <w:rFonts w:ascii="Arial" w:hAnsi="Arial" w:cs="Arial"/>
        </w:rPr>
      </w:pPr>
      <w:r w:rsidRPr="009708C2">
        <w:rPr>
          <w:rFonts w:ascii="Arial" w:hAnsi="Arial" w:cs="Arial"/>
        </w:rPr>
        <w:t>Celem odbioru po okresie rękojmi i gwarancji jest ocena stanu powłok malarskich po użytkowaniu w tym okresie oraz ocena wykonywanych w tym okresie ewentualnych robót poprawkowych, związanych z usuwaniem zgłoszonych wad.</w:t>
      </w:r>
    </w:p>
    <w:p w:rsidR="00073E8C" w:rsidRPr="009708C2" w:rsidRDefault="00073E8C">
      <w:pPr>
        <w:pStyle w:val="Normalny1"/>
        <w:rPr>
          <w:rFonts w:ascii="Arial" w:hAnsi="Arial" w:cs="Arial"/>
        </w:rPr>
      </w:pPr>
      <w:r w:rsidRPr="009708C2">
        <w:rPr>
          <w:rFonts w:ascii="Arial" w:hAnsi="Arial" w:cs="Arial"/>
        </w:rPr>
        <w:t>Odbiór po upływie okresu rękojmi i gwarancji jest dokonywany na podstawie oceny wizualnej powłok malarskich, z uwzględnieniem zasad opisanych w pkt. 8.4. „Odbiór ostateczny (końcowy)".</w:t>
      </w:r>
    </w:p>
    <w:p w:rsidR="00073E8C" w:rsidRPr="009708C2" w:rsidRDefault="00073E8C">
      <w:pPr>
        <w:pStyle w:val="Normalny1"/>
        <w:rPr>
          <w:rFonts w:ascii="Arial" w:hAnsi="Arial" w:cs="Arial"/>
        </w:rPr>
      </w:pPr>
      <w:r w:rsidRPr="009708C2">
        <w:rPr>
          <w:rFonts w:ascii="Arial" w:hAnsi="Arial" w:cs="Arial"/>
        </w:rPr>
        <w:t>Pozytywny wynik odbioru pogwarancyjnego jest podstawą do zwrotu kaucji gwarancyjnej a negatywny do dokonania potrąceń wynikających z obniżonej jakości robót.</w:t>
      </w:r>
    </w:p>
    <w:p w:rsidR="00073E8C" w:rsidRPr="009708C2" w:rsidRDefault="00073E8C">
      <w:pPr>
        <w:pStyle w:val="Normalny1"/>
        <w:rPr>
          <w:rFonts w:ascii="Arial" w:hAnsi="Arial" w:cs="Arial"/>
        </w:rPr>
      </w:pPr>
      <w:r w:rsidRPr="009708C2">
        <w:rPr>
          <w:rFonts w:ascii="Arial" w:hAnsi="Arial" w:cs="Arial"/>
        </w:rPr>
        <w:t>Przed upływem okresu gwarancyjnego zamawiający powinien zgłosić wykonawcy wszystkie zauważone wady w wykonanych robotach malarskich.</w:t>
      </w:r>
    </w:p>
    <w:p w:rsidR="00073E8C" w:rsidRPr="009708C2" w:rsidRDefault="00073E8C">
      <w:pPr>
        <w:pStyle w:val="Nagwek11"/>
        <w:rPr>
          <w:rFonts w:ascii="Arial" w:hAnsi="Arial" w:cs="Arial"/>
        </w:rPr>
      </w:pPr>
      <w:bookmarkStart w:id="176" w:name="_Toc483222646"/>
      <w:r w:rsidRPr="009708C2">
        <w:rPr>
          <w:rFonts w:ascii="Arial" w:hAnsi="Arial" w:cs="Arial"/>
        </w:rPr>
        <w:t>9. PODSTAWA ROZLICZENIA ROBÓT PODSTAWOWYCH, TYMCZASOWYCH I PRAC TOWARZYSZĄCYCH</w:t>
      </w:r>
      <w:bookmarkEnd w:id="176"/>
    </w:p>
    <w:p w:rsidR="00073E8C" w:rsidRPr="009708C2" w:rsidRDefault="00073E8C">
      <w:pPr>
        <w:pStyle w:val="Nagwek21"/>
        <w:rPr>
          <w:rFonts w:ascii="Arial" w:hAnsi="Arial" w:cs="Arial"/>
        </w:rPr>
      </w:pPr>
      <w:r w:rsidRPr="009708C2">
        <w:rPr>
          <w:rFonts w:ascii="Arial" w:hAnsi="Arial" w:cs="Arial"/>
        </w:rPr>
        <w:t>9.1. Ogólne ustalenia dotyczące podstawy płatności podano w ST „Wymagania ogólne" Kod CPV 45000000-7, pkt. 9</w:t>
      </w:r>
    </w:p>
    <w:p w:rsidR="00073E8C" w:rsidRPr="009708C2" w:rsidRDefault="00073E8C">
      <w:pPr>
        <w:pStyle w:val="Nagwek21"/>
        <w:rPr>
          <w:rFonts w:ascii="Arial" w:hAnsi="Arial" w:cs="Arial"/>
        </w:rPr>
      </w:pPr>
      <w:r w:rsidRPr="009708C2">
        <w:rPr>
          <w:rFonts w:ascii="Arial" w:hAnsi="Arial" w:cs="Arial"/>
        </w:rPr>
        <w:t>9.2. Zasady rozliczenia i płatności</w:t>
      </w:r>
    </w:p>
    <w:p w:rsidR="00073E8C" w:rsidRPr="009708C2" w:rsidRDefault="00073E8C">
      <w:pPr>
        <w:pStyle w:val="Teksttreci"/>
        <w:spacing w:after="0"/>
        <w:ind w:left="20" w:right="20" w:firstLine="0"/>
        <w:rPr>
          <w:rFonts w:cs="Arial"/>
        </w:rPr>
      </w:pPr>
      <w:r w:rsidRPr="009708C2">
        <w:rPr>
          <w:rFonts w:cs="Arial"/>
        </w:rPr>
        <w:t>Rozliczenie robót malarskich może być dokonane jednorazowo po wykonaniu pełnego zakresu robót i ich końcowym odbiorze lub etapami określonymi w umowie, po dokonaniu odbiorów częściowych robót.</w:t>
      </w:r>
    </w:p>
    <w:p w:rsidR="00073E8C" w:rsidRPr="009708C2" w:rsidRDefault="00073E8C">
      <w:pPr>
        <w:pStyle w:val="Teksttreci"/>
        <w:spacing w:after="173" w:line="250" w:lineRule="exact"/>
        <w:ind w:left="20" w:right="20" w:firstLine="300"/>
        <w:rPr>
          <w:rFonts w:cs="Arial"/>
        </w:rPr>
      </w:pPr>
      <w:r w:rsidRPr="009708C2">
        <w:rPr>
          <w:rFonts w:cs="Arial"/>
        </w:rPr>
        <w:t>Ostateczne rozliczenie umowy pomiędzy zamawiającym a wykonawcą następuje po dokonaniu odbioru pogwarancyjnego.</w:t>
      </w:r>
    </w:p>
    <w:p w:rsidR="00073E8C" w:rsidRPr="009708C2" w:rsidRDefault="00073E8C">
      <w:pPr>
        <w:pStyle w:val="Nagwek21"/>
        <w:rPr>
          <w:rFonts w:ascii="Arial" w:hAnsi="Arial" w:cs="Arial"/>
        </w:rPr>
      </w:pPr>
      <w:r w:rsidRPr="009708C2">
        <w:rPr>
          <w:rFonts w:ascii="Arial" w:hAnsi="Arial" w:cs="Arial"/>
        </w:rPr>
        <w:t>9.3. Podstawy rozliczenia oraz płatności wykonanego i odebranego zakresu robót malarskich</w:t>
      </w:r>
    </w:p>
    <w:p w:rsidR="00073E8C" w:rsidRPr="009708C2" w:rsidRDefault="00073E8C">
      <w:pPr>
        <w:pStyle w:val="Teksttreci5"/>
        <w:tabs>
          <w:tab w:val="left" w:leader="underscore" w:pos="3553"/>
        </w:tabs>
        <w:spacing w:after="0" w:line="250" w:lineRule="exact"/>
        <w:ind w:left="20"/>
        <w:rPr>
          <w:rFonts w:cs="Arial"/>
        </w:rPr>
      </w:pPr>
      <w:r w:rsidRPr="009708C2">
        <w:rPr>
          <w:rFonts w:cs="Arial"/>
        </w:rPr>
        <w:t>Wariant 1</w:t>
      </w:r>
    </w:p>
    <w:p w:rsidR="00073E8C" w:rsidRPr="009708C2" w:rsidRDefault="00073E8C">
      <w:pPr>
        <w:pStyle w:val="Nagwek12"/>
        <w:keepNext/>
        <w:keepLines/>
        <w:spacing w:after="0" w:line="250" w:lineRule="exact"/>
        <w:ind w:left="20" w:right="20" w:firstLine="0"/>
        <w:rPr>
          <w:rFonts w:cs="Arial"/>
        </w:rPr>
      </w:pPr>
      <w:bookmarkStart w:id="177" w:name="_Toc483222647"/>
      <w:r w:rsidRPr="009708C2">
        <w:rPr>
          <w:rFonts w:cs="Arial"/>
        </w:rPr>
        <w:t>Podstawy rozliczenia robót malarskich stanowią określone w dokumentach umownych (ofercie) ceny jednostkowe i ilości robót zaakceptowane przez zamawiającego.</w:t>
      </w:r>
      <w:bookmarkEnd w:id="177"/>
    </w:p>
    <w:p w:rsidR="00073E8C" w:rsidRPr="009708C2" w:rsidRDefault="00073E8C">
      <w:pPr>
        <w:pStyle w:val="Teksttreci"/>
        <w:spacing w:after="0" w:line="250" w:lineRule="exact"/>
        <w:ind w:left="20" w:firstLine="0"/>
        <w:rPr>
          <w:rFonts w:cs="Arial"/>
        </w:rPr>
      </w:pPr>
      <w:r w:rsidRPr="009708C2">
        <w:rPr>
          <w:rFonts w:cs="Arial"/>
        </w:rPr>
        <w:t>Ceny jednostkowe wykonania robót malarskich uwzględniają:</w:t>
      </w:r>
    </w:p>
    <w:p w:rsidR="00073E8C" w:rsidRPr="009708C2" w:rsidRDefault="00073E8C" w:rsidP="002828C1">
      <w:pPr>
        <w:pStyle w:val="Teksttreci"/>
        <w:numPr>
          <w:ilvl w:val="0"/>
          <w:numId w:val="59"/>
        </w:numPr>
        <w:tabs>
          <w:tab w:val="left" w:pos="318"/>
        </w:tabs>
        <w:spacing w:after="0" w:line="250" w:lineRule="exact"/>
        <w:ind w:left="20" w:firstLine="0"/>
        <w:rPr>
          <w:rFonts w:cs="Arial"/>
        </w:rPr>
      </w:pPr>
      <w:r w:rsidRPr="009708C2">
        <w:rPr>
          <w:rFonts w:cs="Arial"/>
        </w:rPr>
        <w:t>przygotowanie stanowiska roboczego,</w:t>
      </w:r>
    </w:p>
    <w:p w:rsidR="00073E8C" w:rsidRPr="009708C2" w:rsidRDefault="00073E8C" w:rsidP="002828C1">
      <w:pPr>
        <w:pStyle w:val="Teksttreci"/>
        <w:numPr>
          <w:ilvl w:val="0"/>
          <w:numId w:val="59"/>
        </w:numPr>
        <w:tabs>
          <w:tab w:val="left" w:pos="308"/>
        </w:tabs>
        <w:spacing w:after="0" w:line="250" w:lineRule="exact"/>
        <w:ind w:left="20" w:firstLine="0"/>
        <w:rPr>
          <w:rFonts w:cs="Arial"/>
        </w:rPr>
      </w:pPr>
      <w:r w:rsidRPr="009708C2">
        <w:rPr>
          <w:rFonts w:cs="Arial"/>
        </w:rPr>
        <w:t>dostarczenie do stanowiska roboczego materiałów, narzędzi i sprzętu,</w:t>
      </w:r>
    </w:p>
    <w:p w:rsidR="00073E8C" w:rsidRPr="009708C2" w:rsidRDefault="00073E8C" w:rsidP="002828C1">
      <w:pPr>
        <w:pStyle w:val="Teksttreci"/>
        <w:numPr>
          <w:ilvl w:val="0"/>
          <w:numId w:val="59"/>
        </w:numPr>
        <w:tabs>
          <w:tab w:val="left" w:pos="333"/>
        </w:tabs>
        <w:spacing w:after="0" w:line="245" w:lineRule="exact"/>
        <w:ind w:left="40" w:firstLine="0"/>
        <w:rPr>
          <w:rFonts w:cs="Arial"/>
        </w:rPr>
      </w:pPr>
      <w:r w:rsidRPr="009708C2">
        <w:rPr>
          <w:rFonts w:cs="Arial"/>
        </w:rPr>
        <w:t>obsługę sprzętu,</w:t>
      </w:r>
    </w:p>
    <w:p w:rsidR="00073E8C" w:rsidRPr="009708C2" w:rsidRDefault="00073E8C" w:rsidP="002828C1">
      <w:pPr>
        <w:pStyle w:val="Teksttreci"/>
        <w:numPr>
          <w:ilvl w:val="0"/>
          <w:numId w:val="59"/>
        </w:numPr>
        <w:tabs>
          <w:tab w:val="left" w:pos="338"/>
        </w:tabs>
        <w:spacing w:after="0" w:line="245" w:lineRule="exact"/>
        <w:ind w:left="300" w:right="40" w:hanging="260"/>
        <w:rPr>
          <w:rFonts w:cs="Arial"/>
        </w:rPr>
      </w:pPr>
      <w:r w:rsidRPr="009708C2">
        <w:rPr>
          <w:rFonts w:cs="Arial"/>
        </w:rPr>
        <w:t>ustawienie i przestawienie drabin oraz lekkich rusztowań przestawnych umożliwiających wykonanie robót na wysokości do 5 m, od poziomu podłogi lub terenu,</w:t>
      </w:r>
    </w:p>
    <w:p w:rsidR="00073E8C" w:rsidRPr="009708C2" w:rsidRDefault="00073E8C" w:rsidP="002828C1">
      <w:pPr>
        <w:pStyle w:val="Teksttreci"/>
        <w:numPr>
          <w:ilvl w:val="0"/>
          <w:numId w:val="59"/>
        </w:numPr>
        <w:tabs>
          <w:tab w:val="left" w:pos="328"/>
        </w:tabs>
        <w:spacing w:after="0" w:line="245" w:lineRule="exact"/>
        <w:ind w:left="300" w:right="40" w:hanging="260"/>
        <w:rPr>
          <w:rFonts w:cs="Arial"/>
        </w:rPr>
      </w:pPr>
      <w:r w:rsidRPr="009708C2">
        <w:rPr>
          <w:rFonts w:cs="Arial"/>
        </w:rPr>
        <w:lastRenderedPageBreak/>
        <w:t>zabezpieczenie podłóg i innych elementów, nieprzeznaczonych do malowania, przed zanieczyszczeniem i uszkodzeniem w trakcie wykonywania robót malarskich,</w:t>
      </w:r>
    </w:p>
    <w:p w:rsidR="00073E8C" w:rsidRPr="009708C2" w:rsidRDefault="00073E8C" w:rsidP="002828C1">
      <w:pPr>
        <w:pStyle w:val="Teksttreci"/>
        <w:numPr>
          <w:ilvl w:val="0"/>
          <w:numId w:val="59"/>
        </w:numPr>
        <w:tabs>
          <w:tab w:val="left" w:pos="333"/>
        </w:tabs>
        <w:spacing w:after="0" w:line="245" w:lineRule="exact"/>
        <w:ind w:left="300" w:hanging="260"/>
        <w:rPr>
          <w:rFonts w:cs="Arial"/>
        </w:rPr>
      </w:pPr>
      <w:r w:rsidRPr="009708C2">
        <w:rPr>
          <w:rFonts w:cs="Arial"/>
        </w:rPr>
        <w:t>przygotowanie farb, szpachlówek, gruntów i innych materiałów,</w:t>
      </w:r>
    </w:p>
    <w:p w:rsidR="00073E8C" w:rsidRPr="009708C2" w:rsidRDefault="00073E8C" w:rsidP="002828C1">
      <w:pPr>
        <w:pStyle w:val="Teksttreci"/>
        <w:numPr>
          <w:ilvl w:val="0"/>
          <w:numId w:val="59"/>
        </w:numPr>
        <w:tabs>
          <w:tab w:val="left" w:pos="333"/>
        </w:tabs>
        <w:spacing w:after="0" w:line="245" w:lineRule="exact"/>
        <w:ind w:left="300" w:right="40" w:hanging="260"/>
        <w:rPr>
          <w:rFonts w:cs="Arial"/>
        </w:rPr>
      </w:pPr>
      <w:r w:rsidRPr="009708C2">
        <w:rPr>
          <w:rFonts w:cs="Arial"/>
        </w:rPr>
        <w:t>ocenę i przygotowanie podłoży, zgodnie z wymaganiami dokumentacji projektowej i szczegółowej specyfikacji technicznej,</w:t>
      </w:r>
    </w:p>
    <w:p w:rsidR="00073E8C" w:rsidRPr="009708C2" w:rsidRDefault="00073E8C" w:rsidP="002828C1">
      <w:pPr>
        <w:pStyle w:val="Teksttreci"/>
        <w:numPr>
          <w:ilvl w:val="0"/>
          <w:numId w:val="59"/>
        </w:numPr>
        <w:tabs>
          <w:tab w:val="left" w:pos="333"/>
        </w:tabs>
        <w:spacing w:after="0" w:line="245" w:lineRule="exact"/>
        <w:ind w:left="300" w:hanging="260"/>
        <w:rPr>
          <w:rFonts w:cs="Arial"/>
        </w:rPr>
      </w:pPr>
      <w:r w:rsidRPr="009708C2">
        <w:rPr>
          <w:rFonts w:cs="Arial"/>
        </w:rPr>
        <w:t>próby kolorów,</w:t>
      </w:r>
    </w:p>
    <w:p w:rsidR="00073E8C" w:rsidRPr="009708C2" w:rsidRDefault="00073E8C" w:rsidP="002828C1">
      <w:pPr>
        <w:pStyle w:val="Teksttreci"/>
        <w:numPr>
          <w:ilvl w:val="0"/>
          <w:numId w:val="59"/>
        </w:numPr>
        <w:tabs>
          <w:tab w:val="left" w:pos="333"/>
        </w:tabs>
        <w:spacing w:after="0" w:line="245" w:lineRule="exact"/>
        <w:ind w:left="300" w:right="40" w:hanging="260"/>
        <w:rPr>
          <w:rFonts w:cs="Arial"/>
        </w:rPr>
      </w:pPr>
      <w:r w:rsidRPr="009708C2">
        <w:rPr>
          <w:rFonts w:cs="Arial"/>
        </w:rPr>
        <w:t>demontaż przed robotami malarskimi i montaż po wykonaniu robót elementów, które wymagają zdemontowania w celu wykonania prac malarskich np. skrzydeł okiennych i drzwiowych,</w:t>
      </w:r>
    </w:p>
    <w:p w:rsidR="00073E8C" w:rsidRPr="009708C2" w:rsidRDefault="00073E8C" w:rsidP="002828C1">
      <w:pPr>
        <w:pStyle w:val="Teksttreci"/>
        <w:numPr>
          <w:ilvl w:val="0"/>
          <w:numId w:val="59"/>
        </w:numPr>
        <w:tabs>
          <w:tab w:val="left" w:pos="323"/>
        </w:tabs>
        <w:spacing w:after="0" w:line="245" w:lineRule="exact"/>
        <w:ind w:left="300" w:hanging="260"/>
        <w:rPr>
          <w:rFonts w:cs="Arial"/>
        </w:rPr>
      </w:pPr>
      <w:r w:rsidRPr="009708C2">
        <w:rPr>
          <w:rFonts w:cs="Arial"/>
        </w:rPr>
        <w:t>wykonanie prac malarskich,</w:t>
      </w:r>
    </w:p>
    <w:p w:rsidR="00073E8C" w:rsidRPr="009708C2" w:rsidRDefault="00073E8C" w:rsidP="002828C1">
      <w:pPr>
        <w:pStyle w:val="Teksttreci"/>
        <w:numPr>
          <w:ilvl w:val="0"/>
          <w:numId w:val="59"/>
        </w:numPr>
        <w:tabs>
          <w:tab w:val="left" w:pos="333"/>
        </w:tabs>
        <w:spacing w:after="0" w:line="245" w:lineRule="exact"/>
        <w:ind w:left="300" w:hanging="260"/>
        <w:rPr>
          <w:rFonts w:cs="Arial"/>
        </w:rPr>
      </w:pPr>
      <w:r w:rsidRPr="009708C2">
        <w:rPr>
          <w:rFonts w:cs="Arial"/>
        </w:rPr>
        <w:t>usunięcie wad i usterek oraz naprawienie uszkodzeń powstałych w czasie wykonywania robót,</w:t>
      </w:r>
    </w:p>
    <w:p w:rsidR="00073E8C" w:rsidRPr="009708C2" w:rsidRDefault="00073E8C" w:rsidP="002828C1">
      <w:pPr>
        <w:pStyle w:val="Teksttreci"/>
        <w:numPr>
          <w:ilvl w:val="0"/>
          <w:numId w:val="59"/>
        </w:numPr>
        <w:tabs>
          <w:tab w:val="left" w:pos="328"/>
        </w:tabs>
        <w:spacing w:after="0" w:line="245" w:lineRule="exact"/>
        <w:ind w:left="300" w:right="40" w:hanging="260"/>
        <w:rPr>
          <w:rFonts w:cs="Arial"/>
        </w:rPr>
      </w:pPr>
      <w:r w:rsidRPr="009708C2">
        <w:rPr>
          <w:rFonts w:cs="Arial"/>
        </w:rPr>
        <w:t>oczyszczenie miejsca pracy z materiałów zabezpieczających oraz oczyszczenie niepotrzebnie zamalowanych elementów nieprzeznaczonych do malowania,</w:t>
      </w:r>
    </w:p>
    <w:p w:rsidR="00073E8C" w:rsidRPr="009708C2" w:rsidRDefault="00073E8C" w:rsidP="002828C1">
      <w:pPr>
        <w:pStyle w:val="Teksttreci"/>
        <w:numPr>
          <w:ilvl w:val="0"/>
          <w:numId w:val="59"/>
        </w:numPr>
        <w:tabs>
          <w:tab w:val="left" w:pos="338"/>
        </w:tabs>
        <w:spacing w:after="0" w:line="245" w:lineRule="exact"/>
        <w:ind w:left="300" w:right="40" w:hanging="260"/>
        <w:rPr>
          <w:rFonts w:cs="Arial"/>
        </w:rPr>
      </w:pPr>
      <w:r w:rsidRPr="009708C2">
        <w:rPr>
          <w:rFonts w:cs="Arial"/>
        </w:rPr>
        <w:t>usunięcie pozostałości, resztek i odpadów materiałów w sposób podany w niniejszej specyfikacji technicznej</w:t>
      </w:r>
      <w:r w:rsidRPr="009708C2">
        <w:rPr>
          <w:rStyle w:val="TeksttreciKursywa"/>
          <w:rFonts w:cs="Arial"/>
        </w:rPr>
        <w:t xml:space="preserve"> (opisać sposób usunięcia pozostałości i odpadów),</w:t>
      </w:r>
      <w:r w:rsidRPr="009708C2">
        <w:rPr>
          <w:rFonts w:cs="Arial"/>
        </w:rPr>
        <w:t xml:space="preserve"> lub w specyfikacji „Wymagania ogólne" Kod CPV 45000000-7,</w:t>
      </w:r>
    </w:p>
    <w:p w:rsidR="00073E8C" w:rsidRPr="009708C2" w:rsidRDefault="00073E8C" w:rsidP="002828C1">
      <w:pPr>
        <w:pStyle w:val="Teksttreci"/>
        <w:numPr>
          <w:ilvl w:val="0"/>
          <w:numId w:val="59"/>
        </w:numPr>
        <w:tabs>
          <w:tab w:val="left" w:pos="333"/>
        </w:tabs>
        <w:spacing w:after="0" w:line="245" w:lineRule="exact"/>
        <w:ind w:left="300" w:hanging="260"/>
        <w:rPr>
          <w:rFonts w:cs="Arial"/>
        </w:rPr>
      </w:pPr>
      <w:r w:rsidRPr="009708C2">
        <w:rPr>
          <w:rFonts w:cs="Arial"/>
        </w:rPr>
        <w:t>likwidację stanowiska roboczego,</w:t>
      </w:r>
    </w:p>
    <w:p w:rsidR="00073E8C" w:rsidRPr="009708C2" w:rsidRDefault="00073E8C" w:rsidP="002828C1">
      <w:pPr>
        <w:pStyle w:val="Teksttreci"/>
        <w:numPr>
          <w:ilvl w:val="0"/>
          <w:numId w:val="59"/>
        </w:numPr>
        <w:tabs>
          <w:tab w:val="left" w:pos="338"/>
        </w:tabs>
        <w:spacing w:after="0" w:line="245" w:lineRule="exact"/>
        <w:ind w:left="300" w:right="40" w:hanging="260"/>
        <w:rPr>
          <w:rStyle w:val="TeksttreciKursywa"/>
          <w:rFonts w:cs="Arial"/>
        </w:rPr>
      </w:pPr>
      <w:r w:rsidRPr="009708C2">
        <w:rPr>
          <w:rFonts w:cs="Arial"/>
        </w:rPr>
        <w:t>utylizację opakowań i resztek materiałów zgodnie ze wskazaniami producentów i wymaganiami podanymi w niniejszej specyfikacji</w:t>
      </w:r>
      <w:r w:rsidRPr="009708C2">
        <w:rPr>
          <w:rStyle w:val="TeksttreciKursywa"/>
          <w:rFonts w:cs="Arial"/>
        </w:rPr>
        <w:t xml:space="preserve"> (opisać sposób utylizacji),</w:t>
      </w:r>
    </w:p>
    <w:p w:rsidR="00073E8C" w:rsidRPr="009708C2" w:rsidRDefault="00073E8C" w:rsidP="002828C1">
      <w:pPr>
        <w:pStyle w:val="Teksttreci"/>
        <w:numPr>
          <w:ilvl w:val="0"/>
          <w:numId w:val="59"/>
        </w:numPr>
        <w:tabs>
          <w:tab w:val="left" w:pos="333"/>
        </w:tabs>
        <w:spacing w:after="240" w:line="245" w:lineRule="exact"/>
        <w:ind w:left="300" w:hanging="260"/>
        <w:rPr>
          <w:rFonts w:cs="Arial"/>
        </w:rPr>
      </w:pPr>
      <w:r w:rsidRPr="009708C2">
        <w:rPr>
          <w:rFonts w:cs="Arial"/>
        </w:rPr>
        <w:t>koszty pośrednie, zysk kalkulacyjny i ryzyko.</w:t>
      </w:r>
    </w:p>
    <w:p w:rsidR="00073E8C" w:rsidRPr="009708C2" w:rsidRDefault="00073E8C">
      <w:pPr>
        <w:pStyle w:val="Nagwek11"/>
        <w:rPr>
          <w:rFonts w:ascii="Arial" w:hAnsi="Arial" w:cs="Arial"/>
        </w:rPr>
      </w:pPr>
      <w:bookmarkStart w:id="178" w:name="_Toc483222648"/>
      <w:r w:rsidRPr="009708C2">
        <w:rPr>
          <w:rFonts w:ascii="Arial" w:hAnsi="Arial" w:cs="Arial"/>
        </w:rPr>
        <w:t>10. DOKUMENTY ODNIESIENIA</w:t>
      </w:r>
      <w:bookmarkEnd w:id="178"/>
    </w:p>
    <w:p w:rsidR="00073E8C" w:rsidRPr="009708C2" w:rsidRDefault="00073E8C">
      <w:pPr>
        <w:pStyle w:val="Nagwek21"/>
        <w:rPr>
          <w:rFonts w:ascii="Arial" w:hAnsi="Arial" w:cs="Arial"/>
        </w:rPr>
      </w:pPr>
      <w:r w:rsidRPr="009708C2">
        <w:rPr>
          <w:rFonts w:ascii="Arial" w:hAnsi="Arial" w:cs="Arial"/>
        </w:rPr>
        <w:t>10.1. Normy</w:t>
      </w:r>
    </w:p>
    <w:tbl>
      <w:tblPr>
        <w:tblW w:w="0" w:type="auto"/>
        <w:jc w:val="center"/>
        <w:tblLayout w:type="fixed"/>
        <w:tblCellMar>
          <w:left w:w="0" w:type="dxa"/>
          <w:right w:w="0" w:type="dxa"/>
        </w:tblCellMar>
        <w:tblLook w:val="0000" w:firstRow="0" w:lastRow="0" w:firstColumn="0" w:lastColumn="0" w:noHBand="0" w:noVBand="0"/>
      </w:tblPr>
      <w:tblGrid>
        <w:gridCol w:w="499"/>
        <w:gridCol w:w="2448"/>
        <w:gridCol w:w="5640"/>
      </w:tblGrid>
      <w:tr w:rsidR="00073E8C" w:rsidRPr="00073E8C" w:rsidTr="002828C1">
        <w:trPr>
          <w:trHeight w:val="538"/>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1.</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PN-B-10102:1991</w:t>
            </w:r>
          </w:p>
        </w:tc>
        <w:tc>
          <w:tcPr>
            <w:tcW w:w="5640" w:type="dxa"/>
            <w:shd w:val="clear" w:color="auto" w:fill="auto"/>
          </w:tcPr>
          <w:p w:rsidR="00073E8C" w:rsidRPr="002F49CA" w:rsidRDefault="00073E8C" w:rsidP="002828C1">
            <w:pPr>
              <w:pStyle w:val="Teksttreci"/>
              <w:spacing w:after="0" w:line="250" w:lineRule="exact"/>
              <w:ind w:firstLine="0"/>
              <w:rPr>
                <w:rFonts w:cs="Arial"/>
              </w:rPr>
            </w:pPr>
            <w:r w:rsidRPr="002F49CA">
              <w:rPr>
                <w:rFonts w:cs="Arial"/>
              </w:rPr>
              <w:t>Farby do elewacji budynków - Wymagania i badania.</w:t>
            </w:r>
          </w:p>
        </w:tc>
      </w:tr>
      <w:tr w:rsidR="00073E8C" w:rsidRPr="00073E8C" w:rsidTr="002828C1">
        <w:trPr>
          <w:trHeight w:val="365"/>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2.</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PN-EN ISO 2409:2008</w:t>
            </w:r>
          </w:p>
        </w:tc>
        <w:tc>
          <w:tcPr>
            <w:tcW w:w="5640" w:type="dxa"/>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Farby i lakiery - Badanie metodą siatki nacięć.</w:t>
            </w:r>
          </w:p>
        </w:tc>
      </w:tr>
      <w:tr w:rsidR="00073E8C" w:rsidRPr="00073E8C" w:rsidTr="002828C1">
        <w:trPr>
          <w:trHeight w:val="850"/>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3.</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PN-EN 13300:2002</w:t>
            </w:r>
          </w:p>
        </w:tc>
        <w:tc>
          <w:tcPr>
            <w:tcW w:w="5640" w:type="dxa"/>
            <w:shd w:val="clear" w:color="auto" w:fill="auto"/>
          </w:tcPr>
          <w:p w:rsidR="00073E8C" w:rsidRPr="002F49CA" w:rsidRDefault="00073E8C" w:rsidP="002828C1">
            <w:pPr>
              <w:pStyle w:val="Teksttreci"/>
              <w:spacing w:after="0"/>
              <w:ind w:firstLine="0"/>
              <w:rPr>
                <w:rFonts w:cs="Arial"/>
              </w:rPr>
            </w:pPr>
            <w:r w:rsidRPr="002F49CA">
              <w:rPr>
                <w:rFonts w:cs="Arial"/>
              </w:rPr>
              <w:t>Farby i lakiery - Wodne wyroby lakierowe i systemy powłokowe na wewnętrzne ściany i sufity - Klasyfikacja.</w:t>
            </w:r>
          </w:p>
        </w:tc>
      </w:tr>
      <w:tr w:rsidR="00073E8C" w:rsidRPr="00073E8C" w:rsidTr="002828C1">
        <w:trPr>
          <w:trHeight w:val="845"/>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4.</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PN-C-81607:1998</w:t>
            </w:r>
          </w:p>
        </w:tc>
        <w:tc>
          <w:tcPr>
            <w:tcW w:w="5640" w:type="dxa"/>
            <w:shd w:val="clear" w:color="auto" w:fill="auto"/>
          </w:tcPr>
          <w:p w:rsidR="00073E8C" w:rsidRPr="002F49CA" w:rsidRDefault="00073E8C" w:rsidP="002828C1">
            <w:pPr>
              <w:pStyle w:val="Teksttreci"/>
              <w:spacing w:after="0"/>
              <w:ind w:firstLine="0"/>
              <w:rPr>
                <w:rFonts w:cs="Arial"/>
              </w:rPr>
            </w:pPr>
            <w:r w:rsidRPr="002F49CA">
              <w:rPr>
                <w:rFonts w:cs="Arial"/>
              </w:rPr>
              <w:t xml:space="preserve">Emalie olejno-żywiczne, ftalowe, ftalowe modyfikowane i ftalowe </w:t>
            </w:r>
            <w:proofErr w:type="spellStart"/>
            <w:r w:rsidRPr="002F49CA">
              <w:rPr>
                <w:rFonts w:cs="Arial"/>
              </w:rPr>
              <w:t>kopolimeryzowane</w:t>
            </w:r>
            <w:proofErr w:type="spellEnd"/>
            <w:r w:rsidRPr="002F49CA">
              <w:rPr>
                <w:rFonts w:cs="Arial"/>
              </w:rPr>
              <w:t xml:space="preserve"> styrenowe.</w:t>
            </w:r>
          </w:p>
        </w:tc>
      </w:tr>
      <w:tr w:rsidR="00073E8C" w:rsidRPr="00073E8C" w:rsidTr="002828C1">
        <w:trPr>
          <w:trHeight w:val="600"/>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5.</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PN-C-81800:1998</w:t>
            </w:r>
          </w:p>
        </w:tc>
        <w:tc>
          <w:tcPr>
            <w:tcW w:w="5640" w:type="dxa"/>
            <w:shd w:val="clear" w:color="auto" w:fill="auto"/>
          </w:tcPr>
          <w:p w:rsidR="00073E8C" w:rsidRPr="002F49CA" w:rsidRDefault="00073E8C" w:rsidP="002828C1">
            <w:pPr>
              <w:pStyle w:val="Teksttreci"/>
              <w:spacing w:after="0" w:line="250" w:lineRule="exact"/>
              <w:ind w:firstLine="0"/>
              <w:rPr>
                <w:rFonts w:cs="Arial"/>
              </w:rPr>
            </w:pPr>
            <w:r w:rsidRPr="002F49CA">
              <w:rPr>
                <w:rFonts w:cs="Arial"/>
              </w:rPr>
              <w:t xml:space="preserve">Lakiery olejno-żywiczne, ftalowe modyfikowane i ftalowe </w:t>
            </w:r>
            <w:proofErr w:type="spellStart"/>
            <w:r w:rsidRPr="002F49CA">
              <w:rPr>
                <w:rFonts w:cs="Arial"/>
              </w:rPr>
              <w:t>kopolimeryzowane</w:t>
            </w:r>
            <w:proofErr w:type="spellEnd"/>
            <w:r w:rsidRPr="002F49CA">
              <w:rPr>
                <w:rFonts w:cs="Arial"/>
              </w:rPr>
              <w:t xml:space="preserve"> styrenowe.</w:t>
            </w:r>
          </w:p>
        </w:tc>
      </w:tr>
      <w:tr w:rsidR="00073E8C" w:rsidRPr="00073E8C" w:rsidTr="002828C1">
        <w:trPr>
          <w:trHeight w:val="336"/>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6.</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PN-C-81801:1997</w:t>
            </w:r>
          </w:p>
        </w:tc>
        <w:tc>
          <w:tcPr>
            <w:tcW w:w="5640" w:type="dxa"/>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Lakiery nitrocelulozowe.</w:t>
            </w:r>
          </w:p>
        </w:tc>
      </w:tr>
      <w:tr w:rsidR="00073E8C" w:rsidRPr="00073E8C" w:rsidTr="002828C1">
        <w:trPr>
          <w:trHeight w:val="360"/>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7.</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PN-C-81802:2002</w:t>
            </w:r>
          </w:p>
        </w:tc>
        <w:tc>
          <w:tcPr>
            <w:tcW w:w="5640" w:type="dxa"/>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Lakiery wodorozcieńczalne stosowane wewnątrz.</w:t>
            </w:r>
          </w:p>
        </w:tc>
      </w:tr>
      <w:tr w:rsidR="00073E8C" w:rsidRPr="00073E8C" w:rsidTr="002828C1">
        <w:trPr>
          <w:trHeight w:val="355"/>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8.</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PN-C-81901:2002</w:t>
            </w:r>
          </w:p>
        </w:tc>
        <w:tc>
          <w:tcPr>
            <w:tcW w:w="5640" w:type="dxa"/>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 xml:space="preserve">Farby olejne i </w:t>
            </w:r>
            <w:proofErr w:type="spellStart"/>
            <w:r w:rsidRPr="002F49CA">
              <w:rPr>
                <w:rFonts w:cs="Arial"/>
              </w:rPr>
              <w:t>alkidowe</w:t>
            </w:r>
            <w:proofErr w:type="spellEnd"/>
            <w:r w:rsidRPr="002F49CA">
              <w:rPr>
                <w:rFonts w:cs="Arial"/>
              </w:rPr>
              <w:t>.</w:t>
            </w:r>
          </w:p>
        </w:tc>
      </w:tr>
      <w:tr w:rsidR="00073E8C" w:rsidRPr="00073E8C" w:rsidTr="002828C1">
        <w:trPr>
          <w:trHeight w:val="610"/>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9.</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PN-C-81913:1998</w:t>
            </w:r>
          </w:p>
        </w:tc>
        <w:tc>
          <w:tcPr>
            <w:tcW w:w="5640" w:type="dxa"/>
            <w:shd w:val="clear" w:color="auto" w:fill="auto"/>
          </w:tcPr>
          <w:p w:rsidR="00073E8C" w:rsidRPr="002F49CA" w:rsidRDefault="00073E8C" w:rsidP="002828C1">
            <w:pPr>
              <w:pStyle w:val="Teksttreci"/>
              <w:spacing w:after="0"/>
              <w:ind w:firstLine="0"/>
              <w:rPr>
                <w:rFonts w:cs="Arial"/>
              </w:rPr>
            </w:pPr>
            <w:r w:rsidRPr="002F49CA">
              <w:rPr>
                <w:rFonts w:cs="Arial"/>
              </w:rPr>
              <w:t>Farby dyspersyjne do malowania elewacji budynków.</w:t>
            </w:r>
          </w:p>
        </w:tc>
      </w:tr>
      <w:tr w:rsidR="00073E8C" w:rsidRPr="00073E8C" w:rsidTr="002828C1">
        <w:trPr>
          <w:trHeight w:val="346"/>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10.</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PN-C-81914:2002</w:t>
            </w:r>
          </w:p>
        </w:tc>
        <w:tc>
          <w:tcPr>
            <w:tcW w:w="5640" w:type="dxa"/>
            <w:shd w:val="clear" w:color="auto" w:fill="auto"/>
          </w:tcPr>
          <w:p w:rsidR="00073E8C" w:rsidRPr="002F49CA" w:rsidRDefault="00073E8C" w:rsidP="002828C1">
            <w:pPr>
              <w:pStyle w:val="Teksttreci"/>
              <w:spacing w:after="0" w:line="240" w:lineRule="auto"/>
              <w:ind w:firstLine="0"/>
              <w:rPr>
                <w:rFonts w:cs="Arial"/>
              </w:rPr>
            </w:pPr>
            <w:r w:rsidRPr="002F49CA">
              <w:rPr>
                <w:rFonts w:cs="Arial"/>
              </w:rPr>
              <w:t>Farby dyspersyjne stosowane wewnątrz.</w:t>
            </w:r>
          </w:p>
        </w:tc>
      </w:tr>
      <w:tr w:rsidR="00073E8C" w:rsidRPr="00073E8C" w:rsidTr="002828C1">
        <w:trPr>
          <w:trHeight w:val="1056"/>
          <w:jc w:val="center"/>
        </w:trPr>
        <w:tc>
          <w:tcPr>
            <w:tcW w:w="499" w:type="dxa"/>
            <w:shd w:val="clear" w:color="auto" w:fill="auto"/>
          </w:tcPr>
          <w:p w:rsidR="00073E8C" w:rsidRPr="002F49CA" w:rsidRDefault="00073E8C" w:rsidP="002828C1">
            <w:pPr>
              <w:pStyle w:val="Teksttreci"/>
              <w:spacing w:after="0" w:line="240" w:lineRule="auto"/>
              <w:ind w:left="40" w:firstLine="0"/>
              <w:jc w:val="left"/>
              <w:rPr>
                <w:rFonts w:cs="Arial"/>
              </w:rPr>
            </w:pPr>
            <w:r w:rsidRPr="002F49CA">
              <w:rPr>
                <w:rFonts w:cs="Arial"/>
              </w:rPr>
              <w:t>11.</w:t>
            </w:r>
          </w:p>
        </w:tc>
        <w:tc>
          <w:tcPr>
            <w:tcW w:w="2448" w:type="dxa"/>
            <w:shd w:val="clear" w:color="auto" w:fill="auto"/>
          </w:tcPr>
          <w:p w:rsidR="00073E8C" w:rsidRPr="002F49CA" w:rsidRDefault="00073E8C" w:rsidP="002828C1">
            <w:pPr>
              <w:pStyle w:val="Teksttreci"/>
              <w:spacing w:after="0" w:line="240" w:lineRule="auto"/>
              <w:ind w:left="260" w:firstLine="0"/>
              <w:jc w:val="left"/>
              <w:rPr>
                <w:rFonts w:cs="Arial"/>
              </w:rPr>
            </w:pPr>
            <w:r w:rsidRPr="002F49CA">
              <w:rPr>
                <w:rFonts w:cs="Arial"/>
              </w:rPr>
              <w:t>PN-EN 1008:2004</w:t>
            </w:r>
          </w:p>
        </w:tc>
        <w:tc>
          <w:tcPr>
            <w:tcW w:w="5640" w:type="dxa"/>
            <w:shd w:val="clear" w:color="auto" w:fill="auto"/>
          </w:tcPr>
          <w:p w:rsidR="00073E8C" w:rsidRPr="002F49CA" w:rsidRDefault="00073E8C" w:rsidP="002828C1">
            <w:pPr>
              <w:pStyle w:val="Teksttreci"/>
              <w:spacing w:after="0"/>
              <w:ind w:firstLine="0"/>
              <w:rPr>
                <w:rFonts w:cs="Arial"/>
              </w:rPr>
            </w:pPr>
            <w:r w:rsidRPr="002F49CA">
              <w:rPr>
                <w:rFonts w:cs="Arial"/>
              </w:rPr>
              <w:t>Woda zarobowa do betonu - Specyfikacja pobierania próbek, badanie i ocena przydatności wody zarobowej do betonu, w tym wody odzyskanej z procesów produkcji betonu.</w:t>
            </w:r>
          </w:p>
        </w:tc>
      </w:tr>
    </w:tbl>
    <w:p w:rsidR="00073E8C" w:rsidRPr="009708C2" w:rsidRDefault="00073E8C">
      <w:pPr>
        <w:pStyle w:val="Normalny1"/>
        <w:rPr>
          <w:rFonts w:ascii="Arial" w:hAnsi="Arial" w:cs="Arial"/>
        </w:rPr>
      </w:pPr>
    </w:p>
    <w:p w:rsidR="00073E8C" w:rsidRPr="009708C2" w:rsidRDefault="00073E8C">
      <w:pPr>
        <w:pStyle w:val="Nagwek21"/>
        <w:rPr>
          <w:rFonts w:ascii="Arial" w:hAnsi="Arial" w:cs="Arial"/>
        </w:rPr>
      </w:pPr>
      <w:bookmarkStart w:id="179" w:name="bookmark67"/>
      <w:r w:rsidRPr="009708C2">
        <w:rPr>
          <w:rFonts w:ascii="Arial" w:hAnsi="Arial" w:cs="Arial"/>
        </w:rPr>
        <w:t>10.2. Ustawy</w:t>
      </w:r>
      <w:bookmarkEnd w:id="179"/>
    </w:p>
    <w:p w:rsidR="00073E8C" w:rsidRPr="009708C2" w:rsidRDefault="00073E8C" w:rsidP="002828C1">
      <w:pPr>
        <w:pStyle w:val="Teksttreci"/>
        <w:numPr>
          <w:ilvl w:val="0"/>
          <w:numId w:val="59"/>
        </w:numPr>
        <w:tabs>
          <w:tab w:val="left" w:pos="327"/>
        </w:tabs>
        <w:spacing w:after="0" w:line="245" w:lineRule="exact"/>
        <w:ind w:left="300" w:right="40" w:hanging="280"/>
        <w:rPr>
          <w:rFonts w:cs="Arial"/>
        </w:rPr>
      </w:pPr>
      <w:r w:rsidRPr="009708C2">
        <w:rPr>
          <w:rFonts w:cs="Arial"/>
        </w:rPr>
        <w:t>Ustawa z dnia 16 kwietnia 2004 r. o wyrobach budowlanych (Dz. U. z 2004 r. Nr 92, poz. 881 z późniejszymi zmianami).</w:t>
      </w:r>
    </w:p>
    <w:p w:rsidR="00073E8C" w:rsidRPr="009708C2" w:rsidRDefault="00073E8C" w:rsidP="002828C1">
      <w:pPr>
        <w:pStyle w:val="Teksttreci"/>
        <w:numPr>
          <w:ilvl w:val="0"/>
          <w:numId w:val="59"/>
        </w:numPr>
        <w:tabs>
          <w:tab w:val="left" w:pos="327"/>
        </w:tabs>
        <w:spacing w:after="0" w:line="245" w:lineRule="exact"/>
        <w:ind w:left="300" w:right="40" w:hanging="280"/>
        <w:rPr>
          <w:rFonts w:cs="Arial"/>
        </w:rPr>
      </w:pPr>
      <w:r w:rsidRPr="009708C2">
        <w:rPr>
          <w:rFonts w:cs="Arial"/>
        </w:rPr>
        <w:lastRenderedPageBreak/>
        <w:t>Ustawa z dnia 30 sierpnia 2002 r. o systemie oceny zgodności (tekst jednolity Dz. U. z 2010 r. Nr 138, poz. 935).</w:t>
      </w:r>
    </w:p>
    <w:p w:rsidR="00073E8C" w:rsidRPr="009708C2" w:rsidRDefault="00073E8C" w:rsidP="002828C1">
      <w:pPr>
        <w:pStyle w:val="Teksttreci"/>
        <w:numPr>
          <w:ilvl w:val="0"/>
          <w:numId w:val="59"/>
        </w:numPr>
        <w:tabs>
          <w:tab w:val="left" w:pos="327"/>
        </w:tabs>
        <w:spacing w:after="0" w:line="245" w:lineRule="exact"/>
        <w:ind w:left="300" w:right="40" w:hanging="280"/>
        <w:rPr>
          <w:rFonts w:cs="Arial"/>
        </w:rPr>
      </w:pPr>
      <w:r w:rsidRPr="009708C2">
        <w:rPr>
          <w:rFonts w:cs="Arial"/>
        </w:rPr>
        <w:t>Ustawa z dnia 7 lipca 1994 r. Prawo budowlane (tekst jednolity Dz. U. z 2010 r. Nr 243, poz. 1623).</w:t>
      </w:r>
    </w:p>
    <w:p w:rsidR="00073E8C" w:rsidRPr="009708C2" w:rsidRDefault="00073E8C" w:rsidP="002828C1">
      <w:pPr>
        <w:pStyle w:val="Teksttreci"/>
        <w:numPr>
          <w:ilvl w:val="0"/>
          <w:numId w:val="59"/>
        </w:numPr>
        <w:tabs>
          <w:tab w:val="left" w:pos="327"/>
        </w:tabs>
        <w:spacing w:after="0" w:line="245" w:lineRule="exact"/>
        <w:ind w:left="300" w:right="40" w:hanging="280"/>
        <w:rPr>
          <w:rFonts w:cs="Arial"/>
        </w:rPr>
      </w:pPr>
      <w:r w:rsidRPr="009708C2">
        <w:rPr>
          <w:rFonts w:cs="Arial"/>
        </w:rPr>
        <w:t>Ustawa z dnia 11 stycznia 2001 r. o substancjach i preparatach chemicznych (tekst jednolity Dz. U. z 2009 r. Nr 152, poz. 1222 z późniejszymi zmianami).</w:t>
      </w:r>
    </w:p>
    <w:p w:rsidR="00073E8C" w:rsidRPr="009708C2" w:rsidRDefault="00073E8C">
      <w:pPr>
        <w:pStyle w:val="Nagwek21"/>
        <w:rPr>
          <w:rFonts w:ascii="Arial" w:hAnsi="Arial" w:cs="Arial"/>
        </w:rPr>
      </w:pPr>
      <w:bookmarkStart w:id="180" w:name="bookmark68"/>
      <w:r w:rsidRPr="009708C2">
        <w:rPr>
          <w:rFonts w:ascii="Arial" w:hAnsi="Arial" w:cs="Arial"/>
        </w:rPr>
        <w:t>10.3. Rozporządzenia</w:t>
      </w:r>
      <w:bookmarkEnd w:id="180"/>
    </w:p>
    <w:p w:rsidR="00073E8C" w:rsidRPr="009708C2" w:rsidRDefault="00073E8C" w:rsidP="002828C1">
      <w:pPr>
        <w:pStyle w:val="Teksttreci"/>
        <w:numPr>
          <w:ilvl w:val="0"/>
          <w:numId w:val="59"/>
        </w:numPr>
        <w:tabs>
          <w:tab w:val="left" w:pos="302"/>
        </w:tabs>
        <w:spacing w:after="0" w:line="245" w:lineRule="exact"/>
        <w:ind w:left="300" w:right="20" w:hanging="300"/>
        <w:rPr>
          <w:rFonts w:cs="Arial"/>
        </w:rPr>
      </w:pPr>
      <w:r w:rsidRPr="009708C2">
        <w:rPr>
          <w:rFonts w:cs="Arial"/>
        </w:rPr>
        <w:t>Rozporządzenie Ministra Infrastruktury z dnia 02.09.2004 r. w sprawie szczegółowego zakresu i formy dokumentacji projektowej, specyfikacji technicznych wykonania i odbioru robót budowlanych oraz programu funkcjonalno-użytkowego (Dz. U. z 2004 r. Nr 202, poz. 2072 z późniejszymi zmianami).</w:t>
      </w:r>
    </w:p>
    <w:p w:rsidR="00073E8C" w:rsidRPr="009708C2" w:rsidRDefault="00073E8C" w:rsidP="002828C1">
      <w:pPr>
        <w:pStyle w:val="Teksttreci"/>
        <w:numPr>
          <w:ilvl w:val="0"/>
          <w:numId w:val="59"/>
        </w:numPr>
        <w:tabs>
          <w:tab w:val="left" w:pos="302"/>
        </w:tabs>
        <w:spacing w:after="0" w:line="245" w:lineRule="exact"/>
        <w:ind w:left="300" w:right="20" w:hanging="300"/>
        <w:rPr>
          <w:rFonts w:cs="Arial"/>
        </w:rPr>
      </w:pPr>
      <w:r w:rsidRPr="009708C2">
        <w:rPr>
          <w:rFonts w:cs="Arial"/>
        </w:rPr>
        <w:t>Rozporządzenie Ministra Infrastruktury z dnia 03.07.2003 r. w sprawie szczegółowego zakresu i formy projektu budowlanego (Dz. U. z 2003 r. Nr 120, poz. 1133 z późniejszymi zmianami).</w:t>
      </w:r>
    </w:p>
    <w:p w:rsidR="00073E8C" w:rsidRPr="009708C2" w:rsidRDefault="00073E8C" w:rsidP="002828C1">
      <w:pPr>
        <w:pStyle w:val="Teksttreci"/>
        <w:numPr>
          <w:ilvl w:val="0"/>
          <w:numId w:val="59"/>
        </w:numPr>
        <w:tabs>
          <w:tab w:val="left" w:pos="302"/>
        </w:tabs>
        <w:spacing w:after="0" w:line="245" w:lineRule="exact"/>
        <w:ind w:left="300" w:right="20" w:hanging="300"/>
        <w:rPr>
          <w:rFonts w:cs="Arial"/>
        </w:rPr>
      </w:pPr>
      <w:r w:rsidRPr="009708C2">
        <w:rPr>
          <w:rFonts w:cs="Arial"/>
        </w:rPr>
        <w:t>Rozporządzenie Ministra Infrastruktury z dnia 26.06.2002 r. w sprawie dziennika budowy, montażu i rozbiórki, tablicy informacyjnej oraz ogłoszenia zawierającego dane dotyczące bezpieczeństwa pracy i ochrony zdrowia (Dz. U. z 2002 r. Nr 108, poz. 953 z późniejszymi zmianami).</w:t>
      </w:r>
    </w:p>
    <w:p w:rsidR="00073E8C" w:rsidRPr="009708C2" w:rsidRDefault="00073E8C" w:rsidP="002828C1">
      <w:pPr>
        <w:pStyle w:val="Teksttreci"/>
        <w:numPr>
          <w:ilvl w:val="0"/>
          <w:numId w:val="59"/>
        </w:numPr>
        <w:tabs>
          <w:tab w:val="left" w:pos="307"/>
        </w:tabs>
        <w:spacing w:after="0" w:line="245" w:lineRule="exact"/>
        <w:ind w:left="300" w:right="20" w:hanging="300"/>
        <w:rPr>
          <w:rFonts w:cs="Arial"/>
        </w:rPr>
      </w:pPr>
      <w:r w:rsidRPr="009708C2">
        <w:rPr>
          <w:rFonts w:cs="Arial"/>
        </w:rPr>
        <w:t>Rozporządzenie Ministra Infrastruktury z dnia 11 sierpnia 2004 r. w sprawie sposobów deklarowania zgodności wyrobów budowlanych oraz sposobu znakowania ich znakiem budowlanym (Dz. U. z 2004 r. Nr 198, poz. 2041 z późniejszymi zmianami).</w:t>
      </w:r>
    </w:p>
    <w:p w:rsidR="00073E8C" w:rsidRPr="009708C2" w:rsidRDefault="00073E8C" w:rsidP="002828C1">
      <w:pPr>
        <w:pStyle w:val="Teksttreci"/>
        <w:numPr>
          <w:ilvl w:val="0"/>
          <w:numId w:val="59"/>
        </w:numPr>
        <w:tabs>
          <w:tab w:val="left" w:pos="307"/>
        </w:tabs>
        <w:spacing w:after="0" w:line="245" w:lineRule="exact"/>
        <w:ind w:left="300" w:right="20" w:hanging="300"/>
        <w:rPr>
          <w:rFonts w:cs="Arial"/>
        </w:rPr>
      </w:pPr>
      <w:r w:rsidRPr="009708C2">
        <w:rPr>
          <w:rFonts w:cs="Arial"/>
        </w:rPr>
        <w:t>Rozporządzenie Ministra Infrastruktury z dnia 11 sierpnia 2004 r. w sprawie systemów oceny zgodności, wymagań, jakie powinny spełniać notyfikowane jednostki uczestniczące w ocenie zgodności, oraz sposobu oznaczania wyrobów budowlanych oznakowaniem CE (Dz. U. z 2004 r. Nr 195, poz. 2011).</w:t>
      </w:r>
    </w:p>
    <w:p w:rsidR="00073E8C" w:rsidRPr="009708C2" w:rsidRDefault="00073E8C" w:rsidP="002828C1">
      <w:pPr>
        <w:pStyle w:val="Teksttreci"/>
        <w:numPr>
          <w:ilvl w:val="0"/>
          <w:numId w:val="59"/>
        </w:numPr>
        <w:tabs>
          <w:tab w:val="left" w:pos="307"/>
        </w:tabs>
        <w:spacing w:after="0" w:line="245" w:lineRule="exact"/>
        <w:ind w:left="300" w:right="20" w:hanging="300"/>
        <w:rPr>
          <w:rFonts w:cs="Arial"/>
        </w:rPr>
      </w:pPr>
      <w:r w:rsidRPr="009708C2">
        <w:rPr>
          <w:rFonts w:cs="Arial"/>
        </w:rPr>
        <w:t>Rozporządzenie Ministra Infrastruktury z dnia 23 czerwca 2003 r. w sprawie informacji dotyczącej bezpieczeństwa i ochrony zdrowia oraz planu bezpieczeństwa i ochrony zdrowia (Dz. U. z 2003 r. Nr 120, poz. 1126).</w:t>
      </w:r>
    </w:p>
    <w:p w:rsidR="00073E8C" w:rsidRPr="009708C2" w:rsidRDefault="00073E8C" w:rsidP="002828C1">
      <w:pPr>
        <w:pStyle w:val="Teksttreci"/>
        <w:numPr>
          <w:ilvl w:val="0"/>
          <w:numId w:val="59"/>
        </w:numPr>
        <w:tabs>
          <w:tab w:val="left" w:pos="307"/>
        </w:tabs>
        <w:spacing w:after="0" w:line="245" w:lineRule="exact"/>
        <w:ind w:left="300" w:right="20" w:hanging="300"/>
        <w:rPr>
          <w:rFonts w:cs="Arial"/>
        </w:rPr>
      </w:pPr>
      <w:r w:rsidRPr="009708C2">
        <w:rPr>
          <w:rFonts w:cs="Arial"/>
        </w:rPr>
        <w:t>Rozporządzenie Ministra Infrastruktury z dnia 12 kwietnia 2002 r. w sprawie warunków technicznych, jakim powinny odpowiadać budynki i ich usytuowanie (Dz. U. z 2002 r. Nr 75, poz. 690 z późniejszymi zmianami).</w:t>
      </w:r>
    </w:p>
    <w:p w:rsidR="00073E8C" w:rsidRPr="009708C2" w:rsidRDefault="00073E8C" w:rsidP="002828C1">
      <w:pPr>
        <w:pStyle w:val="Teksttreci"/>
        <w:numPr>
          <w:ilvl w:val="0"/>
          <w:numId w:val="59"/>
        </w:numPr>
        <w:tabs>
          <w:tab w:val="left" w:pos="307"/>
        </w:tabs>
        <w:spacing w:after="0" w:line="245" w:lineRule="exact"/>
        <w:ind w:left="300" w:right="20" w:hanging="300"/>
        <w:rPr>
          <w:rFonts w:cs="Arial"/>
        </w:rPr>
      </w:pPr>
      <w:r w:rsidRPr="009708C2">
        <w:rPr>
          <w:rFonts w:cs="Arial"/>
        </w:rPr>
        <w:t>Rozporządzenie Ministra Zdrowia z dnia 28 maja 2010 r. w sprawie informacji o preparatach niebezpiecznych, dla których karta charakterystyki nie musi być dostarczona (Dz. U. Nr 109, poz. 721).</w:t>
      </w:r>
    </w:p>
    <w:p w:rsidR="00073E8C" w:rsidRPr="009708C2" w:rsidRDefault="00073E8C" w:rsidP="002828C1">
      <w:pPr>
        <w:pStyle w:val="Teksttreci"/>
        <w:numPr>
          <w:ilvl w:val="0"/>
          <w:numId w:val="59"/>
        </w:numPr>
        <w:tabs>
          <w:tab w:val="left" w:pos="302"/>
        </w:tabs>
        <w:spacing w:after="176" w:line="245" w:lineRule="exact"/>
        <w:ind w:left="300" w:right="20" w:hanging="300"/>
        <w:rPr>
          <w:rFonts w:cs="Arial"/>
        </w:rPr>
      </w:pPr>
      <w:r w:rsidRPr="009708C2">
        <w:rPr>
          <w:rFonts w:cs="Arial"/>
        </w:rPr>
        <w:t>Rozporządzenie Ministra Zdrowia z dnia 5 marca 2009 r. w sprawie oznakowania opakowań substancji niebezpiecznych i preparatów niebezpiecznych oraz niektórych preparatów chemicznych (Dz. U. z 2009 r. Nr 53, poz. 439).</w:t>
      </w:r>
    </w:p>
    <w:p w:rsidR="00073E8C" w:rsidRPr="009708C2" w:rsidRDefault="00073E8C">
      <w:pPr>
        <w:pStyle w:val="Nagwek21"/>
        <w:rPr>
          <w:rFonts w:ascii="Arial" w:hAnsi="Arial" w:cs="Arial"/>
        </w:rPr>
      </w:pPr>
      <w:bookmarkStart w:id="181" w:name="bookmark69"/>
      <w:r w:rsidRPr="009708C2">
        <w:rPr>
          <w:rFonts w:ascii="Arial" w:hAnsi="Arial" w:cs="Arial"/>
        </w:rPr>
        <w:t>10.4. Inne dokumenty i instrukcje</w:t>
      </w:r>
      <w:bookmarkEnd w:id="181"/>
    </w:p>
    <w:p w:rsidR="00073E8C" w:rsidRPr="009708C2" w:rsidRDefault="00073E8C" w:rsidP="002828C1">
      <w:pPr>
        <w:pStyle w:val="Teksttreci"/>
        <w:numPr>
          <w:ilvl w:val="0"/>
          <w:numId w:val="59"/>
        </w:numPr>
        <w:tabs>
          <w:tab w:val="left" w:pos="365"/>
        </w:tabs>
        <w:spacing w:after="0" w:line="250" w:lineRule="exact"/>
        <w:ind w:left="300" w:right="20" w:hanging="300"/>
        <w:rPr>
          <w:rFonts w:cs="Arial"/>
        </w:rPr>
      </w:pPr>
      <w:r w:rsidRPr="009708C2">
        <w:rPr>
          <w:rFonts w:cs="Arial"/>
        </w:rPr>
        <w:t>Specyfikacja techniczna wykonania i odbioru robót budowlanych - Wymagania ogólne Kod CPV 45000000-7, wydanie 3, OWEOB Promocja - 2011 rok.</w:t>
      </w:r>
    </w:p>
    <w:p w:rsidR="00073E8C" w:rsidRPr="009708C2" w:rsidRDefault="00073E8C" w:rsidP="002828C1">
      <w:pPr>
        <w:pStyle w:val="Teksttreci"/>
        <w:numPr>
          <w:ilvl w:val="0"/>
          <w:numId w:val="59"/>
        </w:numPr>
        <w:tabs>
          <w:tab w:val="left" w:pos="360"/>
        </w:tabs>
        <w:spacing w:after="0" w:line="250" w:lineRule="exact"/>
        <w:ind w:left="300" w:right="20" w:hanging="300"/>
        <w:rPr>
          <w:rFonts w:cs="Arial"/>
        </w:rPr>
      </w:pPr>
      <w:r w:rsidRPr="009708C2">
        <w:rPr>
          <w:rFonts w:cs="Arial"/>
        </w:rPr>
        <w:t>Warunki techniczne wykonania i odbioru robót budowlanych, Część B - Roboty wykończeniowe, zeszyt 4 „Powłoki malarskie zewnętrzne i wewnętrzne", wydanie ITB - 2011 rok.</w:t>
      </w:r>
    </w:p>
    <w:p w:rsidR="00073E8C" w:rsidRPr="009708C2" w:rsidRDefault="00073E8C" w:rsidP="002828C1">
      <w:pPr>
        <w:pStyle w:val="Teksttreci"/>
        <w:numPr>
          <w:ilvl w:val="0"/>
          <w:numId w:val="59"/>
        </w:numPr>
        <w:tabs>
          <w:tab w:val="left" w:pos="360"/>
        </w:tabs>
        <w:spacing w:after="0" w:line="250" w:lineRule="exact"/>
        <w:ind w:left="300" w:right="20" w:hanging="300"/>
        <w:rPr>
          <w:rFonts w:cs="Arial"/>
        </w:rPr>
      </w:pPr>
      <w:r w:rsidRPr="009708C2">
        <w:rPr>
          <w:rFonts w:cs="Arial"/>
        </w:rPr>
        <w:t>Warunki techniczne wykonania i odbioru robót budowlanych, tom 1, część 4, wydanie Arkady - 1990 rok.</w:t>
      </w:r>
    </w:p>
    <w:p w:rsidR="00073E8C" w:rsidRPr="009708C2" w:rsidRDefault="00073E8C" w:rsidP="002828C1">
      <w:pPr>
        <w:pStyle w:val="Teksttreci"/>
        <w:numPr>
          <w:ilvl w:val="0"/>
          <w:numId w:val="59"/>
        </w:numPr>
        <w:tabs>
          <w:tab w:val="left" w:pos="360"/>
        </w:tabs>
        <w:spacing w:after="0" w:line="250" w:lineRule="exact"/>
        <w:ind w:left="300" w:right="20" w:hanging="300"/>
        <w:rPr>
          <w:rFonts w:cs="Arial"/>
        </w:rPr>
      </w:pPr>
    </w:p>
    <w:p w:rsidR="00073E8C" w:rsidRDefault="00073E8C">
      <w:r>
        <w:br w:type="page"/>
      </w:r>
    </w:p>
    <w:p w:rsidR="00073E8C" w:rsidRDefault="00073E8C">
      <w:pPr>
        <w:pStyle w:val="NRST"/>
      </w:pPr>
      <w:r>
        <w:lastRenderedPageBreak/>
        <w:t>B.04.04.08 Posadzki z żywic epoksydowych i poliuretanowych</w:t>
      </w:r>
    </w:p>
    <w:p w:rsidR="00073E8C" w:rsidRDefault="00073E8C">
      <w:pPr>
        <w:pStyle w:val="Nagwek11"/>
      </w:pPr>
      <w:bookmarkStart w:id="182" w:name="_Toc483222649"/>
      <w:r>
        <w:t>1. CZĘŚĆ OGÓLNA</w:t>
      </w:r>
      <w:bookmarkEnd w:id="182"/>
    </w:p>
    <w:p w:rsidR="00073E8C" w:rsidRDefault="00073E8C">
      <w:pPr>
        <w:pStyle w:val="Nagwek21"/>
      </w:pPr>
      <w:r>
        <w:t>1.1. Nazwa nadana zamówieniu przez zamawiającego</w:t>
      </w:r>
    </w:p>
    <w:p w:rsidR="00A46EF7" w:rsidRPr="001C6EEE" w:rsidRDefault="00A46EF7" w:rsidP="00A46EF7">
      <w:pPr>
        <w:pStyle w:val="Nagwek21"/>
        <w:ind w:left="284"/>
        <w:jc w:val="both"/>
        <w:rPr>
          <w:rFonts w:ascii="Arial" w:hAnsi="Arial"/>
          <w:b w:val="0"/>
          <w:sz w:val="22"/>
          <w:szCs w:val="22"/>
        </w:rPr>
      </w:pPr>
      <w:r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74/6; 74/7; 74/8; 74/23 i częściach działek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75,78 przy ul. Andrzeja Struga oraz na części działki nr </w:t>
      </w:r>
      <w:proofErr w:type="spellStart"/>
      <w:r w:rsidRPr="00DC3032">
        <w:rPr>
          <w:rFonts w:ascii="Arial" w:hAnsi="Arial" w:cs="Arial"/>
          <w:b w:val="0"/>
          <w:sz w:val="22"/>
          <w:szCs w:val="22"/>
        </w:rPr>
        <w:t>ewid</w:t>
      </w:r>
      <w:proofErr w:type="spellEnd"/>
      <w:r w:rsidRPr="00DC3032">
        <w:rPr>
          <w:rFonts w:ascii="Arial" w:hAnsi="Arial" w:cs="Arial"/>
          <w:b w:val="0"/>
          <w:sz w:val="22"/>
          <w:szCs w:val="22"/>
        </w:rPr>
        <w:t xml:space="preserve">. 81 przy ul. Stanisława </w:t>
      </w:r>
      <w:proofErr w:type="spellStart"/>
      <w:r w:rsidRPr="00DC3032">
        <w:rPr>
          <w:rFonts w:ascii="Arial" w:hAnsi="Arial" w:cs="Arial"/>
          <w:b w:val="0"/>
          <w:sz w:val="22"/>
          <w:szCs w:val="22"/>
        </w:rPr>
        <w:t>Zbrowskiego</w:t>
      </w:r>
      <w:proofErr w:type="spellEnd"/>
      <w:r w:rsidRPr="00DC3032">
        <w:rPr>
          <w:rFonts w:ascii="Arial" w:hAnsi="Arial" w:cs="Arial"/>
          <w:b w:val="0"/>
          <w:sz w:val="22"/>
          <w:szCs w:val="22"/>
        </w:rPr>
        <w:t xml:space="preserve"> w Radomiu (obręb 0040)</w:t>
      </w:r>
    </w:p>
    <w:p w:rsidR="00073E8C" w:rsidRDefault="00073E8C">
      <w:pPr>
        <w:pStyle w:val="Nagwek21"/>
      </w:pPr>
      <w:r>
        <w:t>1.2. Przedmiot ST</w:t>
      </w:r>
    </w:p>
    <w:p w:rsidR="00073E8C" w:rsidRDefault="00073E8C">
      <w:pPr>
        <w:pStyle w:val="Teksttreci"/>
        <w:spacing w:after="388"/>
        <w:ind w:left="40" w:right="20" w:firstLine="0"/>
      </w:pPr>
      <w:r>
        <w:t>Przedmiotem niniejszej specyfikacji technicznej (ST) są wymagania dotyczące wykonania i odbioru robót związanych z wykonaniem posadzek przemysłowych z żywic epoksydowych i poliuretanowych zastosowanych w garażu podziemnym.</w:t>
      </w:r>
    </w:p>
    <w:p w:rsidR="00073E8C" w:rsidRDefault="00073E8C">
      <w:pPr>
        <w:pStyle w:val="Nagwek21"/>
      </w:pPr>
      <w:r>
        <w:t>1.3. Zakres stosowania ST</w:t>
      </w:r>
    </w:p>
    <w:p w:rsidR="00073E8C" w:rsidRDefault="00073E8C" w:rsidP="002828C1">
      <w:pPr>
        <w:pStyle w:val="Teksttreci"/>
        <w:ind w:left="40" w:right="20" w:firstLine="0"/>
      </w:pPr>
      <w:r>
        <w:t>Niniejsza specyfikacja techniczna jest dokumentem przetargowym i kontraktowym przy zlecaniu i realizacji robót wymienionych w pkt. 1.2., a objętych zamówieniem określonym w pkt. 1.8.</w:t>
      </w:r>
    </w:p>
    <w:p w:rsidR="00073E8C" w:rsidRDefault="00073E8C">
      <w:pPr>
        <w:pStyle w:val="Teksttreci"/>
        <w:spacing w:after="388"/>
        <w:ind w:left="40" w:right="20" w:firstLine="280"/>
      </w:pPr>
      <w:r>
        <w:t>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w:t>
      </w:r>
    </w:p>
    <w:p w:rsidR="00073E8C" w:rsidRDefault="00073E8C">
      <w:pPr>
        <w:pStyle w:val="Nagwek21"/>
      </w:pPr>
      <w:r>
        <w:t>1.4. Zakres robót objętych ST</w:t>
      </w:r>
    </w:p>
    <w:p w:rsidR="00073E8C" w:rsidRDefault="00073E8C">
      <w:pPr>
        <w:pStyle w:val="Teksttreci"/>
        <w:spacing w:after="47"/>
        <w:ind w:left="40" w:right="20" w:firstLine="0"/>
      </w:pPr>
      <w:r>
        <w:t>Specyfikacja dotyczy wykonania posadzki przemysłowej (warstwy użytkowej podłogi) wykonanej z zastosowaniem żywic syntetycznych na spoiwie poliuretanowym i/lub epoksydowym. W skład zestawu wchodzi zwykle:</w:t>
      </w:r>
    </w:p>
    <w:p w:rsidR="00073E8C" w:rsidRDefault="00073E8C" w:rsidP="002828C1">
      <w:pPr>
        <w:pStyle w:val="Teksttreci"/>
        <w:numPr>
          <w:ilvl w:val="0"/>
          <w:numId w:val="60"/>
        </w:numPr>
        <w:tabs>
          <w:tab w:val="left" w:pos="342"/>
        </w:tabs>
        <w:spacing w:after="0" w:line="336" w:lineRule="exact"/>
        <w:ind w:left="40" w:firstLine="0"/>
      </w:pPr>
      <w:r>
        <w:t>Kompozycja gruntująca (</w:t>
      </w:r>
      <w:proofErr w:type="spellStart"/>
      <w:r>
        <w:t>gruntownik</w:t>
      </w:r>
      <w:proofErr w:type="spellEnd"/>
      <w:r>
        <w:t>),</w:t>
      </w:r>
    </w:p>
    <w:p w:rsidR="00073E8C" w:rsidRDefault="00073E8C" w:rsidP="002828C1">
      <w:pPr>
        <w:pStyle w:val="Teksttreci"/>
        <w:numPr>
          <w:ilvl w:val="0"/>
          <w:numId w:val="60"/>
        </w:numPr>
        <w:tabs>
          <w:tab w:val="left" w:pos="342"/>
        </w:tabs>
        <w:spacing w:after="0" w:line="336" w:lineRule="exact"/>
        <w:ind w:left="40" w:firstLine="0"/>
      </w:pPr>
      <w:r>
        <w:t>Kompozycja podstawowa,</w:t>
      </w:r>
    </w:p>
    <w:p w:rsidR="00073E8C" w:rsidRDefault="00073E8C" w:rsidP="002828C1">
      <w:pPr>
        <w:pStyle w:val="Teksttreci"/>
        <w:numPr>
          <w:ilvl w:val="0"/>
          <w:numId w:val="60"/>
        </w:numPr>
        <w:tabs>
          <w:tab w:val="left" w:pos="342"/>
        </w:tabs>
        <w:spacing w:after="0" w:line="336" w:lineRule="exact"/>
        <w:ind w:left="40" w:firstLine="0"/>
      </w:pPr>
      <w:r>
        <w:t>Kompozycja wykańczająca.</w:t>
      </w:r>
    </w:p>
    <w:p w:rsidR="00073E8C" w:rsidRDefault="00073E8C">
      <w:pPr>
        <w:pStyle w:val="Teksttreci"/>
        <w:ind w:left="40" w:right="20" w:firstLine="280"/>
      </w:pPr>
      <w:r>
        <w:t>Specyfikacja definiuje wymagania w zakresie robót przygotowawczych podłoża oraz wymagania dotyczące wykonania i odbiorów robót podstawowych. Specyfikacja ta nie dotyczy wykonania innych elementów konstrukcji podłogi, tj. warstwy przerywającej podciąganie kapilarne, warstwy ochronnej i betonu podkładowego - dla podłóg na gruncie lub na konstrukcji stropu, hydroizolacji, termoizolacji, warstwy ochronnej i betonu nośnego. Roboty te ujęte są w odrębnych specyfikacjach technicznych.</w:t>
      </w:r>
    </w:p>
    <w:p w:rsidR="00073E8C" w:rsidRDefault="00073E8C">
      <w:pPr>
        <w:pStyle w:val="Teksttreci"/>
        <w:spacing w:after="388"/>
        <w:ind w:left="40" w:right="20" w:firstLine="280"/>
      </w:pPr>
      <w:r>
        <w:t>Specyfikacja nie dotyczy także wykonywania posadzek antyelektrostatycznych, jako całości, jednak poszczególne jej części mogą być wykorzystywane do określenia wymagań w zakresie przygotowania podłoża oraz wymagań dotyczących wykonania i odbioru robót identycznych operacji technologicznych.</w:t>
      </w:r>
    </w:p>
    <w:p w:rsidR="00073E8C" w:rsidRDefault="00073E8C">
      <w:pPr>
        <w:pStyle w:val="Nagwek21"/>
      </w:pPr>
      <w:r>
        <w:t>1.5. Określenia podstawowe i definicje</w:t>
      </w:r>
    </w:p>
    <w:p w:rsidR="00073E8C" w:rsidRDefault="00073E8C">
      <w:pPr>
        <w:pStyle w:val="Teksttreci"/>
        <w:spacing w:after="148"/>
        <w:ind w:left="40" w:right="20" w:firstLine="0"/>
      </w:pPr>
      <w:r>
        <w:t>Określenia podane w niniejszej Specyfikacji są zgodne z odpowiednimi normami oraz określeniami podanymi w ST „Wymagania ogólne" Kod CPV 45000000-7, p. 1.4.</w:t>
      </w:r>
    </w:p>
    <w:p w:rsidR="00073E8C" w:rsidRDefault="00073E8C">
      <w:pPr>
        <w:pStyle w:val="Teksttreci"/>
        <w:spacing w:after="41" w:line="210" w:lineRule="exact"/>
        <w:ind w:left="40" w:firstLine="0"/>
      </w:pPr>
      <w:r>
        <w:rPr>
          <w:rStyle w:val="TeksttreciPogrubienie"/>
        </w:rPr>
        <w:lastRenderedPageBreak/>
        <w:t>Podłoże</w:t>
      </w:r>
      <w:r>
        <w:t xml:space="preserve"> - element konstrukcji budynku, na którym wykonana jest podłoga.</w:t>
      </w:r>
    </w:p>
    <w:p w:rsidR="00073E8C" w:rsidRDefault="00073E8C">
      <w:pPr>
        <w:pStyle w:val="Teksttreci"/>
        <w:spacing w:after="0" w:line="250" w:lineRule="exact"/>
        <w:ind w:left="40" w:right="20" w:firstLine="0"/>
      </w:pPr>
      <w:r>
        <w:rPr>
          <w:rStyle w:val="TeksttreciPogrubienie"/>
        </w:rPr>
        <w:t>Podłoga</w:t>
      </w:r>
      <w:r>
        <w:t xml:space="preserve"> - wykończenie poziomej przegrody konstrukcji nadające jej wymagane właściwości użytkowe.</w:t>
      </w:r>
    </w:p>
    <w:p w:rsidR="00073E8C" w:rsidRDefault="00073E8C">
      <w:pPr>
        <w:pStyle w:val="Teksttreci"/>
        <w:spacing w:after="92" w:line="250" w:lineRule="exact"/>
        <w:ind w:left="20" w:right="20" w:firstLine="0"/>
      </w:pPr>
      <w:r>
        <w:rPr>
          <w:rStyle w:val="TeksttreciPogrubienie"/>
        </w:rPr>
        <w:t>Konstrukcja podłogi</w:t>
      </w:r>
      <w:r>
        <w:t xml:space="preserve"> - układ warstw złożony z podłoża, warstw </w:t>
      </w:r>
      <w:proofErr w:type="spellStart"/>
      <w:r>
        <w:t>hydroizolacyjnych</w:t>
      </w:r>
      <w:proofErr w:type="spellEnd"/>
      <w:r>
        <w:t xml:space="preserve"> i paroizolacyjnych, izolacji termicznej i akustycznej, warstw ochronnych, warstw nośnych (beton, jastrychy), dobranych w sposób zależny od obciążeń i rodzaju pomieszczenia.</w:t>
      </w:r>
    </w:p>
    <w:p w:rsidR="00073E8C" w:rsidRDefault="00073E8C">
      <w:pPr>
        <w:pStyle w:val="Teksttreci"/>
        <w:spacing w:after="36" w:line="210" w:lineRule="exact"/>
        <w:ind w:left="20" w:firstLine="0"/>
      </w:pPr>
      <w:r>
        <w:rPr>
          <w:rStyle w:val="TeksttreciPogrubienie"/>
        </w:rPr>
        <w:t>Posadzka</w:t>
      </w:r>
      <w:r>
        <w:t xml:space="preserve"> - warstwa użytkowa (wierzchnia) podłogi.</w:t>
      </w:r>
    </w:p>
    <w:p w:rsidR="00073E8C" w:rsidRDefault="00073E8C">
      <w:pPr>
        <w:pStyle w:val="Teksttreci"/>
        <w:spacing w:after="60" w:line="250" w:lineRule="exact"/>
        <w:ind w:left="20" w:right="20" w:firstLine="0"/>
      </w:pPr>
      <w:r>
        <w:rPr>
          <w:rStyle w:val="TeksttreciPogrubienie"/>
        </w:rPr>
        <w:t>Posadzka z żywic syntetycznych</w:t>
      </w:r>
      <w:r>
        <w:t xml:space="preserve"> - warstwa użytkowa podłogi wykonana z kompozycji zawierającej spoiwo (żywicę epoksydową lub/i poliuretanową), utwardzacz, wypełniacze, pigmenty i dodatki.</w:t>
      </w:r>
    </w:p>
    <w:p w:rsidR="00073E8C" w:rsidRDefault="00073E8C">
      <w:pPr>
        <w:pStyle w:val="Teksttreci"/>
        <w:spacing w:after="60" w:line="250" w:lineRule="exact"/>
        <w:ind w:left="20" w:right="20" w:firstLine="0"/>
      </w:pPr>
      <w:r>
        <w:rPr>
          <w:rStyle w:val="TeksttreciPogrubienie"/>
        </w:rPr>
        <w:t>Posadzka chemoodporna</w:t>
      </w:r>
      <w:r>
        <w:t xml:space="preserve"> - posadzka wykonana z materiałów odpornych na działanie chemikaliów i agresywnych mediów, chroniąca konstrukcję podłogi przed ich oddziaływaniem.</w:t>
      </w:r>
    </w:p>
    <w:p w:rsidR="00073E8C" w:rsidRDefault="00073E8C">
      <w:pPr>
        <w:pStyle w:val="Teksttreci"/>
        <w:spacing w:after="60" w:line="250" w:lineRule="exact"/>
        <w:ind w:left="20" w:right="20" w:firstLine="0"/>
      </w:pPr>
      <w:r>
        <w:rPr>
          <w:rStyle w:val="TeksttreciPogrubienie"/>
        </w:rPr>
        <w:t>Posadzka powłokowa</w:t>
      </w:r>
      <w:r>
        <w:t xml:space="preserve"> - sztywna lub elastyczna warstwa użytkowa podłogi o grubości ok. 0,5mm, wykonywana z jedno- lub dwuskładnikowej kompozycji żywicznej.</w:t>
      </w:r>
    </w:p>
    <w:p w:rsidR="00073E8C" w:rsidRDefault="00073E8C">
      <w:pPr>
        <w:pStyle w:val="Teksttreci"/>
        <w:spacing w:after="60" w:line="250" w:lineRule="exact"/>
        <w:ind w:left="20" w:right="20" w:firstLine="0"/>
      </w:pPr>
      <w:r>
        <w:rPr>
          <w:rStyle w:val="TeksttreciPogrubienie"/>
        </w:rPr>
        <w:t>Posadzka wylewana</w:t>
      </w:r>
      <w:r>
        <w:t xml:space="preserve"> - sztywna lub elastyczna warstwa użytkowa podłogi o grubości rzędu 1-4mm, wykonywana z dwu- lub trójskładnikowej kompozycji żywicznej.</w:t>
      </w:r>
    </w:p>
    <w:p w:rsidR="00073E8C" w:rsidRDefault="00073E8C">
      <w:pPr>
        <w:pStyle w:val="Teksttreci"/>
        <w:spacing w:after="60" w:line="250" w:lineRule="exact"/>
        <w:ind w:left="20" w:right="20" w:firstLine="0"/>
      </w:pPr>
      <w:r>
        <w:rPr>
          <w:rStyle w:val="TeksttreciPogrubienie"/>
        </w:rPr>
        <w:t>Posadzka szpachlowa</w:t>
      </w:r>
      <w:r>
        <w:t xml:space="preserve"> - użytkowa podłogi o grubości 3-25mm, wykonywana z dwu- lub trójskładnikowej kompozycji żywicznej.</w:t>
      </w:r>
    </w:p>
    <w:p w:rsidR="00073E8C" w:rsidRDefault="00073E8C">
      <w:pPr>
        <w:pStyle w:val="Teksttreci"/>
        <w:spacing w:after="60" w:line="250" w:lineRule="exact"/>
        <w:ind w:left="20" w:right="20" w:firstLine="0"/>
      </w:pPr>
      <w:r>
        <w:rPr>
          <w:rStyle w:val="TeksttreciPogrubienie"/>
        </w:rPr>
        <w:t>Posadzka cienkowarstwowa</w:t>
      </w:r>
      <w:r>
        <w:t xml:space="preserve"> - sztywna lub elastyczna warstwa użytkowa podłogi o grubości rzędu 0,5-1mm.</w:t>
      </w:r>
    </w:p>
    <w:p w:rsidR="00073E8C" w:rsidRDefault="00073E8C">
      <w:pPr>
        <w:pStyle w:val="Teksttreci"/>
        <w:spacing w:after="64" w:line="250" w:lineRule="exact"/>
        <w:ind w:left="20" w:right="20" w:firstLine="0"/>
      </w:pPr>
      <w:r>
        <w:rPr>
          <w:rStyle w:val="TeksttreciPogrubienie"/>
        </w:rPr>
        <w:t>Posadzka grubowarstwowa</w:t>
      </w:r>
      <w:r>
        <w:t xml:space="preserve"> - sztywna lub elastyczna warstwa użytkowa podłogi o grubości rzędu 1,5-3mm.</w:t>
      </w:r>
    </w:p>
    <w:p w:rsidR="00073E8C" w:rsidRDefault="00073E8C">
      <w:pPr>
        <w:pStyle w:val="Teksttreci"/>
        <w:spacing w:after="60"/>
        <w:ind w:left="20" w:right="20" w:firstLine="0"/>
      </w:pPr>
      <w:r>
        <w:rPr>
          <w:rStyle w:val="TeksttreciPogrubienie"/>
        </w:rPr>
        <w:t>Posadzka antypoślizgowa</w:t>
      </w:r>
      <w:r>
        <w:t xml:space="preserve"> - sztywna lub elastyczna warstwa użytkowa podłogi ze zdefiniowaną klasą antypoślizgowości wg DIN 51130 :2004-06 „</w:t>
      </w:r>
      <w:proofErr w:type="spellStart"/>
      <w:r>
        <w:t>Prufung</w:t>
      </w:r>
      <w:proofErr w:type="spellEnd"/>
      <w:r>
        <w:t xml:space="preserve"> von </w:t>
      </w:r>
      <w:proofErr w:type="spellStart"/>
      <w:r>
        <w:t>Bodenbelagen</w:t>
      </w:r>
      <w:proofErr w:type="spellEnd"/>
      <w:r>
        <w:t xml:space="preserve">; </w:t>
      </w:r>
      <w:proofErr w:type="spellStart"/>
      <w:r>
        <w:t>Bestimmung</w:t>
      </w:r>
      <w:proofErr w:type="spellEnd"/>
      <w:r>
        <w:t xml:space="preserve"> der </w:t>
      </w:r>
      <w:proofErr w:type="spellStart"/>
      <w:r>
        <w:t>rutschhemmenden</w:t>
      </w:r>
      <w:proofErr w:type="spellEnd"/>
      <w:r>
        <w:t xml:space="preserve"> </w:t>
      </w:r>
      <w:proofErr w:type="spellStart"/>
      <w:r>
        <w:t>Eigenschaft</w:t>
      </w:r>
      <w:proofErr w:type="spellEnd"/>
      <w:r>
        <w:t xml:space="preserve">; </w:t>
      </w:r>
      <w:proofErr w:type="spellStart"/>
      <w:r>
        <w:t>Arbeitsraume</w:t>
      </w:r>
      <w:proofErr w:type="spellEnd"/>
      <w:r>
        <w:t xml:space="preserve"> </w:t>
      </w:r>
      <w:proofErr w:type="spellStart"/>
      <w:r>
        <w:t>und</w:t>
      </w:r>
      <w:proofErr w:type="spellEnd"/>
      <w:r>
        <w:t xml:space="preserve"> </w:t>
      </w:r>
      <w:proofErr w:type="spellStart"/>
      <w:r>
        <w:t>Arbeitsbereiche</w:t>
      </w:r>
      <w:proofErr w:type="spellEnd"/>
      <w:r>
        <w:t xml:space="preserve"> mit </w:t>
      </w:r>
      <w:proofErr w:type="spellStart"/>
      <w:r>
        <w:t>erhohter</w:t>
      </w:r>
      <w:proofErr w:type="spellEnd"/>
      <w:r>
        <w:t xml:space="preserve"> </w:t>
      </w:r>
      <w:proofErr w:type="spellStart"/>
      <w:r>
        <w:t>Rutschgefahr</w:t>
      </w:r>
      <w:proofErr w:type="spellEnd"/>
      <w:r>
        <w:t xml:space="preserve">; </w:t>
      </w:r>
      <w:proofErr w:type="spellStart"/>
      <w:r>
        <w:t>Begehungsverfahren;Schiefe</w:t>
      </w:r>
      <w:proofErr w:type="spellEnd"/>
      <w:r>
        <w:t xml:space="preserve"> </w:t>
      </w:r>
      <w:proofErr w:type="spellStart"/>
      <w:r>
        <w:t>Ebene</w:t>
      </w:r>
      <w:proofErr w:type="spellEnd"/>
      <w:r>
        <w:t>" („Badanie wykładzin podłogowych. Oznaczenie właściwości przeciwpoślizgowej. Pomieszczenia i przestrzenie robocze o podwyższonym zagrożeniu poślizgowym).</w:t>
      </w:r>
    </w:p>
    <w:p w:rsidR="00073E8C" w:rsidRDefault="00073E8C">
      <w:pPr>
        <w:pStyle w:val="Teksttreci"/>
        <w:spacing w:after="56"/>
        <w:ind w:left="20" w:right="20" w:firstLine="0"/>
      </w:pPr>
      <w:r>
        <w:rPr>
          <w:rStyle w:val="TeksttreciPogrubienie"/>
        </w:rPr>
        <w:t>Klasa antypoślizgowości</w:t>
      </w:r>
      <w:r>
        <w:t xml:space="preserve"> - struktura wierzchniej warstwy, przy której, przy nachyleniu pod odpowiednim kątem noga w typowym obuwiu roboczym nie poślizgnie się. Klasy antypoślizgowości wg DIN 51130 : 2004-06 „</w:t>
      </w:r>
      <w:proofErr w:type="spellStart"/>
      <w:r>
        <w:t>Prufung</w:t>
      </w:r>
      <w:proofErr w:type="spellEnd"/>
      <w:r>
        <w:t xml:space="preserve"> von </w:t>
      </w:r>
      <w:proofErr w:type="spellStart"/>
      <w:r>
        <w:t>Bodenbelagen</w:t>
      </w:r>
      <w:proofErr w:type="spellEnd"/>
      <w:r>
        <w:t xml:space="preserve">; </w:t>
      </w:r>
      <w:proofErr w:type="spellStart"/>
      <w:r>
        <w:t>Bestimmung</w:t>
      </w:r>
      <w:proofErr w:type="spellEnd"/>
      <w:r>
        <w:t xml:space="preserve"> der </w:t>
      </w:r>
      <w:proofErr w:type="spellStart"/>
      <w:r>
        <w:t>rutschhemmenden</w:t>
      </w:r>
      <w:proofErr w:type="spellEnd"/>
      <w:r>
        <w:t xml:space="preserve"> </w:t>
      </w:r>
      <w:proofErr w:type="spellStart"/>
      <w:r>
        <w:t>Eigenschaft</w:t>
      </w:r>
      <w:proofErr w:type="spellEnd"/>
      <w:r>
        <w:t xml:space="preserve">; </w:t>
      </w:r>
      <w:proofErr w:type="spellStart"/>
      <w:r>
        <w:t>Arbeitsraume</w:t>
      </w:r>
      <w:proofErr w:type="spellEnd"/>
      <w:r>
        <w:t xml:space="preserve"> </w:t>
      </w:r>
      <w:proofErr w:type="spellStart"/>
      <w:r>
        <w:t>und</w:t>
      </w:r>
      <w:proofErr w:type="spellEnd"/>
      <w:r>
        <w:t xml:space="preserve"> </w:t>
      </w:r>
      <w:proofErr w:type="spellStart"/>
      <w:r>
        <w:t>Arbeitsbereiche</w:t>
      </w:r>
      <w:proofErr w:type="spellEnd"/>
      <w:r>
        <w:t xml:space="preserve"> mit </w:t>
      </w:r>
      <w:proofErr w:type="spellStart"/>
      <w:r>
        <w:t>erhohter</w:t>
      </w:r>
      <w:proofErr w:type="spellEnd"/>
      <w:r>
        <w:t xml:space="preserve"> </w:t>
      </w:r>
      <w:proofErr w:type="spellStart"/>
      <w:r>
        <w:t>Rutschgefahr</w:t>
      </w:r>
      <w:proofErr w:type="spellEnd"/>
      <w:r>
        <w:t xml:space="preserve">; </w:t>
      </w:r>
      <w:proofErr w:type="spellStart"/>
      <w:r>
        <w:t>Begehungsverfahren;Schiefe</w:t>
      </w:r>
      <w:proofErr w:type="spellEnd"/>
      <w:r>
        <w:t xml:space="preserve"> </w:t>
      </w:r>
      <w:proofErr w:type="spellStart"/>
      <w:r>
        <w:t>Ebene</w:t>
      </w:r>
      <w:proofErr w:type="spellEnd"/>
      <w:r>
        <w:t>" („Badanie wykładzin podłogowych. Oznaczenie właściwości przeciwpoślizgowej. Pomieszczenia i przestrzenie robocze o podwyższonym zagrożeniu poślizgowym) oznacza się symbolami od R9 do R13.</w:t>
      </w:r>
    </w:p>
    <w:p w:rsidR="00073E8C" w:rsidRDefault="00073E8C">
      <w:pPr>
        <w:pStyle w:val="Teksttreci"/>
        <w:spacing w:after="60" w:line="250" w:lineRule="exact"/>
        <w:ind w:left="20" w:right="20" w:firstLine="0"/>
      </w:pPr>
      <w:r>
        <w:rPr>
          <w:rStyle w:val="TeksttreciPogrubienie"/>
        </w:rPr>
        <w:t>Kompozycja gruntująca (</w:t>
      </w:r>
      <w:proofErr w:type="spellStart"/>
      <w:r>
        <w:rPr>
          <w:rStyle w:val="TeksttreciPogrubienie"/>
        </w:rPr>
        <w:t>gruntownik</w:t>
      </w:r>
      <w:proofErr w:type="spellEnd"/>
      <w:r>
        <w:rPr>
          <w:rStyle w:val="TeksttreciPogrubienie"/>
        </w:rPr>
        <w:t>, środek gruntujący)</w:t>
      </w:r>
      <w:r>
        <w:t xml:space="preserve"> - jedno- lub dwuskładnikowa kompozycja żywiczna służąca do powierzchniowego wzmocnienia podkładu.</w:t>
      </w:r>
    </w:p>
    <w:p w:rsidR="00073E8C" w:rsidRDefault="00073E8C">
      <w:pPr>
        <w:pStyle w:val="Teksttreci"/>
        <w:spacing w:after="64" w:line="250" w:lineRule="exact"/>
        <w:ind w:left="20" w:right="20" w:firstLine="0"/>
      </w:pPr>
      <w:r>
        <w:rPr>
          <w:rStyle w:val="TeksttreciPogrubienie"/>
        </w:rPr>
        <w:t>Kompozycja podstawowa</w:t>
      </w:r>
      <w:r>
        <w:t xml:space="preserve"> - jedno- lub wieloskładnikowa kompozycja żywiczna nadająca posadzce wymaganą odporność chemiczną i parametry wytrzymałościowe.</w:t>
      </w:r>
    </w:p>
    <w:p w:rsidR="00073E8C" w:rsidRDefault="00073E8C">
      <w:pPr>
        <w:pStyle w:val="Teksttreci"/>
        <w:spacing w:after="56"/>
        <w:ind w:left="20" w:right="20" w:firstLine="0"/>
      </w:pPr>
      <w:r>
        <w:rPr>
          <w:rStyle w:val="TeksttreciPogrubienie"/>
        </w:rPr>
        <w:t>Kompozycja wykańczająca</w:t>
      </w:r>
      <w:r>
        <w:t xml:space="preserve"> - jedno- lub dwuskładnikowa kompozycja żywiczna, nakładana na kompozycję podstawową w celu nadania jej szczególnych właściwości np. odporności na promieniowanie UV czy stanowiąca warstwę dekoracyjną. Może stanowić warstwę wierzchnią przy wykonywaniu posadzek antypoślizgowych.</w:t>
      </w:r>
    </w:p>
    <w:p w:rsidR="00073E8C" w:rsidRDefault="00073E8C">
      <w:pPr>
        <w:pStyle w:val="Teksttreci"/>
        <w:spacing w:after="64" w:line="250" w:lineRule="exact"/>
        <w:ind w:left="20" w:right="20" w:firstLine="0"/>
      </w:pPr>
      <w:r>
        <w:rPr>
          <w:rStyle w:val="TeksttreciPogrubienie"/>
        </w:rPr>
        <w:t>Podkład betonowy</w:t>
      </w:r>
      <w:r>
        <w:t xml:space="preserve"> - warstwa konstrukcyjna podłogi, na której wykonuje się posadzkę żywiczną.</w:t>
      </w:r>
    </w:p>
    <w:p w:rsidR="00073E8C" w:rsidRDefault="00073E8C">
      <w:pPr>
        <w:pStyle w:val="Teksttreci"/>
        <w:spacing w:after="56"/>
        <w:ind w:left="20" w:right="20" w:firstLine="0"/>
      </w:pPr>
      <w:r>
        <w:rPr>
          <w:rStyle w:val="TeksttreciPogrubienie"/>
        </w:rPr>
        <w:t>Przestrzeń wypełnienia</w:t>
      </w:r>
      <w:r>
        <w:t xml:space="preserve"> - parametr mówiący o zdolności powierzchni posadzki do gromadzenia zanieczyszczeń, zarówno ciekłych jak i stałych, w sposób niepowodujący niebezpieczeństwa poślizgu, realizowany poprzez uzyskanie wolnej przestrzeni pomiędzy najniższym a najwyższym punktem warstwy użytkowej posadzki. Wytyczne „</w:t>
      </w:r>
      <w:proofErr w:type="spellStart"/>
      <w:r>
        <w:t>Fussboeden</w:t>
      </w:r>
      <w:proofErr w:type="spellEnd"/>
      <w:r>
        <w:t xml:space="preserve"> In </w:t>
      </w:r>
      <w:proofErr w:type="spellStart"/>
      <w:r>
        <w:t>Arbeitsraumen</w:t>
      </w:r>
      <w:proofErr w:type="spellEnd"/>
      <w:r>
        <w:t xml:space="preserve"> </w:t>
      </w:r>
      <w:proofErr w:type="spellStart"/>
      <w:r>
        <w:t>und</w:t>
      </w:r>
      <w:proofErr w:type="spellEnd"/>
      <w:r>
        <w:t xml:space="preserve"> </w:t>
      </w:r>
      <w:proofErr w:type="spellStart"/>
      <w:r>
        <w:t>Arbeitsbereichen</w:t>
      </w:r>
      <w:proofErr w:type="spellEnd"/>
      <w:r>
        <w:t xml:space="preserve"> mit </w:t>
      </w:r>
      <w:proofErr w:type="spellStart"/>
      <w:r>
        <w:t>erhoehter</w:t>
      </w:r>
      <w:proofErr w:type="spellEnd"/>
      <w:r>
        <w:t xml:space="preserve"> </w:t>
      </w:r>
      <w:proofErr w:type="spellStart"/>
      <w:r>
        <w:t>Rutschgefahr</w:t>
      </w:r>
      <w:proofErr w:type="spellEnd"/>
      <w:r>
        <w:t xml:space="preserve"> ZH 1/571, IV.1989 rozróżniają cztery klasy przestrzeni wypełnienia: V4, V6, V8 i V10 (liczba mówi o objętości dostępnej przestrzeni w cm</w:t>
      </w:r>
      <w:r>
        <w:rPr>
          <w:rStyle w:val="Domylnaczcionkaakapitu1"/>
          <w:vertAlign w:val="superscript"/>
        </w:rPr>
        <w:t xml:space="preserve">3 </w:t>
      </w:r>
      <w:r>
        <w:t>na 1dm</w:t>
      </w:r>
      <w:r>
        <w:rPr>
          <w:rStyle w:val="Domylnaczcionkaakapitu1"/>
          <w:vertAlign w:val="superscript"/>
        </w:rPr>
        <w:t>2</w:t>
      </w:r>
      <w:r>
        <w:t xml:space="preserve"> powierzchni posadzki).</w:t>
      </w:r>
    </w:p>
    <w:p w:rsidR="00073E8C" w:rsidRDefault="00073E8C">
      <w:pPr>
        <w:pStyle w:val="Teksttreci"/>
        <w:spacing w:after="0" w:line="250" w:lineRule="exact"/>
        <w:ind w:left="20" w:right="20" w:firstLine="0"/>
      </w:pPr>
      <w:r>
        <w:rPr>
          <w:rStyle w:val="TeksttreciPogrubienie"/>
        </w:rPr>
        <w:lastRenderedPageBreak/>
        <w:t>Dylatacje</w:t>
      </w:r>
      <w:r>
        <w:t xml:space="preserve"> - szczeliny pozwalające na wzajemne przemieszczenia pól podkładu lub podłogi/konstrukcji podłogi w stosunku do otaczającej konstrukcji.</w:t>
      </w:r>
    </w:p>
    <w:p w:rsidR="00073E8C" w:rsidRDefault="00073E8C">
      <w:pPr>
        <w:pStyle w:val="Teksttreci"/>
        <w:spacing w:after="64" w:line="250" w:lineRule="exact"/>
        <w:ind w:left="20" w:right="20" w:firstLine="0"/>
      </w:pPr>
      <w:r>
        <w:rPr>
          <w:rStyle w:val="TeksttreciPogrubienie"/>
        </w:rPr>
        <w:t>Ciężki transport (ruch ciężki i duży)</w:t>
      </w:r>
      <w:r>
        <w:t xml:space="preserve"> - wg ZUAT-15/VIII.09/2003 - Zestawy wyrobów do wykonywania posadzek żywicznych - pojazdy na kołach ogumionych o nacisku na oś powyżej 50kN, pojazdy na kołach twardych o nacisku na oś powyżej 6kN.</w:t>
      </w:r>
    </w:p>
    <w:p w:rsidR="00073E8C" w:rsidRDefault="00073E8C">
      <w:pPr>
        <w:pStyle w:val="Teksttreci"/>
        <w:spacing w:after="56"/>
        <w:ind w:left="20" w:right="20" w:firstLine="0"/>
      </w:pPr>
      <w:r>
        <w:rPr>
          <w:rStyle w:val="TeksttreciPogrubienie"/>
        </w:rPr>
        <w:t>Średni transport (ruch średni)</w:t>
      </w:r>
      <w:r>
        <w:t xml:space="preserve"> - wg ZUAT-15/VIII.09/2003 - Zestawy wyrobów do wykonywania posadzek żywicznych - pojazdy na kołach ogumionych o nacisku na oś poniżej 50kN, niewielkie obciążenia dynamiczne.</w:t>
      </w:r>
    </w:p>
    <w:p w:rsidR="00073E8C" w:rsidRDefault="00073E8C">
      <w:pPr>
        <w:pStyle w:val="Teksttreci"/>
        <w:spacing w:after="60" w:line="250" w:lineRule="exact"/>
        <w:ind w:left="20" w:right="20" w:firstLine="0"/>
      </w:pPr>
      <w:r>
        <w:rPr>
          <w:rStyle w:val="TeksttreciPogrubienie"/>
        </w:rPr>
        <w:t>Lekki transport (ruch lekki)</w:t>
      </w:r>
      <w:r>
        <w:t xml:space="preserve"> - ZUAT-15/VIII.09/2003 - Zestawy wyrobów do wykonywania posadzek żywicznych - pojazdy na kołach ogumionych o nacisku na oś do 20kN oraz ruch pieszy.</w:t>
      </w:r>
    </w:p>
    <w:p w:rsidR="00073E8C" w:rsidRDefault="00073E8C">
      <w:pPr>
        <w:pStyle w:val="Teksttreci"/>
        <w:spacing w:after="60" w:line="250" w:lineRule="exact"/>
        <w:ind w:left="20" w:right="20" w:firstLine="0"/>
      </w:pPr>
      <w:r>
        <w:rPr>
          <w:rStyle w:val="TeksttreciPogrubienie"/>
        </w:rPr>
        <w:t>Środowisko agresywne</w:t>
      </w:r>
      <w:r>
        <w:t xml:space="preserve"> - środowisko powodujące niszczenie betonu lub żelbetu PN-EN 206-1:2003 Beton - Część 1: Wymagania, właściwości, produkcja i zgodność.</w:t>
      </w:r>
    </w:p>
    <w:p w:rsidR="00073E8C" w:rsidRDefault="00073E8C">
      <w:pPr>
        <w:pStyle w:val="Teksttreci"/>
        <w:spacing w:after="60" w:line="250" w:lineRule="exact"/>
        <w:ind w:left="20" w:right="20" w:firstLine="0"/>
      </w:pPr>
      <w:r>
        <w:rPr>
          <w:rStyle w:val="TeksttreciPogrubienie"/>
        </w:rPr>
        <w:t>Agresywne środowisko ciekłe</w:t>
      </w:r>
      <w:r>
        <w:t xml:space="preserve"> - środowisko, którego oddziaływanie jest określone składem i właściwościami jego stanu ciekłego.</w:t>
      </w:r>
    </w:p>
    <w:p w:rsidR="00073E8C" w:rsidRDefault="00073E8C">
      <w:pPr>
        <w:pStyle w:val="Teksttreci"/>
        <w:spacing w:after="60" w:line="250" w:lineRule="exact"/>
        <w:ind w:left="20" w:right="20" w:firstLine="0"/>
      </w:pPr>
      <w:r>
        <w:rPr>
          <w:rStyle w:val="TeksttreciPogrubienie"/>
        </w:rPr>
        <w:t>Stopień agresywności środowiska</w:t>
      </w:r>
      <w:r>
        <w:t xml:space="preserve"> - techniczna ocena intensywności agresywnego oddziaływania środowiska na zmianę właściwości technicznych.</w:t>
      </w:r>
    </w:p>
    <w:p w:rsidR="00073E8C" w:rsidRDefault="00073E8C">
      <w:pPr>
        <w:pStyle w:val="Teksttreci"/>
        <w:spacing w:after="60" w:line="250" w:lineRule="exact"/>
        <w:ind w:left="20" w:right="20" w:firstLine="0"/>
      </w:pPr>
      <w:r>
        <w:rPr>
          <w:rStyle w:val="TeksttreciPogrubienie"/>
        </w:rPr>
        <w:t>Stałe oddziaływanie środowiska agresywnego</w:t>
      </w:r>
      <w:r>
        <w:t xml:space="preserve"> - oddziaływanie środowiska agresywnego w sposób stały.</w:t>
      </w:r>
    </w:p>
    <w:p w:rsidR="00073E8C" w:rsidRDefault="00073E8C">
      <w:pPr>
        <w:pStyle w:val="Teksttreci"/>
        <w:spacing w:after="60" w:line="250" w:lineRule="exact"/>
        <w:ind w:left="20" w:right="20" w:firstLine="0"/>
      </w:pPr>
      <w:r>
        <w:rPr>
          <w:rStyle w:val="TeksttreciPogrubienie"/>
        </w:rPr>
        <w:t>Okresowe oddziaływanie środowiska agresywnego</w:t>
      </w:r>
      <w:r>
        <w:t xml:space="preserve"> - oddziaływanie środowiska agresywnego w sposób okresowy lub cykliczny.</w:t>
      </w:r>
    </w:p>
    <w:p w:rsidR="00073E8C" w:rsidRDefault="00073E8C">
      <w:pPr>
        <w:pStyle w:val="Teksttreci"/>
        <w:spacing w:after="60" w:line="250" w:lineRule="exact"/>
        <w:ind w:left="20" w:right="20" w:firstLine="0"/>
      </w:pPr>
      <w:r>
        <w:rPr>
          <w:rStyle w:val="TeksttreciPogrubienie"/>
        </w:rPr>
        <w:t>Żywotność (czas obrabialności, czas obróbki)</w:t>
      </w:r>
      <w:r>
        <w:t xml:space="preserve"> - maksymalny czas, w jakim kompozycja żywiczna może być użyta po zarobieniu.</w:t>
      </w:r>
    </w:p>
    <w:p w:rsidR="00073E8C" w:rsidRDefault="00073E8C">
      <w:pPr>
        <w:pStyle w:val="Teksttreci"/>
        <w:spacing w:after="60" w:line="250" w:lineRule="exact"/>
        <w:ind w:left="20" w:right="20" w:firstLine="0"/>
      </w:pPr>
      <w:r>
        <w:rPr>
          <w:rStyle w:val="TeksttreciPogrubienie"/>
        </w:rPr>
        <w:t>Kit</w:t>
      </w:r>
      <w:r>
        <w:t xml:space="preserve"> - wyrób w postaci nieprofilowanej, który umieszczony w szczelinie uszczelnia ja przylegając do właściwych powierzchni wewnątrz szczeliny.</w:t>
      </w:r>
    </w:p>
    <w:p w:rsidR="00073E8C" w:rsidRDefault="00073E8C">
      <w:pPr>
        <w:pStyle w:val="Teksttreci"/>
        <w:spacing w:after="60" w:line="250" w:lineRule="exact"/>
        <w:ind w:left="20" w:right="20" w:firstLine="0"/>
      </w:pPr>
      <w:r>
        <w:rPr>
          <w:rStyle w:val="TeksttreciPogrubienie"/>
        </w:rPr>
        <w:t>Oczyszczanie strumieniowe</w:t>
      </w:r>
      <w:r>
        <w:t xml:space="preserve"> - usuwanie materiału podłoża betonowego do maksymalnej głębokości 2mm.</w:t>
      </w:r>
    </w:p>
    <w:p w:rsidR="00073E8C" w:rsidRDefault="00073E8C">
      <w:pPr>
        <w:pStyle w:val="Teksttreci"/>
        <w:spacing w:after="92" w:line="250" w:lineRule="exact"/>
        <w:ind w:left="20" w:right="20" w:firstLine="0"/>
      </w:pPr>
      <w:r>
        <w:rPr>
          <w:rStyle w:val="TeksttreciPogrubienie"/>
        </w:rPr>
        <w:t>Oczyszczanie strumieniowo-ścierne</w:t>
      </w:r>
      <w:r>
        <w:t xml:space="preserve"> - oczyszczanie strumieniem powietrza z dodatkiem materiału ściernego.</w:t>
      </w:r>
    </w:p>
    <w:p w:rsidR="00073E8C" w:rsidRDefault="00073E8C">
      <w:pPr>
        <w:pStyle w:val="Teksttreci"/>
        <w:spacing w:after="41" w:line="210" w:lineRule="exact"/>
        <w:ind w:left="20" w:firstLine="0"/>
      </w:pPr>
      <w:r>
        <w:rPr>
          <w:rStyle w:val="TeksttreciPogrubienie"/>
        </w:rPr>
        <w:t>Usuwanie mechaniczne</w:t>
      </w:r>
      <w:r>
        <w:t xml:space="preserve"> - usuwanie podłoża przez młotkowanie lub ścieranie.</w:t>
      </w:r>
    </w:p>
    <w:p w:rsidR="00073E8C" w:rsidRDefault="00073E8C">
      <w:pPr>
        <w:pStyle w:val="Teksttreci"/>
        <w:spacing w:after="60" w:line="250" w:lineRule="exact"/>
        <w:ind w:left="20" w:right="20" w:firstLine="0"/>
      </w:pPr>
      <w:r>
        <w:rPr>
          <w:rStyle w:val="TeksttreciPogrubienie"/>
        </w:rPr>
        <w:t>Nieselektywne oczyszczanie hydrodynamiczne</w:t>
      </w:r>
      <w:r>
        <w:t xml:space="preserve"> - usuwanie betonu do wybranej głębokości z użyciem wody pod wysokim ciśnieniem.</w:t>
      </w:r>
    </w:p>
    <w:p w:rsidR="00073E8C" w:rsidRDefault="00073E8C">
      <w:pPr>
        <w:pStyle w:val="Teksttreci"/>
        <w:spacing w:after="60" w:line="250" w:lineRule="exact"/>
        <w:ind w:left="20" w:right="20" w:firstLine="0"/>
      </w:pPr>
      <w:r>
        <w:rPr>
          <w:rStyle w:val="TeksttreciPogrubienie"/>
        </w:rPr>
        <w:t>Selektywne oczyszczanie hydrodynamiczne</w:t>
      </w:r>
      <w:r>
        <w:t xml:space="preserve"> - usuwanie uszkodzonego betonu z pozostawieniem betonu nieuszkodzonego o wybranej wytrzymałości z użyciem wody pod wysokim ciśnieniem.</w:t>
      </w:r>
    </w:p>
    <w:p w:rsidR="00073E8C" w:rsidRDefault="00073E8C">
      <w:pPr>
        <w:pStyle w:val="Teksttreci"/>
        <w:spacing w:after="60" w:line="250" w:lineRule="exact"/>
        <w:ind w:left="20" w:right="20" w:firstLine="0"/>
      </w:pPr>
      <w:r>
        <w:rPr>
          <w:rStyle w:val="TeksttreciPogrubienie"/>
        </w:rPr>
        <w:t>Oczyszczanie strumieniem wody</w:t>
      </w:r>
      <w:r>
        <w:t xml:space="preserve"> - oczyszczanie strumieniem wody pod wysokim ciśnieniem z dodatkiem lub bez dodatku materiału ściernego.</w:t>
      </w:r>
    </w:p>
    <w:p w:rsidR="00073E8C" w:rsidRDefault="00073E8C">
      <w:pPr>
        <w:pStyle w:val="Teksttreci"/>
        <w:spacing w:after="60" w:line="250" w:lineRule="exact"/>
        <w:ind w:left="20" w:right="20" w:firstLine="0"/>
      </w:pPr>
      <w:r>
        <w:rPr>
          <w:rStyle w:val="TeksttreciPogrubienie"/>
        </w:rPr>
        <w:t>Wilgotność masowa</w:t>
      </w:r>
      <w:r>
        <w:t xml:space="preserve"> - wyrażony w % stosunek masy wilgoci znajdującej się w materiale do masy materiału suchego.</w:t>
      </w:r>
    </w:p>
    <w:p w:rsidR="00073E8C" w:rsidRDefault="00073E8C">
      <w:pPr>
        <w:pStyle w:val="Teksttreci"/>
        <w:spacing w:after="60" w:line="250" w:lineRule="exact"/>
        <w:ind w:left="20" w:right="20" w:firstLine="0"/>
      </w:pPr>
      <w:r>
        <w:rPr>
          <w:rStyle w:val="TeksttreciPogrubienie"/>
        </w:rPr>
        <w:t>Wilgotność względna powietrza</w:t>
      </w:r>
      <w:r>
        <w:t xml:space="preserve"> - stosunek ciśnienia cząstkowego pary zawartej w powietrzu do ciśnienia pary wodnej nasyconej przy tej samej temperaturze i ciśnieniu powietrza.</w:t>
      </w:r>
    </w:p>
    <w:p w:rsidR="00073E8C" w:rsidRDefault="00073E8C">
      <w:pPr>
        <w:pStyle w:val="Teksttreci"/>
        <w:spacing w:after="392" w:line="250" w:lineRule="exact"/>
        <w:ind w:left="20" w:right="20" w:firstLine="0"/>
      </w:pPr>
      <w:r>
        <w:rPr>
          <w:rStyle w:val="TeksttreciPogrubienie"/>
        </w:rPr>
        <w:t>Punkt rosy</w:t>
      </w:r>
      <w:r>
        <w:t xml:space="preserve"> - temperatura, przy której powietrze o określonej zawartości pary wodnej osiągnie stan nasycenia.</w:t>
      </w:r>
    </w:p>
    <w:p w:rsidR="00073E8C" w:rsidRDefault="00073E8C">
      <w:pPr>
        <w:pStyle w:val="Nagwek21"/>
      </w:pPr>
      <w:r>
        <w:t>1.6. Ogólne wymagania dotyczące robót</w:t>
      </w:r>
    </w:p>
    <w:p w:rsidR="00073E8C" w:rsidRDefault="00073E8C">
      <w:pPr>
        <w:pStyle w:val="Teksttreci"/>
        <w:spacing w:after="0"/>
        <w:ind w:left="20" w:right="20" w:firstLine="0"/>
      </w:pPr>
      <w:r>
        <w:t>Wykonawca robót jest odpowiedzialny za jakość ich wykonania oraz za zgodność z dokumentacją projektową, specyfikacjami technicznymi i poleceniami Inspektora nadzoru. Ogólne wymagania dotyczące robót podano w ST „Wymagania ogólne" Kod CPV 45000000-7, pkt1.5.</w:t>
      </w:r>
    </w:p>
    <w:p w:rsidR="00073E8C" w:rsidRDefault="00073E8C">
      <w:pPr>
        <w:pStyle w:val="Nagwek21"/>
      </w:pPr>
      <w:r>
        <w:lastRenderedPageBreak/>
        <w:t>1.7. Dokumentacja wykonania posadzek z żywic poliuretanowych i/lub epoksydowych</w:t>
      </w:r>
    </w:p>
    <w:p w:rsidR="00073E8C" w:rsidRDefault="00073E8C">
      <w:pPr>
        <w:pStyle w:val="Teksttreci"/>
        <w:spacing w:after="388"/>
        <w:ind w:left="20" w:right="20" w:firstLine="0"/>
      </w:pPr>
      <w:r>
        <w:t>Dokumentacja wykonania posadzek żywicznych stanowi część składową dokumentacji budowy, której wykaz oraz podstawy prawne sporządzenia podano w ST „Wymagania ogólne" Kod CPV 45000000-7, pkt 1.6.</w:t>
      </w:r>
    </w:p>
    <w:p w:rsidR="00073E8C" w:rsidRDefault="00073E8C">
      <w:pPr>
        <w:pStyle w:val="Nagwek21"/>
      </w:pPr>
      <w:r>
        <w:t>1.8. Nazwy i kody robót objętych zamówieniem:</w:t>
      </w:r>
    </w:p>
    <w:p w:rsidR="00073E8C" w:rsidRDefault="00073E8C">
      <w:pPr>
        <w:pStyle w:val="Normalny1"/>
        <w:rPr>
          <w:rStyle w:val="Domylnaczcionkaakapitu1"/>
          <w:rFonts w:ascii="Arial" w:eastAsia="Arial" w:hAnsi="Arial"/>
          <w:b/>
        </w:rPr>
      </w:pPr>
      <w:r>
        <w:rPr>
          <w:rStyle w:val="Domylnaczcionkaakapitu1"/>
          <w:rFonts w:ascii="Arial" w:eastAsia="Arial" w:hAnsi="Arial"/>
          <w:b/>
        </w:rPr>
        <w:t>Grupy robót, klasy robót lub kategorie robót</w:t>
      </w:r>
    </w:p>
    <w:p w:rsidR="00073E8C" w:rsidRDefault="00073E8C">
      <w:pPr>
        <w:pStyle w:val="Normalny1"/>
        <w:rPr>
          <w:rStyle w:val="Domylnaczcionkaakapitu1"/>
          <w:rFonts w:ascii="Arial" w:eastAsia="Arial" w:hAnsi="Arial"/>
        </w:rPr>
      </w:pPr>
      <w:r>
        <w:rPr>
          <w:rStyle w:val="Domylnaczcionkaakapitu1"/>
          <w:rFonts w:ascii="Arial" w:eastAsia="Arial" w:hAnsi="Arial"/>
        </w:rPr>
        <w:t>45432100-5</w:t>
      </w:r>
    </w:p>
    <w:p w:rsidR="00073E8C" w:rsidRDefault="00073E8C">
      <w:pPr>
        <w:pStyle w:val="Nagwek11"/>
      </w:pPr>
      <w:bookmarkStart w:id="183" w:name="_Toc483222650"/>
      <w:r>
        <w:t>2. WYMAGANIA DOTYCZĄCE WŁAŚCIWOŚCI MATERIAŁÓW</w:t>
      </w:r>
      <w:bookmarkEnd w:id="183"/>
    </w:p>
    <w:p w:rsidR="00073E8C" w:rsidRDefault="00073E8C">
      <w:pPr>
        <w:pStyle w:val="Nagwek21"/>
      </w:pPr>
      <w:r>
        <w:t>2.1. Ogólne wymagania dotyczące właściwości materiałów, ich pozyskiwania i składowania podano w ST „Wymagania ogólne" Kod CPV 45000000-7, pkt 2</w:t>
      </w:r>
    </w:p>
    <w:p w:rsidR="00073E8C" w:rsidRDefault="00073E8C">
      <w:pPr>
        <w:pStyle w:val="Teksttreci"/>
        <w:spacing w:after="60"/>
        <w:ind w:left="20" w:right="20" w:firstLine="0"/>
      </w:pPr>
      <w:r>
        <w:t>Materiały wchodzące w skład systemu posadzek żywicznych i będące w myśl Ustawy o wyrobach budowlanych z dnia 16 kwietnia 2004 r. materiałami budowlanymi (Dz. U. Nr 92 poz. 881) wprowadzone do obrotu i stosowane w budownictwie na terytorium RP powinny mieć:</w:t>
      </w:r>
    </w:p>
    <w:p w:rsidR="00073E8C" w:rsidRDefault="00073E8C" w:rsidP="002828C1">
      <w:pPr>
        <w:pStyle w:val="Teksttreci"/>
        <w:numPr>
          <w:ilvl w:val="0"/>
          <w:numId w:val="61"/>
        </w:numPr>
        <w:tabs>
          <w:tab w:val="left" w:pos="313"/>
        </w:tabs>
        <w:spacing w:after="60" w:line="245" w:lineRule="exact"/>
        <w:ind w:left="320" w:right="20" w:hanging="300"/>
      </w:pPr>
      <w:r>
        <w:t>oznakowanie znakiem CE co oznacza, że dokonano oceny ich zgodności ze zharmonizowaną normą europejską wprowadzoną do zbioru Polskich Norm, z europejską aprobatą techniczną lub krajową specyfikacją techniczną państwa członkowskiego Unii Europejskiej lub Europejskiego Obszaru Gospodarczego, uznaną przez Komisję Europejską za zgodną z wymaganiami podstawowymi, albo</w:t>
      </w:r>
    </w:p>
    <w:p w:rsidR="00073E8C" w:rsidRDefault="00073E8C" w:rsidP="002828C1">
      <w:pPr>
        <w:pStyle w:val="Teksttreci"/>
        <w:numPr>
          <w:ilvl w:val="0"/>
          <w:numId w:val="61"/>
        </w:numPr>
        <w:tabs>
          <w:tab w:val="left" w:pos="318"/>
        </w:tabs>
        <w:spacing w:after="60" w:line="245" w:lineRule="exact"/>
        <w:ind w:left="320" w:right="20" w:hanging="300"/>
      </w:pPr>
      <w:r>
        <w:t>oznakowanie znakiem budowlanym, co oznacza że są to wyroby niepodlegające obowiązkowemu oznakowaniu CE, dla których dokonano oceny zgodności z Polską Normą lub aprobatą techniczną, bądź uznano za „regionalny wyrób budowlany", albo</w:t>
      </w:r>
    </w:p>
    <w:p w:rsidR="00073E8C" w:rsidRDefault="00073E8C" w:rsidP="002828C1">
      <w:pPr>
        <w:pStyle w:val="Teksttreci"/>
        <w:numPr>
          <w:ilvl w:val="0"/>
          <w:numId w:val="61"/>
        </w:numPr>
        <w:tabs>
          <w:tab w:val="left" w:pos="318"/>
        </w:tabs>
        <w:spacing w:after="60" w:line="245" w:lineRule="exact"/>
        <w:ind w:left="320" w:right="20" w:hanging="300"/>
      </w:pPr>
      <w:r>
        <w:t>deklarację zgodności z uznanymi regułami sztuki budowlanej wydaną przez producenta, jeżeli dotyczy ona wyrobu umieszczonego w wykazie wyrobów mających niewielkie znaczenie dla zdrowia i bezpieczeństwa określonym przez Komisję Europejską.</w:t>
      </w:r>
    </w:p>
    <w:p w:rsidR="00073E8C" w:rsidRDefault="00073E8C">
      <w:pPr>
        <w:pStyle w:val="Teksttreci"/>
        <w:spacing w:after="388"/>
        <w:ind w:left="20" w:right="20" w:firstLine="300"/>
      </w:pPr>
      <w:r>
        <w:t>Oznakowanie powinno umożliwiać identyfikację producenta i typu wyrobu, kraju pochodzenia oraz daty produkcji (okresu przydatności do użytkowania).</w:t>
      </w:r>
    </w:p>
    <w:p w:rsidR="00073E8C" w:rsidRDefault="00073E8C">
      <w:pPr>
        <w:pStyle w:val="Nagwek21"/>
      </w:pPr>
      <w:r>
        <w:t>2.2. Rodzaje materiałów</w:t>
      </w:r>
    </w:p>
    <w:p w:rsidR="00073E8C" w:rsidRDefault="00073E8C">
      <w:pPr>
        <w:pStyle w:val="Teksttreci"/>
        <w:spacing w:after="88"/>
        <w:ind w:left="20" w:right="20" w:firstLine="0"/>
      </w:pPr>
      <w:r>
        <w:t>Wszystkie materiały zastosowane do wykonania posadzki żywicznej powinny być rozwiązaniami systemowymi i powinny odpowiadać wymaganiom zawartym w dokumentach odniesienia (normach, aprobatach technicznych, kartach technicznych itp.)</w:t>
      </w:r>
    </w:p>
    <w:p w:rsidR="00073E8C" w:rsidRDefault="00073E8C">
      <w:pPr>
        <w:pStyle w:val="Nagwek31"/>
      </w:pPr>
      <w:r>
        <w:rPr>
          <w:rStyle w:val="Nagwek13Pogrubienie"/>
          <w:sz w:val="24"/>
        </w:rPr>
        <w:t>2.2.1.</w:t>
      </w:r>
      <w:r>
        <w:t xml:space="preserve"> Podłoże</w:t>
      </w:r>
    </w:p>
    <w:p w:rsidR="00073E8C" w:rsidRDefault="00073E8C">
      <w:pPr>
        <w:pStyle w:val="Teksttreci"/>
        <w:spacing w:after="0" w:line="210" w:lineRule="exact"/>
        <w:ind w:left="320" w:hanging="300"/>
      </w:pPr>
      <w:r>
        <w:t>Podłożem pod posadzkę żywiczną może być:</w:t>
      </w:r>
    </w:p>
    <w:p w:rsidR="00073E8C" w:rsidRDefault="00073E8C" w:rsidP="002828C1">
      <w:pPr>
        <w:pStyle w:val="Teksttreci"/>
        <w:numPr>
          <w:ilvl w:val="0"/>
          <w:numId w:val="61"/>
        </w:numPr>
        <w:tabs>
          <w:tab w:val="left" w:pos="322"/>
        </w:tabs>
        <w:spacing w:after="60" w:line="250" w:lineRule="exact"/>
        <w:ind w:left="320" w:right="20" w:hanging="300"/>
      </w:pPr>
      <w:r>
        <w:t>beton klasy C20/25 wg PN-EN 206-1:2003 Beton - Część 1: Wymagania, właściwości, produkcja i zgodność,</w:t>
      </w:r>
    </w:p>
    <w:p w:rsidR="00073E8C" w:rsidRDefault="00073E8C" w:rsidP="002828C1">
      <w:pPr>
        <w:pStyle w:val="Teksttreci"/>
        <w:numPr>
          <w:ilvl w:val="0"/>
          <w:numId w:val="61"/>
        </w:numPr>
        <w:tabs>
          <w:tab w:val="left" w:pos="298"/>
        </w:tabs>
        <w:spacing w:after="64" w:line="250" w:lineRule="exact"/>
        <w:ind w:left="320" w:right="20" w:hanging="300"/>
      </w:pPr>
      <w:r>
        <w:t>jastrych cementowy klasy CT-C25-F4 wg PN-EN 13813:2003 Podkłady podłogowe oraz materiały do ich wykonania - Materiały - Właściwości i wymagania,</w:t>
      </w:r>
    </w:p>
    <w:p w:rsidR="00073E8C" w:rsidRDefault="00073E8C" w:rsidP="002828C1">
      <w:pPr>
        <w:pStyle w:val="Teksttreci"/>
        <w:numPr>
          <w:ilvl w:val="0"/>
          <w:numId w:val="61"/>
        </w:numPr>
        <w:tabs>
          <w:tab w:val="left" w:pos="298"/>
        </w:tabs>
        <w:spacing w:after="0" w:line="245" w:lineRule="exact"/>
        <w:ind w:left="320" w:right="20" w:hanging="300"/>
      </w:pPr>
      <w:r>
        <w:t>jastrych epoksydowy wg PN-EN 13813:2003 Podkłady podłogowe oraz materiały do ich wykonania - Materiały - Właściwości i wymagania (parametry określa producent systemu żywic),</w:t>
      </w:r>
    </w:p>
    <w:p w:rsidR="00073E8C" w:rsidRDefault="00073E8C">
      <w:pPr>
        <w:pStyle w:val="Teksttreci"/>
        <w:spacing w:after="60"/>
        <w:ind w:left="300" w:right="20" w:hanging="300"/>
      </w:pPr>
      <w:r>
        <w:t xml:space="preserve">- zaprawa naprawcza np. typu PCC z systemów naprawy konstrukcji betonowych i żelbetowych klasyfikowana przynajmniej jako R3 zgodnie z PN-EN 1504-3:2006 Wyroby i systemy do ochrony i napraw konstrukcji betonowych - Definicje, wymagania, sterowanie jakością i ocena zgodności - Część 3: Naprawy konstrukcyjne i niekonstrukcyjne - lub zgodne z innymi </w:t>
      </w:r>
      <w:r>
        <w:lastRenderedPageBreak/>
        <w:t xml:space="preserve">dokumentami odniesienia (aprobata ITB, aprobata </w:t>
      </w:r>
      <w:proofErr w:type="spellStart"/>
      <w:r>
        <w:t>IBDiM</w:t>
      </w:r>
      <w:proofErr w:type="spellEnd"/>
      <w:r>
        <w:t>) o wytrzymałości na ściskanie przynajmniej 25MPa.</w:t>
      </w:r>
    </w:p>
    <w:p w:rsidR="00073E8C" w:rsidRDefault="00073E8C">
      <w:pPr>
        <w:pStyle w:val="Teksttreci"/>
        <w:spacing w:after="56"/>
        <w:ind w:left="20" w:right="20" w:firstLine="300"/>
      </w:pPr>
      <w:r>
        <w:t xml:space="preserve">Cementowe podłoże powinno być </w:t>
      </w:r>
      <w:proofErr w:type="spellStart"/>
      <w:r>
        <w:t>wysezonowane</w:t>
      </w:r>
      <w:proofErr w:type="spellEnd"/>
      <w:r>
        <w:t xml:space="preserve"> przez minimum 28 dni. Jeżeli podkład jest wykonywany z suchych zapraw (np. szybkowiążących), producent może dopuścić wykonywanie pokryć żywicznych po krótszym okresie sezonowania.</w:t>
      </w:r>
    </w:p>
    <w:p w:rsidR="00073E8C" w:rsidRDefault="00073E8C">
      <w:pPr>
        <w:pStyle w:val="Teksttreci"/>
        <w:spacing w:after="64" w:line="250" w:lineRule="exact"/>
        <w:ind w:left="20" w:right="20" w:firstLine="300"/>
      </w:pPr>
      <w:r>
        <w:t xml:space="preserve">Wilgotność cementowego podłoża (masowa) nie może być większa niż 4%. Podłoże musi być zabezpieczone izolacją przeciwwilgociową i/lub </w:t>
      </w:r>
      <w:proofErr w:type="spellStart"/>
      <w:r>
        <w:t>paroizolacją</w:t>
      </w:r>
      <w:proofErr w:type="spellEnd"/>
      <w:r>
        <w:t>.</w:t>
      </w:r>
    </w:p>
    <w:p w:rsidR="00073E8C" w:rsidRDefault="00073E8C">
      <w:pPr>
        <w:pStyle w:val="Teksttreci"/>
        <w:spacing w:after="388"/>
        <w:ind w:left="20" w:right="20" w:firstLine="300"/>
      </w:pPr>
      <w:r>
        <w:t>Powyższe parametry należy zawsze skonfrontować z wymaganiami producenta systemu. W zależności od dodatkowych obciążeń mechanicznych parametry te mogą ulec podwyższeniu, również w szczególnych przypadkach producent systemu lub projektant może dopuścić stosowanie posadzki żywicznej na podłożu o niższych parametrach wytrzymałościowych.</w:t>
      </w:r>
    </w:p>
    <w:p w:rsidR="00073E8C" w:rsidRDefault="00073E8C">
      <w:pPr>
        <w:pStyle w:val="Nagwek31"/>
      </w:pPr>
      <w:r>
        <w:rPr>
          <w:rStyle w:val="TeksttreciPogrubienie"/>
          <w:sz w:val="24"/>
        </w:rPr>
        <w:t>2.2.2.</w:t>
      </w:r>
      <w:r>
        <w:t xml:space="preserve"> Kompozycja żywiczna</w:t>
      </w:r>
    </w:p>
    <w:p w:rsidR="00073E8C" w:rsidRDefault="00073E8C">
      <w:pPr>
        <w:pStyle w:val="Teksttreci"/>
        <w:spacing w:after="71"/>
        <w:ind w:left="20" w:right="20" w:firstLine="0"/>
      </w:pPr>
      <w:r>
        <w:rPr>
          <w:rStyle w:val="TeksttreciPogrubienie"/>
        </w:rPr>
        <w:t>A.</w:t>
      </w:r>
      <w:r>
        <w:t xml:space="preserve"> Zestawienie najważniejszych wymagań i właściwości technicznych wyrobów przeznaczonych do wykonywania posadzek żywicznych według ZUAT-15/VIII.09/2003 - Zestawy wyrobów do wykonywania posadzek żywicznych podano w punktach 2.2.2.1-2.2.2.3:</w:t>
      </w:r>
    </w:p>
    <w:p w:rsidR="00073E8C" w:rsidRDefault="00073E8C">
      <w:pPr>
        <w:pStyle w:val="Nagwek41"/>
      </w:pPr>
      <w:r>
        <w:rPr>
          <w:rStyle w:val="PodpistabeliPogrubienie"/>
          <w:rFonts w:ascii="Cambria" w:eastAsia="Cambria" w:hAnsi="Cambria"/>
          <w:sz w:val="22"/>
        </w:rPr>
        <w:t>2.2.2.1.</w:t>
      </w:r>
      <w:r>
        <w:t xml:space="preserve"> Cechy identyfikacyjne</w:t>
      </w:r>
    </w:p>
    <w:tbl>
      <w:tblPr>
        <w:tblW w:w="0" w:type="auto"/>
        <w:jc w:val="center"/>
        <w:tblLayout w:type="fixed"/>
        <w:tblCellMar>
          <w:left w:w="0" w:type="dxa"/>
          <w:right w:w="0" w:type="dxa"/>
        </w:tblCellMar>
        <w:tblLook w:val="0000" w:firstRow="0" w:lastRow="0" w:firstColumn="0" w:lastColumn="0" w:noHBand="0" w:noVBand="0"/>
      </w:tblPr>
      <w:tblGrid>
        <w:gridCol w:w="3845"/>
        <w:gridCol w:w="3144"/>
      </w:tblGrid>
      <w:tr w:rsidR="00073E8C" w:rsidRPr="00073E8C" w:rsidTr="002828C1">
        <w:trPr>
          <w:trHeight w:val="490"/>
          <w:jc w:val="center"/>
        </w:trPr>
        <w:tc>
          <w:tcPr>
            <w:tcW w:w="384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1340" w:firstLine="0"/>
              <w:jc w:val="left"/>
            </w:pPr>
            <w:r>
              <w:t>Właściwości</w:t>
            </w:r>
          </w:p>
        </w:tc>
        <w:tc>
          <w:tcPr>
            <w:tcW w:w="314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1000" w:firstLine="0"/>
              <w:jc w:val="left"/>
            </w:pPr>
            <w:r>
              <w:t>Wymagania</w:t>
            </w:r>
          </w:p>
        </w:tc>
      </w:tr>
      <w:tr w:rsidR="00073E8C" w:rsidRPr="00073E8C" w:rsidTr="002828C1">
        <w:trPr>
          <w:trHeight w:val="859"/>
          <w:jc w:val="center"/>
        </w:trPr>
        <w:tc>
          <w:tcPr>
            <w:tcW w:w="384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69" w:lineRule="exact"/>
              <w:ind w:left="60" w:firstLine="0"/>
              <w:jc w:val="left"/>
            </w:pPr>
            <w:r>
              <w:t>Gęstość [g/cm</w:t>
            </w:r>
            <w:r w:rsidRPr="00AA4489">
              <w:rPr>
                <w:rStyle w:val="Domylnaczcionkaakapitu1"/>
                <w:vertAlign w:val="superscript"/>
              </w:rPr>
              <w:t>3</w:t>
            </w:r>
            <w:r>
              <w:t>]</w:t>
            </w:r>
          </w:p>
          <w:p w:rsidR="00073E8C" w:rsidRDefault="00073E8C" w:rsidP="002828C1">
            <w:pPr>
              <w:pStyle w:val="Teksttreci"/>
              <w:numPr>
                <w:ilvl w:val="0"/>
                <w:numId w:val="62"/>
              </w:numPr>
              <w:tabs>
                <w:tab w:val="left" w:pos="860"/>
              </w:tabs>
              <w:spacing w:after="0" w:line="269" w:lineRule="exact"/>
              <w:ind w:left="500" w:firstLine="0"/>
              <w:jc w:val="left"/>
            </w:pPr>
            <w:r>
              <w:t>składnik żywiczny</w:t>
            </w:r>
          </w:p>
          <w:p w:rsidR="00073E8C" w:rsidRDefault="00073E8C" w:rsidP="002828C1">
            <w:pPr>
              <w:pStyle w:val="Teksttreci"/>
              <w:numPr>
                <w:ilvl w:val="0"/>
                <w:numId w:val="62"/>
              </w:numPr>
              <w:tabs>
                <w:tab w:val="left" w:pos="865"/>
              </w:tabs>
              <w:spacing w:after="0" w:line="269" w:lineRule="exact"/>
              <w:ind w:left="500" w:firstLine="0"/>
              <w:jc w:val="left"/>
            </w:pPr>
            <w:r>
              <w:t>utwardzacz</w:t>
            </w:r>
          </w:p>
        </w:tc>
        <w:tc>
          <w:tcPr>
            <w:tcW w:w="314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240" w:firstLine="0"/>
              <w:jc w:val="left"/>
            </w:pPr>
            <w:r>
              <w:t>Wartość deklarowana ± 5%</w:t>
            </w:r>
          </w:p>
        </w:tc>
      </w:tr>
      <w:tr w:rsidR="00073E8C" w:rsidRPr="00073E8C" w:rsidTr="002828C1">
        <w:trPr>
          <w:trHeight w:val="869"/>
          <w:jc w:val="center"/>
        </w:trPr>
        <w:tc>
          <w:tcPr>
            <w:tcW w:w="384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69" w:lineRule="exact"/>
              <w:ind w:left="60" w:firstLine="0"/>
              <w:jc w:val="left"/>
            </w:pPr>
            <w:r>
              <w:t>Lepkość [</w:t>
            </w:r>
            <w:proofErr w:type="spellStart"/>
            <w:r>
              <w:t>sek</w:t>
            </w:r>
            <w:proofErr w:type="spellEnd"/>
            <w:r>
              <w:t>]</w:t>
            </w:r>
          </w:p>
          <w:p w:rsidR="00073E8C" w:rsidRDefault="00073E8C" w:rsidP="002828C1">
            <w:pPr>
              <w:pStyle w:val="Teksttreci"/>
              <w:numPr>
                <w:ilvl w:val="0"/>
                <w:numId w:val="63"/>
              </w:numPr>
              <w:tabs>
                <w:tab w:val="left" w:pos="860"/>
              </w:tabs>
              <w:spacing w:after="0" w:line="269" w:lineRule="exact"/>
              <w:ind w:left="500" w:firstLine="0"/>
              <w:jc w:val="left"/>
            </w:pPr>
            <w:r>
              <w:t>składnika żywicznego</w:t>
            </w:r>
          </w:p>
          <w:p w:rsidR="00073E8C" w:rsidRDefault="00073E8C" w:rsidP="002828C1">
            <w:pPr>
              <w:pStyle w:val="Teksttreci"/>
              <w:numPr>
                <w:ilvl w:val="0"/>
                <w:numId w:val="63"/>
              </w:numPr>
              <w:tabs>
                <w:tab w:val="left" w:pos="865"/>
              </w:tabs>
              <w:spacing w:after="0" w:line="269" w:lineRule="exact"/>
              <w:ind w:left="500" w:firstLine="0"/>
              <w:jc w:val="left"/>
            </w:pPr>
            <w:r>
              <w:t>utwardzacza</w:t>
            </w:r>
          </w:p>
        </w:tc>
        <w:tc>
          <w:tcPr>
            <w:tcW w:w="314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240" w:firstLine="0"/>
              <w:jc w:val="left"/>
            </w:pPr>
            <w:r>
              <w:t>Wartość deklarowana ± 5%</w:t>
            </w:r>
          </w:p>
        </w:tc>
      </w:tr>
    </w:tbl>
    <w:p w:rsidR="00073E8C" w:rsidRDefault="00073E8C">
      <w:pPr>
        <w:pStyle w:val="Normalny1"/>
        <w:rPr>
          <w:rStyle w:val="Domylnaczcionkaakapitu1"/>
          <w:sz w:val="2"/>
        </w:rPr>
      </w:pPr>
    </w:p>
    <w:p w:rsidR="00073E8C" w:rsidRDefault="00073E8C">
      <w:pPr>
        <w:pStyle w:val="Normalny1"/>
        <w:spacing w:line="300" w:lineRule="exact"/>
        <w:rPr>
          <w:rStyle w:val="Domylnaczcionkaakapitu1"/>
        </w:rPr>
      </w:pPr>
    </w:p>
    <w:p w:rsidR="00073E8C" w:rsidRDefault="00073E8C">
      <w:pPr>
        <w:pStyle w:val="Nagwek41"/>
      </w:pPr>
      <w:r>
        <w:rPr>
          <w:rStyle w:val="PodpistabeliPogrubienie"/>
        </w:rPr>
        <w:t>2.2.2.2.</w:t>
      </w:r>
      <w:r>
        <w:t xml:space="preserve"> Najważniejsze właściwości techniczne w stanie nieutwardzonym</w:t>
      </w:r>
    </w:p>
    <w:tbl>
      <w:tblPr>
        <w:tblW w:w="0" w:type="auto"/>
        <w:jc w:val="center"/>
        <w:tblLayout w:type="fixed"/>
        <w:tblCellMar>
          <w:left w:w="0" w:type="dxa"/>
          <w:right w:w="0" w:type="dxa"/>
        </w:tblCellMar>
        <w:tblLook w:val="0000" w:firstRow="0" w:lastRow="0" w:firstColumn="0" w:lastColumn="0" w:noHBand="0" w:noVBand="0"/>
      </w:tblPr>
      <w:tblGrid>
        <w:gridCol w:w="3518"/>
        <w:gridCol w:w="1421"/>
        <w:gridCol w:w="1277"/>
        <w:gridCol w:w="1406"/>
        <w:gridCol w:w="1435"/>
      </w:tblGrid>
      <w:tr w:rsidR="00073E8C" w:rsidRPr="00073E8C" w:rsidTr="002828C1">
        <w:trPr>
          <w:trHeight w:val="744"/>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20" w:firstLine="0"/>
            </w:pPr>
            <w:r>
              <w:t>Właściwości</w:t>
            </w:r>
          </w:p>
        </w:tc>
        <w:tc>
          <w:tcPr>
            <w:tcW w:w="142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firstLine="0"/>
            </w:pPr>
            <w:r>
              <w:t>Posadzka typu powłokowego</w:t>
            </w:r>
          </w:p>
        </w:tc>
        <w:tc>
          <w:tcPr>
            <w:tcW w:w="127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firstLine="0"/>
              <w:jc w:val="center"/>
            </w:pPr>
            <w:r>
              <w:t>Posadzka</w:t>
            </w:r>
          </w:p>
          <w:p w:rsidR="00073E8C" w:rsidRDefault="00073E8C" w:rsidP="002828C1">
            <w:pPr>
              <w:pStyle w:val="Teksttreci7"/>
              <w:spacing w:line="216" w:lineRule="exact"/>
              <w:ind w:firstLine="0"/>
              <w:jc w:val="center"/>
            </w:pPr>
            <w:r>
              <w:t>typu wylewanego</w:t>
            </w:r>
          </w:p>
        </w:tc>
        <w:tc>
          <w:tcPr>
            <w:tcW w:w="140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firstLine="0"/>
              <w:jc w:val="center"/>
            </w:pPr>
            <w:r>
              <w:t>Posadzka typu szpachlowego</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firstLine="0"/>
              <w:jc w:val="center"/>
            </w:pPr>
            <w:r>
              <w:t>Posadzka typu elastycznego</w:t>
            </w:r>
          </w:p>
        </w:tc>
      </w:tr>
      <w:tr w:rsidR="00073E8C" w:rsidRPr="00073E8C" w:rsidTr="002828C1">
        <w:trPr>
          <w:trHeight w:val="518"/>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Gęstość kompozycji po zmieszaniu składników [g/cm</w:t>
            </w:r>
            <w:r w:rsidRPr="00AA4489">
              <w:rPr>
                <w:rStyle w:val="Domylnaczcionkaakapitu1"/>
                <w:vertAlign w:val="superscript"/>
              </w:rPr>
              <w:t>3</w:t>
            </w:r>
            <w:r>
              <w:t>]</w:t>
            </w:r>
          </w:p>
        </w:tc>
        <w:tc>
          <w:tcPr>
            <w:tcW w:w="5539" w:type="dxa"/>
            <w:gridSpan w:val="4"/>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540" w:firstLine="0"/>
            </w:pPr>
            <w:r>
              <w:t>Wartość deklarowana ± 5%</w:t>
            </w:r>
          </w:p>
        </w:tc>
      </w:tr>
      <w:tr w:rsidR="00073E8C" w:rsidRPr="00073E8C" w:rsidTr="002828C1">
        <w:trPr>
          <w:trHeight w:val="514"/>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60" w:firstLine="0"/>
            </w:pPr>
            <w:r>
              <w:t>Lepkość kompozycji po zmieszaniu składników [</w:t>
            </w:r>
            <w:proofErr w:type="spellStart"/>
            <w:r>
              <w:t>sek</w:t>
            </w:r>
            <w:proofErr w:type="spellEnd"/>
            <w:r>
              <w:t>]</w:t>
            </w:r>
          </w:p>
        </w:tc>
        <w:tc>
          <w:tcPr>
            <w:tcW w:w="5539" w:type="dxa"/>
            <w:gridSpan w:val="4"/>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540" w:firstLine="0"/>
            </w:pPr>
            <w:r>
              <w:t>Wartość deklarowana ± 5%*</w:t>
            </w:r>
          </w:p>
        </w:tc>
      </w:tr>
      <w:tr w:rsidR="00073E8C" w:rsidRPr="00073E8C" w:rsidTr="002828C1">
        <w:trPr>
          <w:trHeight w:val="298"/>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Żywotność kompozycji [min]</w:t>
            </w:r>
          </w:p>
        </w:tc>
        <w:tc>
          <w:tcPr>
            <w:tcW w:w="5539" w:type="dxa"/>
            <w:gridSpan w:val="4"/>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540" w:firstLine="0"/>
            </w:pPr>
            <w:r>
              <w:t>Wartość deklarowana ± 5%</w:t>
            </w:r>
          </w:p>
        </w:tc>
      </w:tr>
      <w:tr w:rsidR="00073E8C" w:rsidRPr="00073E8C" w:rsidTr="002828C1">
        <w:trPr>
          <w:trHeight w:val="293"/>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Czas utwardzania (koniec) [min]</w:t>
            </w:r>
          </w:p>
        </w:tc>
        <w:tc>
          <w:tcPr>
            <w:tcW w:w="5539" w:type="dxa"/>
            <w:gridSpan w:val="4"/>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right="2620" w:firstLine="0"/>
              <w:jc w:val="right"/>
            </w:pPr>
            <w:r>
              <w:t>&lt; 480</w:t>
            </w:r>
          </w:p>
        </w:tc>
      </w:tr>
      <w:tr w:rsidR="00073E8C" w:rsidRPr="00073E8C" w:rsidTr="002828C1">
        <w:trPr>
          <w:trHeight w:val="518"/>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6" w:lineRule="exact"/>
              <w:ind w:left="60" w:firstLine="0"/>
            </w:pPr>
            <w:r>
              <w:t>Czas schnięcia do uzyskania 3° wyschnięcia [min]</w:t>
            </w:r>
          </w:p>
        </w:tc>
        <w:tc>
          <w:tcPr>
            <w:tcW w:w="142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80" w:firstLine="0"/>
            </w:pPr>
            <w:r>
              <w:t>&lt; 200</w:t>
            </w:r>
          </w:p>
        </w:tc>
        <w:tc>
          <w:tcPr>
            <w:tcW w:w="4118"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400" w:firstLine="0"/>
            </w:pPr>
            <w:r>
              <w:t>Nie określa się</w:t>
            </w:r>
          </w:p>
        </w:tc>
      </w:tr>
      <w:tr w:rsidR="00073E8C" w:rsidRPr="00073E8C" w:rsidTr="002828C1">
        <w:trPr>
          <w:trHeight w:val="1219"/>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Zawartość substancji lotnych w</w:t>
            </w:r>
          </w:p>
          <w:p w:rsidR="00073E8C" w:rsidRDefault="00073E8C" w:rsidP="002828C1">
            <w:pPr>
              <w:pStyle w:val="Teksttreci7"/>
              <w:spacing w:line="240" w:lineRule="auto"/>
              <w:ind w:left="60" w:firstLine="0"/>
            </w:pPr>
            <w:r>
              <w:t>składniku żywicznym i utwardzaczu** [%]</w:t>
            </w:r>
          </w:p>
          <w:p w:rsidR="00073E8C" w:rsidRDefault="00073E8C" w:rsidP="002828C1">
            <w:pPr>
              <w:pStyle w:val="Teksttreci7"/>
              <w:numPr>
                <w:ilvl w:val="0"/>
                <w:numId w:val="64"/>
              </w:numPr>
              <w:tabs>
                <w:tab w:val="left" w:pos="850"/>
              </w:tabs>
              <w:spacing w:line="240" w:lineRule="auto"/>
              <w:ind w:left="500" w:firstLine="0"/>
            </w:pPr>
            <w:r>
              <w:t>w temperaturze +23° ± 1 °C</w:t>
            </w:r>
          </w:p>
          <w:p w:rsidR="00073E8C" w:rsidRDefault="00073E8C" w:rsidP="002828C1">
            <w:pPr>
              <w:pStyle w:val="Teksttreci7"/>
              <w:numPr>
                <w:ilvl w:val="0"/>
                <w:numId w:val="64"/>
              </w:numPr>
              <w:tabs>
                <w:tab w:val="left" w:pos="850"/>
              </w:tabs>
              <w:spacing w:line="240" w:lineRule="auto"/>
              <w:ind w:left="500" w:firstLine="0"/>
            </w:pPr>
            <w:r>
              <w:t>w temperaturze +80° ± 1 °C</w:t>
            </w:r>
          </w:p>
        </w:tc>
        <w:tc>
          <w:tcPr>
            <w:tcW w:w="5539" w:type="dxa"/>
            <w:gridSpan w:val="4"/>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right="2620" w:firstLine="0"/>
              <w:jc w:val="right"/>
            </w:pPr>
            <w:r>
              <w:t>&lt; 1 &lt; 2</w:t>
            </w:r>
          </w:p>
        </w:tc>
      </w:tr>
      <w:tr w:rsidR="00073E8C" w:rsidRPr="00073E8C" w:rsidTr="002828C1">
        <w:trPr>
          <w:trHeight w:val="307"/>
          <w:jc w:val="center"/>
        </w:trPr>
        <w:tc>
          <w:tcPr>
            <w:tcW w:w="351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Skurcz liniowy [%]</w:t>
            </w:r>
          </w:p>
        </w:tc>
        <w:tc>
          <w:tcPr>
            <w:tcW w:w="142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nie określa się</w:t>
            </w:r>
          </w:p>
        </w:tc>
        <w:tc>
          <w:tcPr>
            <w:tcW w:w="127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&lt; 0,3</w:t>
            </w:r>
          </w:p>
        </w:tc>
        <w:tc>
          <w:tcPr>
            <w:tcW w:w="2841" w:type="dxa"/>
            <w:gridSpan w:val="2"/>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0" w:firstLine="0"/>
            </w:pPr>
            <w:r>
              <w:t>&lt; 0,2</w:t>
            </w:r>
          </w:p>
        </w:tc>
      </w:tr>
    </w:tbl>
    <w:p w:rsidR="00073E8C" w:rsidRDefault="00073E8C">
      <w:pPr>
        <w:pStyle w:val="Podpistabeli"/>
        <w:spacing w:after="8" w:line="210" w:lineRule="exact"/>
      </w:pPr>
      <w:r>
        <w:t>* nie dotyczy kompozycji posadzki szpachlowej</w:t>
      </w:r>
    </w:p>
    <w:p w:rsidR="00073E8C" w:rsidRDefault="00073E8C">
      <w:pPr>
        <w:pStyle w:val="Podpistabeli"/>
        <w:spacing w:line="210" w:lineRule="exact"/>
      </w:pPr>
      <w:r>
        <w:t>** dotyczy kompozycji bezrozpuszczalnikowych - według deklaracji producenta</w:t>
      </w:r>
    </w:p>
    <w:p w:rsidR="00073E8C" w:rsidRDefault="00073E8C">
      <w:pPr>
        <w:pStyle w:val="Normalny1"/>
        <w:rPr>
          <w:rStyle w:val="Domylnaczcionkaakapitu1"/>
          <w:sz w:val="2"/>
        </w:rPr>
      </w:pPr>
    </w:p>
    <w:p w:rsidR="00073E8C" w:rsidRDefault="00073E8C">
      <w:pPr>
        <w:pStyle w:val="Nagwek41"/>
      </w:pPr>
      <w:r>
        <w:rPr>
          <w:rStyle w:val="TeksttreciPogrubienie"/>
          <w:rFonts w:ascii="Cambria" w:eastAsia="Cambria" w:hAnsi="Cambria"/>
        </w:rPr>
        <w:lastRenderedPageBreak/>
        <w:t>2.2.2.3.</w:t>
      </w:r>
      <w:r>
        <w:t xml:space="preserve"> Najważniejsze właściwości techniczne kompozycji w stanie utwardzonym </w:t>
      </w:r>
    </w:p>
    <w:tbl>
      <w:tblPr>
        <w:tblW w:w="0" w:type="auto"/>
        <w:jc w:val="center"/>
        <w:tblLayout w:type="fixed"/>
        <w:tblCellMar>
          <w:left w:w="0" w:type="dxa"/>
          <w:right w:w="0" w:type="dxa"/>
        </w:tblCellMar>
        <w:tblLook w:val="0000" w:firstRow="0" w:lastRow="0" w:firstColumn="0" w:lastColumn="0" w:noHBand="0" w:noVBand="0"/>
      </w:tblPr>
      <w:tblGrid>
        <w:gridCol w:w="3653"/>
        <w:gridCol w:w="1440"/>
        <w:gridCol w:w="1435"/>
        <w:gridCol w:w="1440"/>
        <w:gridCol w:w="1450"/>
      </w:tblGrid>
      <w:tr w:rsidR="00073E8C" w:rsidRPr="00073E8C" w:rsidTr="002828C1">
        <w:trPr>
          <w:trHeight w:val="744"/>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300" w:firstLine="0"/>
            </w:pPr>
            <w:r>
              <w:t>Właściwości</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Posadzka typu powłokowego</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180" w:firstLine="0"/>
            </w:pPr>
            <w:r>
              <w:t>Posadzka</w:t>
            </w:r>
          </w:p>
          <w:p w:rsidR="00073E8C" w:rsidRDefault="00073E8C" w:rsidP="002828C1">
            <w:pPr>
              <w:pStyle w:val="Teksttreci7"/>
              <w:spacing w:line="221" w:lineRule="exact"/>
              <w:ind w:left="180" w:firstLine="340"/>
            </w:pPr>
            <w:r>
              <w:t>typu wylewanego</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Posadzka typu szpachlowego</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Posadzka typu elastycznego</w:t>
            </w:r>
          </w:p>
        </w:tc>
      </w:tr>
      <w:tr w:rsidR="00073E8C" w:rsidRPr="00073E8C" w:rsidTr="002828C1">
        <w:trPr>
          <w:trHeight w:val="1022"/>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exact"/>
              <w:ind w:left="60" w:firstLine="0"/>
            </w:pPr>
            <w:r>
              <w:t>Wytrzymałość na ściskanie [</w:t>
            </w:r>
            <w:proofErr w:type="spellStart"/>
            <w:r>
              <w:t>MPa</w:t>
            </w:r>
            <w:proofErr w:type="spellEnd"/>
            <w:r>
              <w:t>]</w:t>
            </w:r>
          </w:p>
          <w:p w:rsidR="00073E8C" w:rsidRDefault="00073E8C" w:rsidP="002828C1">
            <w:pPr>
              <w:pStyle w:val="Teksttreci7"/>
              <w:numPr>
                <w:ilvl w:val="0"/>
                <w:numId w:val="65"/>
              </w:numPr>
              <w:tabs>
                <w:tab w:val="left" w:pos="223"/>
              </w:tabs>
              <w:spacing w:line="240" w:lineRule="exact"/>
              <w:ind w:left="60" w:firstLine="0"/>
            </w:pPr>
            <w:r>
              <w:t>dla lekkiego transportu</w:t>
            </w:r>
          </w:p>
          <w:p w:rsidR="00073E8C" w:rsidRDefault="00073E8C" w:rsidP="002828C1">
            <w:pPr>
              <w:pStyle w:val="Teksttreci7"/>
              <w:numPr>
                <w:ilvl w:val="0"/>
                <w:numId w:val="65"/>
              </w:numPr>
              <w:tabs>
                <w:tab w:val="left" w:pos="223"/>
              </w:tabs>
              <w:spacing w:line="240" w:lineRule="exact"/>
              <w:ind w:left="60" w:firstLine="0"/>
            </w:pPr>
            <w:r>
              <w:t>dla średniego transportu</w:t>
            </w:r>
          </w:p>
          <w:p w:rsidR="00073E8C" w:rsidRDefault="00073E8C" w:rsidP="002828C1">
            <w:pPr>
              <w:pStyle w:val="Teksttreci7"/>
              <w:numPr>
                <w:ilvl w:val="0"/>
                <w:numId w:val="65"/>
              </w:numPr>
              <w:tabs>
                <w:tab w:val="left" w:pos="223"/>
              </w:tabs>
              <w:spacing w:line="240" w:lineRule="exact"/>
              <w:ind w:left="60" w:firstLine="0"/>
            </w:pPr>
            <w:r>
              <w:t>dla ciężkiego transportu</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nie określa się nie określa się</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numPr>
                <w:ilvl w:val="0"/>
                <w:numId w:val="66"/>
              </w:numPr>
              <w:tabs>
                <w:tab w:val="left" w:pos="693"/>
              </w:tabs>
              <w:spacing w:line="221" w:lineRule="exact"/>
              <w:ind w:left="520" w:firstLine="0"/>
            </w:pPr>
            <w:r>
              <w:t>30</w:t>
            </w:r>
          </w:p>
          <w:p w:rsidR="00073E8C" w:rsidRDefault="00073E8C" w:rsidP="002828C1">
            <w:pPr>
              <w:pStyle w:val="Teksttreci7"/>
              <w:numPr>
                <w:ilvl w:val="0"/>
                <w:numId w:val="66"/>
              </w:numPr>
              <w:tabs>
                <w:tab w:val="left" w:pos="688"/>
              </w:tabs>
              <w:spacing w:line="221" w:lineRule="exact"/>
              <w:ind w:left="520" w:firstLine="0"/>
            </w:pPr>
            <w:r>
              <w:t>45</w:t>
            </w:r>
          </w:p>
          <w:p w:rsidR="00073E8C" w:rsidRDefault="00073E8C" w:rsidP="002828C1">
            <w:pPr>
              <w:pStyle w:val="Teksttreci7"/>
              <w:numPr>
                <w:ilvl w:val="0"/>
                <w:numId w:val="66"/>
              </w:numPr>
              <w:tabs>
                <w:tab w:val="left" w:pos="693"/>
              </w:tabs>
              <w:spacing w:line="221" w:lineRule="exact"/>
              <w:ind w:left="520" w:firstLine="0"/>
            </w:pPr>
            <w:r>
              <w:t>50</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numPr>
                <w:ilvl w:val="0"/>
                <w:numId w:val="67"/>
              </w:numPr>
              <w:tabs>
                <w:tab w:val="left" w:pos="688"/>
              </w:tabs>
              <w:spacing w:line="221" w:lineRule="exact"/>
              <w:ind w:left="520" w:firstLine="0"/>
            </w:pPr>
            <w:r>
              <w:t>30</w:t>
            </w:r>
          </w:p>
          <w:p w:rsidR="00073E8C" w:rsidRDefault="00073E8C" w:rsidP="002828C1">
            <w:pPr>
              <w:pStyle w:val="Teksttreci7"/>
              <w:numPr>
                <w:ilvl w:val="0"/>
                <w:numId w:val="67"/>
              </w:numPr>
              <w:tabs>
                <w:tab w:val="left" w:pos="683"/>
              </w:tabs>
              <w:spacing w:line="221" w:lineRule="exact"/>
              <w:ind w:left="520" w:firstLine="0"/>
            </w:pPr>
            <w:r>
              <w:t>45</w:t>
            </w:r>
          </w:p>
          <w:p w:rsidR="00073E8C" w:rsidRDefault="00073E8C" w:rsidP="002828C1">
            <w:pPr>
              <w:pStyle w:val="Teksttreci7"/>
              <w:numPr>
                <w:ilvl w:val="0"/>
                <w:numId w:val="67"/>
              </w:numPr>
              <w:tabs>
                <w:tab w:val="left" w:pos="688"/>
              </w:tabs>
              <w:spacing w:line="221" w:lineRule="exact"/>
              <w:ind w:left="520" w:firstLine="0"/>
            </w:pPr>
            <w:r>
              <w:t>50</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nie określa się nie określa się</w:t>
            </w:r>
          </w:p>
        </w:tc>
      </w:tr>
      <w:tr w:rsidR="00073E8C" w:rsidRPr="00073E8C" w:rsidTr="002828C1">
        <w:trPr>
          <w:trHeight w:val="1022"/>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exact"/>
              <w:ind w:left="60" w:firstLine="0"/>
            </w:pPr>
            <w:r>
              <w:t>Wytrzymałość na zginanie [</w:t>
            </w:r>
            <w:proofErr w:type="spellStart"/>
            <w:r>
              <w:t>MPa</w:t>
            </w:r>
            <w:proofErr w:type="spellEnd"/>
            <w:r>
              <w:t>]</w:t>
            </w:r>
          </w:p>
          <w:p w:rsidR="00073E8C" w:rsidRDefault="00073E8C" w:rsidP="002828C1">
            <w:pPr>
              <w:pStyle w:val="Teksttreci7"/>
              <w:numPr>
                <w:ilvl w:val="0"/>
                <w:numId w:val="68"/>
              </w:numPr>
              <w:tabs>
                <w:tab w:val="left" w:pos="223"/>
              </w:tabs>
              <w:spacing w:line="240" w:lineRule="exact"/>
              <w:ind w:left="60" w:firstLine="0"/>
            </w:pPr>
            <w:r>
              <w:t>dla lekkiego transportu</w:t>
            </w:r>
          </w:p>
          <w:p w:rsidR="00073E8C" w:rsidRDefault="00073E8C" w:rsidP="002828C1">
            <w:pPr>
              <w:pStyle w:val="Teksttreci7"/>
              <w:numPr>
                <w:ilvl w:val="0"/>
                <w:numId w:val="68"/>
              </w:numPr>
              <w:tabs>
                <w:tab w:val="left" w:pos="223"/>
              </w:tabs>
              <w:spacing w:line="240" w:lineRule="exact"/>
              <w:ind w:left="60" w:firstLine="0"/>
            </w:pPr>
            <w:r>
              <w:t>dla średniego transportu</w:t>
            </w:r>
          </w:p>
          <w:p w:rsidR="00073E8C" w:rsidRDefault="00073E8C" w:rsidP="002828C1">
            <w:pPr>
              <w:pStyle w:val="Teksttreci7"/>
              <w:numPr>
                <w:ilvl w:val="0"/>
                <w:numId w:val="68"/>
              </w:numPr>
              <w:tabs>
                <w:tab w:val="left" w:pos="223"/>
              </w:tabs>
              <w:spacing w:line="240" w:lineRule="exact"/>
              <w:ind w:left="60" w:firstLine="0"/>
            </w:pPr>
            <w:r>
              <w:t>dla ciężkiego transportu</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nie określa się nie określa się</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520" w:firstLine="0"/>
            </w:pPr>
            <w:r>
              <w:t>&gt; 20</w:t>
            </w:r>
          </w:p>
          <w:p w:rsidR="00073E8C" w:rsidRDefault="00073E8C" w:rsidP="002828C1">
            <w:pPr>
              <w:pStyle w:val="Teksttreci7"/>
              <w:numPr>
                <w:ilvl w:val="0"/>
                <w:numId w:val="69"/>
              </w:numPr>
              <w:tabs>
                <w:tab w:val="left" w:pos="688"/>
              </w:tabs>
              <w:spacing w:line="221" w:lineRule="exact"/>
              <w:ind w:left="520" w:firstLine="0"/>
            </w:pPr>
            <w:r>
              <w:t>25</w:t>
            </w:r>
          </w:p>
          <w:p w:rsidR="00073E8C" w:rsidRDefault="00073E8C" w:rsidP="002828C1">
            <w:pPr>
              <w:pStyle w:val="Teksttreci7"/>
              <w:numPr>
                <w:ilvl w:val="0"/>
                <w:numId w:val="69"/>
              </w:numPr>
              <w:tabs>
                <w:tab w:val="left" w:pos="693"/>
              </w:tabs>
              <w:spacing w:line="221" w:lineRule="exact"/>
              <w:ind w:left="520" w:firstLine="0"/>
            </w:pPr>
            <w:r>
              <w:t>30</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&gt; 20</w:t>
            </w:r>
          </w:p>
          <w:p w:rsidR="00073E8C" w:rsidRDefault="00073E8C" w:rsidP="002828C1">
            <w:pPr>
              <w:pStyle w:val="Teksttreci7"/>
              <w:numPr>
                <w:ilvl w:val="0"/>
                <w:numId w:val="70"/>
              </w:numPr>
              <w:tabs>
                <w:tab w:val="left" w:pos="683"/>
              </w:tabs>
              <w:spacing w:line="221" w:lineRule="exact"/>
              <w:ind w:left="520" w:firstLine="0"/>
            </w:pPr>
            <w:r>
              <w:t>25</w:t>
            </w:r>
          </w:p>
          <w:p w:rsidR="00073E8C" w:rsidRDefault="00073E8C" w:rsidP="002828C1">
            <w:pPr>
              <w:pStyle w:val="Teksttreci7"/>
              <w:numPr>
                <w:ilvl w:val="0"/>
                <w:numId w:val="70"/>
              </w:numPr>
              <w:tabs>
                <w:tab w:val="left" w:pos="688"/>
              </w:tabs>
              <w:spacing w:line="221" w:lineRule="exact"/>
              <w:ind w:left="520" w:firstLine="0"/>
            </w:pPr>
            <w:r>
              <w:t>30</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nie określa się nie określa się</w:t>
            </w:r>
          </w:p>
        </w:tc>
      </w:tr>
      <w:tr w:rsidR="00073E8C" w:rsidRPr="00073E8C" w:rsidTr="002828C1">
        <w:trPr>
          <w:trHeight w:val="293"/>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Wytrzymałość na rozciąganie [</w:t>
            </w:r>
            <w:proofErr w:type="spellStart"/>
            <w:r>
              <w:t>MPa</w:t>
            </w:r>
            <w:proofErr w:type="spellEnd"/>
            <w:r>
              <w:t>]</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nie określa się</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80" w:firstLine="0"/>
            </w:pPr>
            <w:r>
              <w:t>nie określa się</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nie określa się</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80" w:firstLine="0"/>
            </w:pPr>
            <w:r>
              <w:t>&gt;12</w:t>
            </w:r>
          </w:p>
        </w:tc>
      </w:tr>
      <w:tr w:rsidR="00073E8C" w:rsidRPr="00073E8C" w:rsidTr="002828C1">
        <w:trPr>
          <w:trHeight w:val="518"/>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Wydłużenie względne przy rozciąganiu [%]</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nie określa się</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80" w:firstLine="0"/>
            </w:pPr>
            <w:r>
              <w:t>nie określa się</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nie określa się</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80" w:firstLine="0"/>
            </w:pPr>
            <w:r>
              <w:t>&gt;10</w:t>
            </w:r>
          </w:p>
        </w:tc>
      </w:tr>
      <w:tr w:rsidR="00073E8C" w:rsidRPr="00073E8C" w:rsidTr="002828C1">
        <w:trPr>
          <w:trHeight w:val="778"/>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exact"/>
              <w:ind w:left="60" w:firstLine="0"/>
            </w:pPr>
            <w:r>
              <w:t>Ścieralność</w:t>
            </w:r>
          </w:p>
          <w:p w:rsidR="00073E8C" w:rsidRDefault="00073E8C" w:rsidP="002828C1">
            <w:pPr>
              <w:pStyle w:val="Teksttreci7"/>
              <w:numPr>
                <w:ilvl w:val="0"/>
                <w:numId w:val="71"/>
              </w:numPr>
              <w:tabs>
                <w:tab w:val="left" w:pos="233"/>
              </w:tabs>
              <w:spacing w:line="240" w:lineRule="exact"/>
              <w:ind w:left="60" w:firstLine="0"/>
            </w:pPr>
            <w:r>
              <w:t xml:space="preserve">na tarczy </w:t>
            </w:r>
            <w:proofErr w:type="spellStart"/>
            <w:r>
              <w:t>Boehmego</w:t>
            </w:r>
            <w:proofErr w:type="spellEnd"/>
            <w:r>
              <w:t xml:space="preserve"> [cm</w:t>
            </w:r>
            <w:r w:rsidRPr="00AA4489">
              <w:rPr>
                <w:rStyle w:val="Domylnaczcionkaakapitu1"/>
                <w:vertAlign w:val="superscript"/>
              </w:rPr>
              <w:t>3</w:t>
            </w:r>
            <w:r>
              <w:t>/50cm</w:t>
            </w:r>
            <w:r w:rsidRPr="00AA4489">
              <w:rPr>
                <w:rStyle w:val="Domylnaczcionkaakapitu1"/>
                <w:vertAlign w:val="superscript"/>
              </w:rPr>
              <w:t>2</w:t>
            </w:r>
            <w:r>
              <w:t>]</w:t>
            </w:r>
          </w:p>
          <w:p w:rsidR="00073E8C" w:rsidRDefault="00073E8C" w:rsidP="002828C1">
            <w:pPr>
              <w:pStyle w:val="Teksttreci7"/>
              <w:numPr>
                <w:ilvl w:val="0"/>
                <w:numId w:val="71"/>
              </w:numPr>
              <w:tabs>
                <w:tab w:val="left" w:pos="218"/>
              </w:tabs>
              <w:spacing w:line="240" w:lineRule="exact"/>
              <w:ind w:left="60" w:firstLine="0"/>
            </w:pPr>
            <w:r>
              <w:t>w aparacie Stuttgart [mm]</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&lt; 0,09</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180" w:firstLine="340"/>
            </w:pPr>
            <w:r>
              <w:t>&lt; 12 nie określa się</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&lt; 12 nie określa się</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&lt; 0,09</w:t>
            </w:r>
          </w:p>
        </w:tc>
      </w:tr>
      <w:tr w:rsidR="00073E8C" w:rsidRPr="00073E8C" w:rsidTr="002828C1">
        <w:trPr>
          <w:trHeight w:val="518"/>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Przyczepność do betonu klasy B-25 [</w:t>
            </w:r>
            <w:proofErr w:type="spellStart"/>
            <w:r>
              <w:t>MPa</w:t>
            </w:r>
            <w:proofErr w:type="spellEnd"/>
            <w:r>
              <w:t>]</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&gt; 1,5</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20" w:firstLine="0"/>
            </w:pPr>
            <w:r>
              <w:t>&gt; 1,5</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&gt; 1,5</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80" w:firstLine="0"/>
            </w:pPr>
            <w:r>
              <w:t>&gt; 1,5</w:t>
            </w:r>
          </w:p>
        </w:tc>
      </w:tr>
      <w:tr w:rsidR="00073E8C" w:rsidRPr="00073E8C" w:rsidTr="002828C1">
        <w:trPr>
          <w:trHeight w:val="1243"/>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Odporność na ścieranie udarowe w urządzeniu RS-1 [</w:t>
            </w:r>
            <w:proofErr w:type="spellStart"/>
            <w:r>
              <w:t>obr</w:t>
            </w:r>
            <w:proofErr w:type="spellEnd"/>
            <w:r>
              <w:t>]</w:t>
            </w:r>
          </w:p>
          <w:p w:rsidR="00073E8C" w:rsidRDefault="00073E8C" w:rsidP="002828C1">
            <w:pPr>
              <w:pStyle w:val="Teksttreci7"/>
              <w:numPr>
                <w:ilvl w:val="0"/>
                <w:numId w:val="72"/>
              </w:numPr>
              <w:tabs>
                <w:tab w:val="left" w:pos="223"/>
              </w:tabs>
              <w:spacing w:line="240" w:lineRule="exact"/>
              <w:ind w:left="60" w:firstLine="0"/>
            </w:pPr>
            <w:r>
              <w:t>dla lekkiego transportu</w:t>
            </w:r>
          </w:p>
          <w:p w:rsidR="00073E8C" w:rsidRDefault="00073E8C" w:rsidP="002828C1">
            <w:pPr>
              <w:pStyle w:val="Teksttreci7"/>
              <w:numPr>
                <w:ilvl w:val="0"/>
                <w:numId w:val="72"/>
              </w:numPr>
              <w:tabs>
                <w:tab w:val="left" w:pos="223"/>
              </w:tabs>
              <w:spacing w:line="240" w:lineRule="exact"/>
              <w:ind w:left="60" w:firstLine="0"/>
            </w:pPr>
            <w:r>
              <w:t>dla średniego transportu</w:t>
            </w:r>
          </w:p>
          <w:p w:rsidR="00073E8C" w:rsidRDefault="00073E8C" w:rsidP="002828C1">
            <w:pPr>
              <w:pStyle w:val="Teksttreci7"/>
              <w:numPr>
                <w:ilvl w:val="0"/>
                <w:numId w:val="72"/>
              </w:numPr>
              <w:tabs>
                <w:tab w:val="left" w:pos="223"/>
              </w:tabs>
              <w:spacing w:line="240" w:lineRule="exact"/>
              <w:ind w:left="60" w:firstLine="0"/>
            </w:pPr>
            <w:r>
              <w:t>dla ciężkiego transportu</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nie określa się nie określa się</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520" w:firstLine="0"/>
            </w:pPr>
            <w:r>
              <w:t>800-1500</w:t>
            </w:r>
          </w:p>
          <w:p w:rsidR="00073E8C" w:rsidRDefault="00073E8C" w:rsidP="002828C1">
            <w:pPr>
              <w:pStyle w:val="Teksttreci7"/>
              <w:spacing w:line="221" w:lineRule="exact"/>
              <w:ind w:left="180" w:firstLine="0"/>
            </w:pPr>
            <w:r>
              <w:t>1500-3000</w:t>
            </w:r>
          </w:p>
          <w:p w:rsidR="00073E8C" w:rsidRDefault="00073E8C" w:rsidP="002828C1">
            <w:pPr>
              <w:pStyle w:val="Teksttreci7"/>
              <w:spacing w:line="221" w:lineRule="exact"/>
              <w:ind w:left="180" w:firstLine="0"/>
            </w:pPr>
            <w:r>
              <w:t>3000-5000</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800-1500</w:t>
            </w:r>
          </w:p>
          <w:p w:rsidR="00073E8C" w:rsidRDefault="00073E8C" w:rsidP="002828C1">
            <w:pPr>
              <w:pStyle w:val="Teksttreci7"/>
              <w:spacing w:line="221" w:lineRule="exact"/>
              <w:ind w:firstLine="0"/>
              <w:jc w:val="center"/>
            </w:pPr>
            <w:r>
              <w:t>1500-3000</w:t>
            </w:r>
          </w:p>
          <w:p w:rsidR="00073E8C" w:rsidRDefault="00073E8C" w:rsidP="002828C1">
            <w:pPr>
              <w:pStyle w:val="Teksttreci7"/>
              <w:spacing w:line="221" w:lineRule="exact"/>
              <w:ind w:firstLine="0"/>
              <w:jc w:val="center"/>
            </w:pPr>
            <w:r>
              <w:t>3000-5000</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&gt; 1000 1500-2500 nie określa się</w:t>
            </w:r>
          </w:p>
        </w:tc>
      </w:tr>
      <w:tr w:rsidR="00073E8C" w:rsidRPr="00073E8C" w:rsidTr="002828C1">
        <w:trPr>
          <w:trHeight w:val="1243"/>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Współczynnik tarcia kinetycznego (śliskość)</w:t>
            </w:r>
          </w:p>
          <w:p w:rsidR="00073E8C" w:rsidRDefault="00073E8C" w:rsidP="002828C1">
            <w:pPr>
              <w:pStyle w:val="Teksttreci7"/>
              <w:numPr>
                <w:ilvl w:val="0"/>
                <w:numId w:val="73"/>
              </w:numPr>
              <w:tabs>
                <w:tab w:val="left" w:pos="233"/>
              </w:tabs>
              <w:spacing w:line="240" w:lineRule="exact"/>
              <w:ind w:left="60" w:firstLine="0"/>
            </w:pPr>
            <w:r>
              <w:t>na sucho</w:t>
            </w:r>
          </w:p>
          <w:p w:rsidR="00073E8C" w:rsidRDefault="00073E8C" w:rsidP="002828C1">
            <w:pPr>
              <w:pStyle w:val="Teksttreci7"/>
              <w:numPr>
                <w:ilvl w:val="0"/>
                <w:numId w:val="73"/>
              </w:numPr>
              <w:tabs>
                <w:tab w:val="left" w:pos="233"/>
              </w:tabs>
              <w:spacing w:line="240" w:lineRule="exact"/>
              <w:ind w:left="60" w:firstLine="0"/>
            </w:pPr>
            <w:r>
              <w:t>po zawilgoceniu</w:t>
            </w:r>
          </w:p>
          <w:p w:rsidR="00073E8C" w:rsidRDefault="00073E8C" w:rsidP="002828C1">
            <w:pPr>
              <w:pStyle w:val="Teksttreci7"/>
              <w:numPr>
                <w:ilvl w:val="0"/>
                <w:numId w:val="73"/>
              </w:numPr>
              <w:tabs>
                <w:tab w:val="left" w:pos="233"/>
              </w:tabs>
              <w:spacing w:line="240" w:lineRule="exact"/>
              <w:ind w:left="60" w:firstLine="0"/>
            </w:pPr>
            <w:r>
              <w:t>po zaoliwieniu</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numPr>
                <w:ilvl w:val="0"/>
                <w:numId w:val="74"/>
              </w:numPr>
              <w:tabs>
                <w:tab w:val="left" w:pos="693"/>
              </w:tabs>
              <w:spacing w:line="221" w:lineRule="exact"/>
              <w:ind w:left="520" w:firstLine="0"/>
            </w:pPr>
            <w:r>
              <w:t>0,24</w:t>
            </w:r>
          </w:p>
          <w:p w:rsidR="00073E8C" w:rsidRDefault="00073E8C" w:rsidP="002828C1">
            <w:pPr>
              <w:pStyle w:val="Teksttreci7"/>
              <w:numPr>
                <w:ilvl w:val="0"/>
                <w:numId w:val="74"/>
              </w:numPr>
              <w:tabs>
                <w:tab w:val="left" w:pos="693"/>
              </w:tabs>
              <w:spacing w:line="221" w:lineRule="exact"/>
              <w:ind w:left="520" w:firstLine="0"/>
            </w:pPr>
            <w:r>
              <w:t>0,12 &gt; 0,08</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numPr>
                <w:ilvl w:val="0"/>
                <w:numId w:val="75"/>
              </w:numPr>
              <w:tabs>
                <w:tab w:val="left" w:pos="688"/>
              </w:tabs>
              <w:spacing w:line="221" w:lineRule="exact"/>
              <w:ind w:left="520" w:firstLine="0"/>
            </w:pPr>
            <w:r>
              <w:t>0,24</w:t>
            </w:r>
          </w:p>
          <w:p w:rsidR="00073E8C" w:rsidRDefault="00073E8C" w:rsidP="002828C1">
            <w:pPr>
              <w:pStyle w:val="Teksttreci7"/>
              <w:numPr>
                <w:ilvl w:val="0"/>
                <w:numId w:val="75"/>
              </w:numPr>
              <w:tabs>
                <w:tab w:val="left" w:pos="688"/>
              </w:tabs>
              <w:spacing w:line="221" w:lineRule="exact"/>
              <w:ind w:left="520" w:firstLine="0"/>
            </w:pPr>
            <w:r>
              <w:t>0,12 &gt; 0,08</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numPr>
                <w:ilvl w:val="0"/>
                <w:numId w:val="76"/>
              </w:numPr>
              <w:tabs>
                <w:tab w:val="left" w:pos="688"/>
              </w:tabs>
              <w:spacing w:line="221" w:lineRule="exact"/>
              <w:ind w:left="520" w:firstLine="0"/>
            </w:pPr>
            <w:r>
              <w:t>0,24</w:t>
            </w:r>
          </w:p>
          <w:p w:rsidR="00073E8C" w:rsidRDefault="00073E8C" w:rsidP="002828C1">
            <w:pPr>
              <w:pStyle w:val="Teksttreci7"/>
              <w:numPr>
                <w:ilvl w:val="0"/>
                <w:numId w:val="76"/>
              </w:numPr>
              <w:tabs>
                <w:tab w:val="left" w:pos="688"/>
              </w:tabs>
              <w:spacing w:line="221" w:lineRule="exact"/>
              <w:ind w:left="520" w:firstLine="0"/>
            </w:pPr>
            <w:r>
              <w:t>0,12 &gt; 0,08</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numPr>
                <w:ilvl w:val="0"/>
                <w:numId w:val="77"/>
              </w:numPr>
              <w:tabs>
                <w:tab w:val="left" w:pos="653"/>
              </w:tabs>
              <w:spacing w:line="221" w:lineRule="exact"/>
              <w:ind w:left="480" w:firstLine="0"/>
            </w:pPr>
            <w:r>
              <w:t>0,24</w:t>
            </w:r>
          </w:p>
          <w:p w:rsidR="00073E8C" w:rsidRDefault="00073E8C" w:rsidP="002828C1">
            <w:pPr>
              <w:pStyle w:val="Teksttreci7"/>
              <w:numPr>
                <w:ilvl w:val="0"/>
                <w:numId w:val="77"/>
              </w:numPr>
              <w:tabs>
                <w:tab w:val="left" w:pos="653"/>
              </w:tabs>
              <w:spacing w:line="221" w:lineRule="exact"/>
              <w:ind w:left="480" w:firstLine="0"/>
            </w:pPr>
            <w:r>
              <w:t>0,12 &gt; 0,08</w:t>
            </w:r>
          </w:p>
        </w:tc>
      </w:tr>
      <w:tr w:rsidR="00073E8C" w:rsidRPr="00073E8C" w:rsidTr="002828C1">
        <w:trPr>
          <w:trHeight w:val="778"/>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exact"/>
              <w:ind w:left="60" w:firstLine="0"/>
            </w:pPr>
            <w:r>
              <w:t>Nasiąkliwość wodą</w:t>
            </w:r>
          </w:p>
          <w:p w:rsidR="00073E8C" w:rsidRDefault="00073E8C" w:rsidP="002828C1">
            <w:pPr>
              <w:pStyle w:val="Teksttreci7"/>
              <w:numPr>
                <w:ilvl w:val="0"/>
                <w:numId w:val="78"/>
              </w:numPr>
              <w:tabs>
                <w:tab w:val="left" w:pos="218"/>
              </w:tabs>
              <w:spacing w:line="240" w:lineRule="exact"/>
              <w:ind w:left="60" w:firstLine="0"/>
            </w:pPr>
            <w:r>
              <w:t>wgłębna [%]</w:t>
            </w:r>
          </w:p>
          <w:p w:rsidR="00073E8C" w:rsidRDefault="00073E8C" w:rsidP="002828C1">
            <w:pPr>
              <w:pStyle w:val="Teksttreci7"/>
              <w:numPr>
                <w:ilvl w:val="0"/>
                <w:numId w:val="78"/>
              </w:numPr>
              <w:tabs>
                <w:tab w:val="left" w:pos="233"/>
              </w:tabs>
              <w:spacing w:line="240" w:lineRule="exact"/>
              <w:ind w:left="60" w:firstLine="0"/>
            </w:pPr>
            <w:r>
              <w:t>powierzchniowa [g/m</w:t>
            </w:r>
            <w:r w:rsidRPr="00AA4489">
              <w:rPr>
                <w:rStyle w:val="Domylnaczcionkaakapitu1"/>
                <w:vertAlign w:val="superscript"/>
              </w:rPr>
              <w:t>2</w:t>
            </w:r>
            <w:r>
              <w:t>]</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&lt; 80</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20" w:firstLine="0"/>
            </w:pPr>
            <w:r>
              <w:t>&lt; 2</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&lt; 2</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80" w:firstLine="0"/>
            </w:pPr>
            <w:r>
              <w:t>&lt; 2</w:t>
            </w:r>
          </w:p>
        </w:tc>
      </w:tr>
      <w:tr w:rsidR="00073E8C" w:rsidRPr="00073E8C" w:rsidTr="002828C1">
        <w:trPr>
          <w:trHeight w:val="1464"/>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Odporność chemiczna określana zmianą masy po 28 dnach zanurzenia w roztworze agresywnym [%]</w:t>
            </w:r>
          </w:p>
          <w:p w:rsidR="00073E8C" w:rsidRDefault="00073E8C" w:rsidP="002828C1">
            <w:pPr>
              <w:pStyle w:val="Teksttreci7"/>
              <w:numPr>
                <w:ilvl w:val="0"/>
                <w:numId w:val="79"/>
              </w:numPr>
              <w:tabs>
                <w:tab w:val="left" w:pos="228"/>
              </w:tabs>
              <w:spacing w:line="240" w:lineRule="exact"/>
              <w:ind w:left="60" w:firstLine="0"/>
            </w:pPr>
            <w:r>
              <w:t>całkowicie odporne</w:t>
            </w:r>
          </w:p>
          <w:p w:rsidR="00073E8C" w:rsidRDefault="00073E8C" w:rsidP="002828C1">
            <w:pPr>
              <w:pStyle w:val="Teksttreci7"/>
              <w:numPr>
                <w:ilvl w:val="0"/>
                <w:numId w:val="79"/>
              </w:numPr>
              <w:tabs>
                <w:tab w:val="left" w:pos="228"/>
              </w:tabs>
              <w:spacing w:line="240" w:lineRule="exact"/>
              <w:ind w:left="60" w:firstLine="0"/>
            </w:pPr>
            <w:r>
              <w:t>częściowo odporne</w:t>
            </w:r>
          </w:p>
          <w:p w:rsidR="00073E8C" w:rsidRDefault="00073E8C" w:rsidP="002828C1">
            <w:pPr>
              <w:pStyle w:val="Teksttreci7"/>
              <w:numPr>
                <w:ilvl w:val="0"/>
                <w:numId w:val="79"/>
              </w:numPr>
              <w:tabs>
                <w:tab w:val="left" w:pos="233"/>
              </w:tabs>
              <w:spacing w:line="240" w:lineRule="exact"/>
              <w:ind w:left="60" w:firstLine="0"/>
            </w:pPr>
            <w:r>
              <w:t>nieodporne</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nie określa się nie określa się nie określa się</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520" w:firstLine="0"/>
            </w:pPr>
            <w:r>
              <w:t>1-2 2-5</w:t>
            </w:r>
          </w:p>
          <w:p w:rsidR="00073E8C" w:rsidRDefault="00073E8C" w:rsidP="002828C1">
            <w:pPr>
              <w:pStyle w:val="Teksttreci7"/>
              <w:spacing w:line="221" w:lineRule="exact"/>
              <w:ind w:left="520" w:firstLine="0"/>
            </w:pPr>
            <w:r>
              <w:t>&gt; 5</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1-2 2-5</w:t>
            </w:r>
          </w:p>
          <w:p w:rsidR="00073E8C" w:rsidRDefault="00073E8C" w:rsidP="002828C1">
            <w:pPr>
              <w:pStyle w:val="Teksttreci7"/>
              <w:spacing w:line="221" w:lineRule="exact"/>
              <w:ind w:firstLine="0"/>
              <w:jc w:val="center"/>
            </w:pPr>
            <w:r>
              <w:t>&gt; 5</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480" w:firstLine="0"/>
            </w:pPr>
            <w:r>
              <w:t>1-2 2-5</w:t>
            </w:r>
          </w:p>
          <w:p w:rsidR="00073E8C" w:rsidRDefault="00073E8C" w:rsidP="002828C1">
            <w:pPr>
              <w:pStyle w:val="Teksttreci7"/>
              <w:spacing w:line="221" w:lineRule="exact"/>
              <w:ind w:left="480" w:firstLine="0"/>
            </w:pPr>
            <w:r>
              <w:t>&gt; 5</w:t>
            </w:r>
          </w:p>
        </w:tc>
      </w:tr>
      <w:tr w:rsidR="00073E8C" w:rsidRPr="00073E8C" w:rsidTr="002828C1">
        <w:trPr>
          <w:trHeight w:val="298"/>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Właściwości przeciwpoślizgowe</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w:t>
            </w:r>
          </w:p>
        </w:tc>
        <w:tc>
          <w:tcPr>
            <w:tcW w:w="143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20" w:firstLine="0"/>
            </w:pPr>
            <w:r>
              <w:t>&gt; R9 *</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&gt; R9 *</w:t>
            </w:r>
          </w:p>
        </w:tc>
        <w:tc>
          <w:tcPr>
            <w:tcW w:w="145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80" w:firstLine="0"/>
            </w:pPr>
            <w:r>
              <w:t>&gt; R9 *</w:t>
            </w:r>
          </w:p>
        </w:tc>
      </w:tr>
      <w:tr w:rsidR="00073E8C" w:rsidRPr="00073E8C" w:rsidTr="002828C1">
        <w:trPr>
          <w:trHeight w:val="960"/>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pPr>
            <w:r>
              <w:lastRenderedPageBreak/>
              <w:t>Klasyfikacja ogniowa w zakresie rozprzestrzeniania płomieni po posadzkach</w:t>
            </w:r>
          </w:p>
        </w:tc>
        <w:tc>
          <w:tcPr>
            <w:tcW w:w="5765" w:type="dxa"/>
            <w:gridSpan w:val="4"/>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jc w:val="center"/>
            </w:pPr>
            <w:r>
              <w:t>Warunki techniczne, jakim powinny odpowiadać budynki</w:t>
            </w:r>
          </w:p>
          <w:p w:rsidR="00073E8C" w:rsidRDefault="00073E8C" w:rsidP="002828C1">
            <w:pPr>
              <w:pStyle w:val="Teksttreci7"/>
              <w:spacing w:line="221" w:lineRule="exact"/>
              <w:ind w:firstLine="0"/>
              <w:jc w:val="center"/>
            </w:pPr>
            <w:r>
              <w:t>i ich otoczenie oraz w zależności od przewidywanego zakresu stosowania lub deklarowanej przez producenta klasyfikacji ogniowej.</w:t>
            </w:r>
          </w:p>
        </w:tc>
      </w:tr>
      <w:tr w:rsidR="00073E8C" w:rsidRPr="00073E8C" w:rsidTr="002828C1">
        <w:trPr>
          <w:trHeight w:val="970"/>
          <w:jc w:val="center"/>
        </w:trPr>
        <w:tc>
          <w:tcPr>
            <w:tcW w:w="36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Emisja lotnych związków organicznych VOC - czas niezbędny do osiągnięcia dopuszczalnych stężeń substancji szkodliwych dla zdrowia** [dni]</w:t>
            </w:r>
          </w:p>
        </w:tc>
        <w:tc>
          <w:tcPr>
            <w:tcW w:w="5765" w:type="dxa"/>
            <w:gridSpan w:val="4"/>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jc w:val="center"/>
            </w:pPr>
            <w:r>
              <w:t>&lt; 28</w:t>
            </w:r>
          </w:p>
        </w:tc>
      </w:tr>
    </w:tbl>
    <w:p w:rsidR="00073E8C" w:rsidRDefault="00073E8C">
      <w:pPr>
        <w:pStyle w:val="Podpistabeli"/>
        <w:spacing w:line="210" w:lineRule="exact"/>
      </w:pPr>
      <w:r>
        <w:t>* dotyczy posadzek przeznaczonych do pomieszczeń i stref zagrożonych poślizgiem.</w:t>
      </w:r>
    </w:p>
    <w:p w:rsidR="00073E8C" w:rsidRDefault="00073E8C">
      <w:pPr>
        <w:pStyle w:val="Podpistabeli"/>
        <w:spacing w:line="210" w:lineRule="exact"/>
      </w:pPr>
      <w:r>
        <w:t>** Zarządzenie Ministra Zdrowia i Opieki Społecznej z dnia 12 marca 1996 w sprawie dopuszczalnych stężeń i natężeń czynników szkodliwych dla zdrowia, wydzielanych przez materiały budowlane, urządzenia i elementy wyposażenia w pomieszczeniach przeznaczonych na pobyt ludzi (MP Nr 19/1998 poz. 231).</w:t>
      </w:r>
    </w:p>
    <w:p w:rsidR="00073E8C" w:rsidRDefault="00073E8C">
      <w:pPr>
        <w:pStyle w:val="Normalny1"/>
        <w:rPr>
          <w:rStyle w:val="Domylnaczcionkaakapitu1"/>
          <w:sz w:val="2"/>
        </w:rPr>
      </w:pPr>
    </w:p>
    <w:p w:rsidR="00073E8C" w:rsidRDefault="00073E8C">
      <w:pPr>
        <w:pStyle w:val="Teksttreci"/>
        <w:spacing w:after="71"/>
        <w:ind w:left="20" w:right="20" w:firstLine="0"/>
      </w:pPr>
      <w:r>
        <w:rPr>
          <w:rStyle w:val="TeksttreciPogrubienie"/>
        </w:rPr>
        <w:t>B.</w:t>
      </w:r>
      <w:r>
        <w:t xml:space="preserve"> Zestawienie najważniejszych wymagań i właściwości technicznych posadzek z żywic klasyfikowanych, jako jastrychy na bazie żywic syntetycznych według PN-EN 13813:2003 Podkłady podłogowe oraz materiały do ich wykonania - Materiały - Właściwości i wymagania - podano w punkcie 2.2.2.4.</w:t>
      </w:r>
    </w:p>
    <w:p w:rsidR="00073E8C" w:rsidRDefault="00073E8C">
      <w:pPr>
        <w:pStyle w:val="Nagwek41"/>
      </w:pPr>
      <w:r>
        <w:rPr>
          <w:rStyle w:val="PodpistabeliPogrubienie"/>
          <w:rFonts w:ascii="Cambria" w:eastAsia="Cambria" w:hAnsi="Cambria"/>
          <w:sz w:val="22"/>
        </w:rPr>
        <w:t>2.2.2.4.</w:t>
      </w:r>
      <w:r>
        <w:t xml:space="preserve"> Najważniejsze właściwości techniczne kompozycji w stanie utwardzonym klasyfikowanej, jako jastrych według PN-EN 13813:2003</w:t>
      </w:r>
    </w:p>
    <w:tbl>
      <w:tblPr>
        <w:tblW w:w="0" w:type="auto"/>
        <w:jc w:val="center"/>
        <w:tblLayout w:type="fixed"/>
        <w:tblCellMar>
          <w:left w:w="0" w:type="dxa"/>
          <w:right w:w="0" w:type="dxa"/>
        </w:tblCellMar>
        <w:tblLook w:val="0000" w:firstRow="0" w:lastRow="0" w:firstColumn="0" w:lastColumn="0" w:noHBand="0" w:noVBand="0"/>
      </w:tblPr>
      <w:tblGrid>
        <w:gridCol w:w="3254"/>
        <w:gridCol w:w="3826"/>
      </w:tblGrid>
      <w:tr w:rsidR="00073E8C" w:rsidRPr="00073E8C" w:rsidTr="002828C1">
        <w:trPr>
          <w:trHeight w:val="288"/>
          <w:jc w:val="center"/>
        </w:trPr>
        <w:tc>
          <w:tcPr>
            <w:tcW w:w="7080" w:type="dxa"/>
            <w:gridSpan w:val="2"/>
            <w:tcBorders>
              <w:left w:val="single" w:sz="4" w:space="0" w:color="auto"/>
              <w:bottom w:val="single" w:sz="4" w:space="0" w:color="auto"/>
            </w:tcBorders>
            <w:shd w:val="clear" w:color="auto" w:fill="auto"/>
          </w:tcPr>
          <w:p w:rsidR="00073E8C" w:rsidRDefault="00073E8C" w:rsidP="002828C1">
            <w:pPr>
              <w:pStyle w:val="Teksttreci"/>
              <w:spacing w:after="0" w:line="240" w:lineRule="auto"/>
              <w:ind w:left="60" w:firstLine="0"/>
              <w:jc w:val="left"/>
            </w:pPr>
          </w:p>
        </w:tc>
      </w:tr>
      <w:tr w:rsidR="00073E8C" w:rsidRPr="00073E8C" w:rsidTr="002828C1">
        <w:trPr>
          <w:trHeight w:val="379"/>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1040" w:firstLine="0"/>
              <w:jc w:val="left"/>
            </w:pPr>
            <w:r>
              <w:t>Właściwości</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1320" w:firstLine="0"/>
              <w:jc w:val="left"/>
            </w:pPr>
            <w:r>
              <w:t>Wymagania</w:t>
            </w:r>
          </w:p>
        </w:tc>
      </w:tr>
      <w:tr w:rsidR="00073E8C" w:rsidRPr="00073E8C" w:rsidTr="002828C1">
        <w:trPr>
          <w:trHeight w:val="446"/>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rPr>
                <w:rStyle w:val="Domylnaczcionkaakapitu1"/>
              </w:rPr>
            </w:pPr>
            <w:r>
              <w:t xml:space="preserve">Reakcja na ogień </w:t>
            </w:r>
            <w:r w:rsidRPr="00AA4489">
              <w:rPr>
                <w:rStyle w:val="Domylnaczcionkaakapitu1"/>
                <w:vertAlign w:val="superscript"/>
              </w:rPr>
              <w:t>1)</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rPr>
                <w:rStyle w:val="Domylnaczcionkaakapitu1"/>
              </w:rPr>
            </w:pPr>
            <w:r>
              <w:t>Od A1</w:t>
            </w:r>
            <w:r w:rsidRPr="00AA4489">
              <w:rPr>
                <w:rStyle w:val="Domylnaczcionkaakapitu1"/>
                <w:vertAlign w:val="subscript"/>
              </w:rPr>
              <w:t>f|</w:t>
            </w:r>
            <w:r>
              <w:t xml:space="preserve"> do </w:t>
            </w:r>
            <w:proofErr w:type="spellStart"/>
            <w:r>
              <w:t>F</w:t>
            </w:r>
            <w:r w:rsidRPr="00AA4489">
              <w:rPr>
                <w:rStyle w:val="Domylnaczcionkaakapitu1"/>
                <w:vertAlign w:val="subscript"/>
              </w:rPr>
              <w:t>f</w:t>
            </w:r>
            <w:proofErr w:type="spellEnd"/>
            <w:r w:rsidRPr="00AA4489">
              <w:rPr>
                <w:rStyle w:val="Domylnaczcionkaakapitu1"/>
                <w:vertAlign w:val="subscript"/>
              </w:rPr>
              <w:t>|</w:t>
            </w:r>
          </w:p>
        </w:tc>
      </w:tr>
      <w:tr w:rsidR="00073E8C" w:rsidRPr="00073E8C" w:rsidTr="002828C1">
        <w:trPr>
          <w:trHeight w:val="629"/>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Wytrzymałość</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ind w:left="80" w:firstLine="0"/>
              <w:jc w:val="left"/>
            </w:pPr>
            <w:r>
              <w:t>Klasę zapewniającą odpowiednią trwałość określa dokumentacja</w:t>
            </w:r>
          </w:p>
        </w:tc>
      </w:tr>
      <w:tr w:rsidR="00073E8C" w:rsidRPr="00073E8C" w:rsidTr="002828C1">
        <w:trPr>
          <w:trHeight w:val="379"/>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rPr>
                <w:rStyle w:val="Domylnaczcionkaakapitu1"/>
              </w:rPr>
            </w:pPr>
            <w:r>
              <w:t xml:space="preserve">Odporność na ścieranie </w:t>
            </w:r>
            <w:r w:rsidRPr="00AA4489">
              <w:rPr>
                <w:rStyle w:val="Domylnaczcionkaakapitu1"/>
                <w:vertAlign w:val="superscript"/>
              </w:rPr>
              <w:t>2)</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&lt; RWA 10</w:t>
            </w:r>
          </w:p>
        </w:tc>
      </w:tr>
      <w:tr w:rsidR="00073E8C" w:rsidRPr="00073E8C" w:rsidTr="002828C1">
        <w:trPr>
          <w:trHeight w:val="384"/>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rPr>
                <w:rStyle w:val="Domylnaczcionkaakapitu1"/>
              </w:rPr>
            </w:pPr>
            <w:r>
              <w:t xml:space="preserve">Odporność na nacisk koła </w:t>
            </w:r>
            <w:r w:rsidRPr="00AA4489">
              <w:rPr>
                <w:rStyle w:val="Domylnaczcionkaakapitu1"/>
                <w:vertAlign w:val="superscript"/>
              </w:rPr>
              <w:t>2)</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&lt; AR 1</w:t>
            </w:r>
          </w:p>
        </w:tc>
      </w:tr>
      <w:tr w:rsidR="00073E8C" w:rsidRPr="00073E8C" w:rsidTr="002828C1">
        <w:trPr>
          <w:trHeight w:val="379"/>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Przyczepność</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&gt; B 1,5</w:t>
            </w:r>
          </w:p>
        </w:tc>
      </w:tr>
      <w:tr w:rsidR="00073E8C" w:rsidRPr="00073E8C" w:rsidTr="002828C1">
        <w:trPr>
          <w:trHeight w:val="384"/>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rPr>
                <w:rStyle w:val="Domylnaczcionkaakapitu1"/>
              </w:rPr>
            </w:pPr>
            <w:r>
              <w:t xml:space="preserve">Odporność na uderzenia </w:t>
            </w:r>
            <w:r w:rsidRPr="00AA4489">
              <w:rPr>
                <w:rStyle w:val="Domylnaczcionkaakapitu1"/>
                <w:vertAlign w:val="superscript"/>
              </w:rPr>
              <w:t>2)</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&gt; IR 4</w:t>
            </w:r>
          </w:p>
        </w:tc>
      </w:tr>
      <w:tr w:rsidR="00073E8C" w:rsidRPr="00073E8C" w:rsidTr="002828C1">
        <w:trPr>
          <w:trHeight w:val="394"/>
          <w:jc w:val="center"/>
        </w:trPr>
        <w:tc>
          <w:tcPr>
            <w:tcW w:w="325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Odporność chemiczna</w:t>
            </w:r>
          </w:p>
        </w:tc>
        <w:tc>
          <w:tcPr>
            <w:tcW w:w="382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
              <w:spacing w:after="0" w:line="240" w:lineRule="auto"/>
              <w:ind w:left="80" w:firstLine="0"/>
              <w:jc w:val="left"/>
            </w:pPr>
            <w:r>
              <w:t>Deklarowana przez producenta</w:t>
            </w:r>
          </w:p>
        </w:tc>
      </w:tr>
    </w:tbl>
    <w:p w:rsidR="00073E8C" w:rsidRDefault="00073E8C">
      <w:pPr>
        <w:pStyle w:val="Podpistabeli"/>
        <w:spacing w:line="210" w:lineRule="exact"/>
      </w:pPr>
      <w:r>
        <w:rPr>
          <w:rStyle w:val="Domylnaczcionkaakapitu1"/>
          <w:vertAlign w:val="superscript"/>
        </w:rPr>
        <w:t>1)</w:t>
      </w:r>
      <w:r>
        <w:t xml:space="preserve"> w przypadku ekspozycji.</w:t>
      </w:r>
    </w:p>
    <w:p w:rsidR="00073E8C" w:rsidRDefault="00073E8C">
      <w:pPr>
        <w:pStyle w:val="Podpistabeli"/>
        <w:spacing w:line="210" w:lineRule="exact"/>
      </w:pPr>
      <w:r>
        <w:rPr>
          <w:rStyle w:val="Domylnaczcionkaakapitu1"/>
          <w:vertAlign w:val="superscript"/>
        </w:rPr>
        <w:t>2)</w:t>
      </w:r>
      <w:r>
        <w:t xml:space="preserve"> dla powierzchni podlegających ścieraniu.</w:t>
      </w:r>
    </w:p>
    <w:p w:rsidR="00073E8C" w:rsidRDefault="00073E8C">
      <w:pPr>
        <w:pStyle w:val="Teksttreci"/>
        <w:spacing w:after="60"/>
        <w:ind w:left="20" w:right="20" w:firstLine="0"/>
      </w:pPr>
      <w:r>
        <w:rPr>
          <w:rStyle w:val="TeksttreciPogrubienie"/>
        </w:rPr>
        <w:t>C.</w:t>
      </w:r>
      <w:r>
        <w:t xml:space="preserve"> Zestawienie wymagań i właściwości technicznych posadzek z żywic klasyfikowanych według PN-EN 1504-2:2006 Wyroby i systemy do ochrony i napraw konstrukcji betonowych. Definicje, wymagania, sterowanie jakością i ocena zgodności. Część 2: Systemy ochrony powierzchniowej betonu - podano w punkcie 2.2.2.5.</w:t>
      </w:r>
    </w:p>
    <w:p w:rsidR="00073E8C" w:rsidRDefault="00073E8C">
      <w:pPr>
        <w:pStyle w:val="Teksttreci"/>
        <w:spacing w:after="71"/>
        <w:ind w:left="20" w:right="20" w:firstLine="0"/>
      </w:pPr>
      <w:r>
        <w:rPr>
          <w:rStyle w:val="TeksttreciPogrubienie"/>
        </w:rPr>
        <w:t>2.2.2.5.</w:t>
      </w:r>
      <w:r>
        <w:t xml:space="preserve"> Właściwości użytkowe wyrobów i systemów do ochrony powierzchniowej stosowanych w celu ochrony przed wnikaniem, uzyskania odporności chemicznej i odporności fizycznej (porównaj ENV 1504-9:1997) wg PN-EN 1504-2:2006 Wyroby i systemy do ochrony i napraw konstrukcji betonowych. Definicje, wymagania, sterowanie jakością i ocena zgodności. Część 2: Systemy ochrony powierzchniowej betonu.</w:t>
      </w:r>
    </w:p>
    <w:p w:rsidR="00073E8C" w:rsidRDefault="00073E8C">
      <w:pPr>
        <w:pStyle w:val="Podpistabeli2"/>
      </w:pPr>
      <w:r>
        <w:t>Badanie właściwości użytkowych w celu ochrony przed wnikaniem, uzyskania odporności chemicznej i odporności fizycznej</w:t>
      </w:r>
    </w:p>
    <w:tbl>
      <w:tblPr>
        <w:tblW w:w="0" w:type="auto"/>
        <w:jc w:val="center"/>
        <w:tblLayout w:type="fixed"/>
        <w:tblCellMar>
          <w:left w:w="0" w:type="dxa"/>
          <w:right w:w="0" w:type="dxa"/>
        </w:tblCellMar>
        <w:tblLook w:val="0000" w:firstRow="0" w:lastRow="0" w:firstColumn="0" w:lastColumn="0" w:noHBand="0" w:noVBand="0"/>
      </w:tblPr>
      <w:tblGrid>
        <w:gridCol w:w="1701"/>
        <w:gridCol w:w="4253"/>
        <w:gridCol w:w="1134"/>
        <w:gridCol w:w="1134"/>
        <w:gridCol w:w="1134"/>
      </w:tblGrid>
      <w:tr w:rsidR="00073E8C" w:rsidRPr="00073E8C" w:rsidTr="002828C1">
        <w:trPr>
          <w:trHeight w:val="898"/>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Metoda badania zdefiniowana w normie</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080" w:firstLine="0"/>
            </w:pPr>
            <w:r>
              <w:t>Właściwości użytkowe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pPr>
            <w:r>
              <w:t>Ochrona</w:t>
            </w:r>
          </w:p>
          <w:p w:rsidR="00073E8C" w:rsidRDefault="00073E8C" w:rsidP="002828C1">
            <w:pPr>
              <w:pStyle w:val="Teksttreci7"/>
              <w:spacing w:line="216" w:lineRule="exact"/>
              <w:ind w:left="0" w:firstLine="0"/>
            </w:pPr>
            <w:r>
              <w:t>przed wnikaniem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pPr>
            <w:r>
              <w:t>Odporność fizyczna</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pPr>
            <w:r>
              <w:t>Odporność chemiczna</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lastRenderedPageBreak/>
              <w:t>EN 12617-1</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Skurcz liniowy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12190</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Wytrzymałość na ściskanie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EN1770</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Współczynnik rozszerzalności cieplnej</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ISO 5470-1</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Odporność na ścieranie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ISO 2409</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Przyczepność metodą nacinania</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1062-6</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Przepuszczalność CO2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r w:rsidR="00073E8C" w:rsidRPr="00073E8C" w:rsidTr="002828C1">
        <w:trPr>
          <w:trHeight w:val="63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ISO 7783-1 EN ISO 7783-2</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Przepuszczalność pary wodnej</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1062-3</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Absorpcja kapilarna i przepuszczalność wody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61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t>Przyczepność po badaniu kompatybilności cieplnej</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r w:rsidR="00073E8C" w:rsidRPr="00073E8C" w:rsidTr="002828C1">
        <w:trPr>
          <w:trHeight w:val="605"/>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13687-1</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Cykle zamrażania-rozmrażania z zanurzeniem w roztworze soli odladzającej</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13687-2</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Cykle burza-deszcz (szok termiczny)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13687-3</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Cykle cieplne bez działania soli odladzającej</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1062-11:2002</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Starzenie: 7 dni w temperaturze 70°C</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13687-5</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Odporność na szok termiczny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ISO 2812-1</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Odporność chemiczna</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13529</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Odporność na silną agresję chemiczną</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1062-7</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Zdolność mostkowania rys</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ISO 6272-1</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Odporność na uderzenie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1542</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Przyczepność przy odrywaniu</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1046"/>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13501-1</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60" w:firstLine="0"/>
            </w:pPr>
            <w:r>
              <w:t>Klasyfikacja ogniowa wyrobów budowlanych i elementów budynków - Część 1: Klasyfikacje na podstawie wyników badania reakcji na ogień</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9"/>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13036-4</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Ochrona przed poślizgiem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1062-11:2002</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Zachowanie po sztucznym starzeniu</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9"/>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1081</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Właściwości antystatyczne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384"/>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EN 13578</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Przyczepność do wilgotnego betonu</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500" w:firstLine="0"/>
            </w:pPr>
            <w:r>
              <w:t>□</w:t>
            </w:r>
          </w:p>
        </w:tc>
      </w:tr>
      <w:tr w:rsidR="00073E8C" w:rsidRPr="00073E8C" w:rsidTr="002828C1">
        <w:trPr>
          <w:trHeight w:val="840"/>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16" w:lineRule="exact"/>
              <w:ind w:left="0" w:firstLine="0"/>
              <w:jc w:val="center"/>
            </w:pPr>
            <w:r>
              <w:t>zgodnie z normami i przepisami krajowymi</w:t>
            </w: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0" w:firstLine="0"/>
            </w:pPr>
            <w:r>
              <w:t>Dyfuzja jonów chlorkowych</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20" w:firstLine="360"/>
            </w:pP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bl>
    <w:p w:rsidR="00073E8C" w:rsidRDefault="00073E8C">
      <w:pPr>
        <w:pStyle w:val="Podpistabeli"/>
        <w:spacing w:line="293" w:lineRule="exact"/>
      </w:pPr>
      <w:r>
        <w:t xml:space="preserve">• dla wszystkich zamierzonych zastosowań </w:t>
      </w:r>
    </w:p>
    <w:p w:rsidR="00073E8C" w:rsidRDefault="00073E8C">
      <w:pPr>
        <w:pStyle w:val="Podpistabeli"/>
        <w:spacing w:line="293" w:lineRule="exact"/>
      </w:pPr>
      <w:r>
        <w:t>□ dla niektórych spośród zamierzonych zastosowań</w:t>
      </w:r>
    </w:p>
    <w:p w:rsidR="00073E8C" w:rsidRDefault="00073E8C">
      <w:pPr>
        <w:pStyle w:val="Podpistabeli"/>
        <w:spacing w:line="293" w:lineRule="exact"/>
      </w:pPr>
      <w:r>
        <w:t>/Uwaga: numery norm podano w takim brzmieniu, jak występują one w PN-EN 1504-2:2006/</w:t>
      </w:r>
    </w:p>
    <w:p w:rsidR="00073E8C" w:rsidRDefault="00073E8C">
      <w:pPr>
        <w:pStyle w:val="Normalny1"/>
        <w:rPr>
          <w:rStyle w:val="Domylnaczcionkaakapitu1"/>
          <w:sz w:val="2"/>
        </w:rPr>
      </w:pPr>
    </w:p>
    <w:p w:rsidR="00073E8C" w:rsidRDefault="00073E8C">
      <w:pPr>
        <w:pStyle w:val="Teksttreci"/>
        <w:spacing w:before="327" w:after="71"/>
        <w:ind w:left="20" w:firstLine="280"/>
      </w:pPr>
      <w:r>
        <w:lastRenderedPageBreak/>
        <w:t>Wymagania odnośnie do właściwości użytkowych dotyczące powłok wg PN-EN 1504-2:2006 Wyroby i systemy do ochrony i napraw konstrukcji betonowych. Definicje, wymagania, sterowanie jakością i ocena zgodności. Część 2: Systemy ochrony powierzchniowej betonu.</w:t>
      </w:r>
    </w:p>
    <w:p w:rsidR="00073E8C" w:rsidRDefault="00073E8C">
      <w:pPr>
        <w:pStyle w:val="Podpistabeli2"/>
        <w:spacing w:line="210" w:lineRule="exact"/>
      </w:pPr>
      <w:r>
        <w:t>Wymagania dotyczące powłok odnośnie właściwości użytkowych</w:t>
      </w:r>
    </w:p>
    <w:tbl>
      <w:tblPr>
        <w:tblW w:w="0" w:type="auto"/>
        <w:jc w:val="center"/>
        <w:tblLayout w:type="fixed"/>
        <w:tblCellMar>
          <w:left w:w="0" w:type="dxa"/>
          <w:right w:w="0" w:type="dxa"/>
        </w:tblCellMar>
        <w:tblLook w:val="0000" w:firstRow="0" w:lastRow="0" w:firstColumn="0" w:lastColumn="0" w:noHBand="0" w:noVBand="0"/>
      </w:tblPr>
      <w:tblGrid>
        <w:gridCol w:w="3827"/>
        <w:gridCol w:w="1134"/>
        <w:gridCol w:w="4678"/>
      </w:tblGrid>
      <w:tr w:rsidR="00073E8C" w:rsidRPr="00073E8C" w:rsidTr="002828C1">
        <w:trPr>
          <w:trHeight w:val="274"/>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Właściwości użytkowe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Metoda badania</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700" w:firstLine="0"/>
            </w:pPr>
            <w:r>
              <w:t>Wymagania</w:t>
            </w:r>
          </w:p>
        </w:tc>
      </w:tr>
      <w:tr w:rsidR="00073E8C" w:rsidRPr="00073E8C" w:rsidTr="002828C1">
        <w:trPr>
          <w:trHeight w:val="926"/>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Skurcz liniowy, stosuje się wyłącznie do sztywnych systemów przy grubości nałożonej powłoki &gt; 3 mm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12617-1</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&lt; 0,3 %</w:t>
            </w:r>
          </w:p>
        </w:tc>
      </w:tr>
      <w:tr w:rsidR="00073E8C" w:rsidRPr="00073E8C" w:rsidTr="002828C1">
        <w:trPr>
          <w:trHeight w:val="926"/>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Wytrzymałość na ściskanie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12190</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pPr>
            <w:r>
              <w:t>Klasa I: &gt; 35N/mm</w:t>
            </w:r>
            <w:r w:rsidRPr="00AA4489">
              <w:rPr>
                <w:rStyle w:val="Domylnaczcionkaakapitu1"/>
                <w:vertAlign w:val="superscript"/>
              </w:rPr>
              <w:t>2</w:t>
            </w:r>
            <w:r>
              <w:t xml:space="preserve"> (przy obciążeniu ruchem kół</w:t>
            </w:r>
          </w:p>
          <w:p w:rsidR="00073E8C" w:rsidRDefault="00073E8C" w:rsidP="002828C1">
            <w:pPr>
              <w:pStyle w:val="Teksttreci7"/>
              <w:spacing w:line="221" w:lineRule="exact"/>
              <w:ind w:left="40" w:firstLine="820"/>
            </w:pPr>
            <w:r>
              <w:t>poliamidowych) Klasa II: &gt; 50N/mm</w:t>
            </w:r>
            <w:r w:rsidRPr="00AA4489">
              <w:rPr>
                <w:rStyle w:val="Domylnaczcionkaakapitu1"/>
                <w:vertAlign w:val="superscript"/>
              </w:rPr>
              <w:t>2</w:t>
            </w:r>
            <w:r>
              <w:t xml:space="preserve"> (przy obciążeniu ruchem kół stalowych)</w:t>
            </w:r>
          </w:p>
        </w:tc>
      </w:tr>
      <w:tr w:rsidR="00073E8C" w:rsidRPr="00073E8C" w:rsidTr="002828C1">
        <w:trPr>
          <w:trHeight w:val="94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Współczynnik rozszerzalności cieplnej</w:t>
            </w:r>
          </w:p>
          <w:p w:rsidR="00073E8C" w:rsidRDefault="00073E8C" w:rsidP="002828C1">
            <w:pPr>
              <w:pStyle w:val="Teksttreci7"/>
              <w:spacing w:line="240" w:lineRule="auto"/>
              <w:ind w:left="40" w:firstLine="0"/>
            </w:pPr>
            <w:r>
              <w:t>Tylko dla powłok o grubości &gt; 1 mm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1770</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rPr>
                <w:rStyle w:val="Domylnaczcionkaakapitu1"/>
              </w:rPr>
            </w:pPr>
            <w:r>
              <w:t>Sztywne systemy do zastosowań zewnętrznych: α</w:t>
            </w:r>
            <w:r w:rsidRPr="00AA4489">
              <w:rPr>
                <w:rStyle w:val="Domylnaczcionkaakapitu1"/>
                <w:vertAlign w:val="subscript"/>
              </w:rPr>
              <w:t>γ</w:t>
            </w:r>
            <w:r>
              <w:t>&lt;30 x 10-</w:t>
            </w:r>
            <w:r w:rsidRPr="00AA4489">
              <w:rPr>
                <w:rStyle w:val="Domylnaczcionkaakapitu1"/>
                <w:vertAlign w:val="superscript"/>
              </w:rPr>
              <w:t>6</w:t>
            </w:r>
            <w:r>
              <w:t xml:space="preserve"> K-</w:t>
            </w:r>
            <w:r w:rsidRPr="00AA4489">
              <w:rPr>
                <w:rStyle w:val="Domylnaczcionkaakapitu1"/>
                <w:vertAlign w:val="superscript"/>
              </w:rPr>
              <w:t>1</w:t>
            </w:r>
          </w:p>
        </w:tc>
      </w:tr>
      <w:tr w:rsidR="00073E8C" w:rsidRPr="00073E8C" w:rsidTr="002828C1">
        <w:trPr>
          <w:trHeight w:val="1368"/>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 xml:space="preserve">Odporność na ścieranie (test </w:t>
            </w:r>
            <w:proofErr w:type="spellStart"/>
            <w:r>
              <w:t>Tabera</w:t>
            </w:r>
            <w:proofErr w:type="spellEnd"/>
            <w:r>
              <w:t>)</w:t>
            </w:r>
          </w:p>
          <w:p w:rsidR="00073E8C" w:rsidRDefault="00073E8C" w:rsidP="002828C1">
            <w:pPr>
              <w:pStyle w:val="Teksttreci7"/>
              <w:spacing w:line="240" w:lineRule="auto"/>
              <w:ind w:left="40" w:firstLine="0"/>
            </w:pPr>
            <w:r>
              <w:t>UWAGA: Odpowiednie metody badania wg EN 13813 są także dopuszczalne dla systemów posadzkowych.</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ISO 5470-1</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t>Ubytek masy mniejszy niż 3000mg z zastosowaniem koła ścierającego H22/1000 obrotów/obciążenie 1000g</w:t>
            </w:r>
          </w:p>
        </w:tc>
      </w:tr>
      <w:tr w:rsidR="00073E8C" w:rsidRPr="00073E8C" w:rsidTr="002828C1">
        <w:trPr>
          <w:trHeight w:val="2949"/>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Badanie przyczepności metodą nacinania próbek powłoki nałożonej na beton MC (0,40) zgodny z EN 1766.</w:t>
            </w:r>
          </w:p>
          <w:p w:rsidR="00073E8C" w:rsidRDefault="00073E8C" w:rsidP="002828C1">
            <w:pPr>
              <w:pStyle w:val="Teksttreci7"/>
              <w:spacing w:line="240" w:lineRule="auto"/>
              <w:ind w:firstLine="0"/>
            </w:pPr>
            <w:r>
              <w:t>Badanie dotyczy tylko gładkich powłok cienkowarstwowych o grubości do 0,5 mm w stanie suchym.</w:t>
            </w:r>
          </w:p>
          <w:p w:rsidR="00073E8C" w:rsidRDefault="00073E8C" w:rsidP="002828C1">
            <w:pPr>
              <w:pStyle w:val="Teksttreci7"/>
              <w:spacing w:line="240" w:lineRule="auto"/>
              <w:ind w:firstLine="0"/>
            </w:pPr>
            <w:r>
              <w:t>UWAGA: Badanie wykonuje się w ramach badań podstawowych jako dodatkowe w stosunku do badania przyczepności przy odrywaniu. Na placu budowy badanie to może zastąpić badanie przyczepności przy odrywaniu.</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ISO 2409 szerokość nacięcia: 4mm</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Wartość nacięcia poprzecznego: &lt; GT 2</w:t>
            </w:r>
          </w:p>
        </w:tc>
      </w:tr>
      <w:tr w:rsidR="00073E8C" w:rsidRPr="00073E8C" w:rsidTr="002828C1">
        <w:trPr>
          <w:trHeight w:val="1814"/>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Przepuszczalność CO2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 xml:space="preserve">EN 1062-6 (zaleca się przechowywanie próbek przed badaniem zgodnie z </w:t>
            </w:r>
            <w:proofErr w:type="spellStart"/>
            <w:r>
              <w:t>prEN</w:t>
            </w:r>
            <w:proofErr w:type="spellEnd"/>
            <w:r>
              <w:t xml:space="preserve"> 1062-11:2002, 4.3)</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Przepuszczalność C0</w:t>
            </w:r>
            <w:r w:rsidRPr="00AA4489">
              <w:rPr>
                <w:rStyle w:val="Domylnaczcionkaakapitu1"/>
                <w:vertAlign w:val="subscript"/>
              </w:rPr>
              <w:t>2</w:t>
            </w:r>
            <w:r>
              <w:t xml:space="preserve"> S</w:t>
            </w:r>
            <w:r w:rsidRPr="00AA4489">
              <w:rPr>
                <w:rStyle w:val="Domylnaczcionkaakapitu1"/>
                <w:vertAlign w:val="subscript"/>
              </w:rPr>
              <w:t>D</w:t>
            </w:r>
            <w:r>
              <w:t xml:space="preserve"> &gt; 50m</w:t>
            </w:r>
          </w:p>
        </w:tc>
      </w:tr>
      <w:tr w:rsidR="00073E8C" w:rsidRPr="00073E8C" w:rsidTr="002828C1">
        <w:trPr>
          <w:trHeight w:val="117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Przepuszczalność pary wodnej</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ISO 7783-1 EN ISO 7783-2</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6" w:lineRule="exact"/>
              <w:ind w:left="40" w:firstLine="0"/>
            </w:pPr>
            <w:r>
              <w:t>Klasa I S</w:t>
            </w:r>
            <w:r w:rsidRPr="00AA4489">
              <w:rPr>
                <w:rStyle w:val="Domylnaczcionkaakapitu1"/>
                <w:vertAlign w:val="subscript"/>
              </w:rPr>
              <w:t>D</w:t>
            </w:r>
            <w:r>
              <w:t xml:space="preserve"> &lt; 5 m (przepuszczalne dla pary</w:t>
            </w:r>
          </w:p>
          <w:p w:rsidR="00073E8C" w:rsidRDefault="00073E8C" w:rsidP="002828C1">
            <w:pPr>
              <w:pStyle w:val="Teksttreci7"/>
              <w:spacing w:line="226" w:lineRule="exact"/>
              <w:ind w:left="40" w:firstLine="780"/>
            </w:pPr>
            <w:r>
              <w:t>wodnej) Klasa II 5 m &lt; S</w:t>
            </w:r>
            <w:r w:rsidRPr="00AA4489">
              <w:rPr>
                <w:rStyle w:val="Domylnaczcionkaakapitu1"/>
                <w:vertAlign w:val="subscript"/>
              </w:rPr>
              <w:t>D</w:t>
            </w:r>
            <w:r>
              <w:t xml:space="preserve"> &lt; 50m Klasa III S</w:t>
            </w:r>
            <w:r w:rsidRPr="00AA4489">
              <w:rPr>
                <w:rStyle w:val="Domylnaczcionkaakapitu1"/>
                <w:vertAlign w:val="subscript"/>
              </w:rPr>
              <w:t>D</w:t>
            </w:r>
            <w:r>
              <w:t xml:space="preserve"> &gt; 50m (nieprzepuszczalne dla pary wodnej)</w:t>
            </w:r>
          </w:p>
        </w:tc>
      </w:tr>
      <w:tr w:rsidR="00073E8C" w:rsidRPr="00073E8C" w:rsidTr="002828C1">
        <w:trPr>
          <w:trHeight w:val="485"/>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Absorpcja kapilarna i przepuszczalność wody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1062-3</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rPr>
                <w:rStyle w:val="Domylnaczcionkaakapitu1"/>
              </w:rPr>
            </w:pPr>
            <w:r>
              <w:t>w &lt; 0,1 kg/m</w:t>
            </w:r>
            <w:r w:rsidRPr="00AA4489">
              <w:rPr>
                <w:rStyle w:val="Domylnaczcionkaakapitu1"/>
                <w:vertAlign w:val="superscript"/>
              </w:rPr>
              <w:t>2</w:t>
            </w:r>
            <w:r>
              <w:t xml:space="preserve"> *h</w:t>
            </w:r>
            <w:r w:rsidRPr="00AA4489">
              <w:rPr>
                <w:rStyle w:val="Domylnaczcionkaakapitu1"/>
                <w:vertAlign w:val="superscript"/>
              </w:rPr>
              <w:t>0,5</w:t>
            </w:r>
          </w:p>
        </w:tc>
      </w:tr>
      <w:tr w:rsidR="00073E8C" w:rsidRPr="00073E8C" w:rsidTr="002828C1">
        <w:trPr>
          <w:trHeight w:val="230"/>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Przyczepność po badaniu</w:t>
            </w:r>
          </w:p>
        </w:tc>
        <w:tc>
          <w:tcPr>
            <w:tcW w:w="1134" w:type="dxa"/>
            <w:vMerge w:val="restart"/>
            <w:tcBorders>
              <w:top w:val="single" w:sz="4" w:space="0" w:color="auto"/>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13687-1 EN 13687-2</w:t>
            </w:r>
          </w:p>
          <w:p w:rsidR="00073E8C" w:rsidRDefault="00073E8C" w:rsidP="002828C1">
            <w:pPr>
              <w:pStyle w:val="Teksttreci7"/>
              <w:spacing w:before="420" w:line="240" w:lineRule="auto"/>
              <w:ind w:left="40" w:firstLine="0"/>
            </w:pPr>
            <w:r>
              <w:lastRenderedPageBreak/>
              <w:t>EN 13687-3 EN 1062-11</w:t>
            </w:r>
          </w:p>
        </w:tc>
        <w:tc>
          <w:tcPr>
            <w:tcW w:w="4678" w:type="dxa"/>
            <w:vMerge w:val="restart"/>
            <w:tcBorders>
              <w:top w:val="single" w:sz="4" w:space="0" w:color="auto"/>
              <w:left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lastRenderedPageBreak/>
              <w:t>Cyklom cieplnym wg EN 13687-1 i EN 13687-2 poddawana jest ta sama próbka, przy czym jako pierwsze wykonuje się cykle burza-deszcz Po cyklach cieplnych</w:t>
            </w:r>
          </w:p>
          <w:p w:rsidR="00073E8C" w:rsidRDefault="00073E8C" w:rsidP="002828C1">
            <w:pPr>
              <w:pStyle w:val="Teksttreci7"/>
              <w:numPr>
                <w:ilvl w:val="0"/>
                <w:numId w:val="80"/>
              </w:numPr>
              <w:tabs>
                <w:tab w:val="left" w:pos="410"/>
              </w:tabs>
              <w:spacing w:line="221" w:lineRule="exact"/>
              <w:ind w:left="40" w:firstLine="0"/>
            </w:pPr>
            <w:r>
              <w:t xml:space="preserve">brak pęcherzy, rys i </w:t>
            </w:r>
            <w:proofErr w:type="spellStart"/>
            <w:r>
              <w:t>odspojeń</w:t>
            </w:r>
            <w:proofErr w:type="spellEnd"/>
          </w:p>
          <w:p w:rsidR="00073E8C" w:rsidRDefault="00073E8C" w:rsidP="002828C1">
            <w:pPr>
              <w:pStyle w:val="Teksttreci7"/>
              <w:numPr>
                <w:ilvl w:val="0"/>
                <w:numId w:val="80"/>
              </w:numPr>
              <w:tabs>
                <w:tab w:val="left" w:pos="419"/>
              </w:tabs>
              <w:spacing w:after="180" w:line="221" w:lineRule="exact"/>
              <w:ind w:left="40" w:firstLine="0"/>
            </w:pPr>
            <w:r>
              <w:t>badanie przyczepności przy odrywaniu</w:t>
            </w:r>
          </w:p>
          <w:p w:rsidR="00073E8C" w:rsidRDefault="00073E8C" w:rsidP="002828C1">
            <w:pPr>
              <w:pStyle w:val="Teksttreci7"/>
              <w:spacing w:before="180" w:after="180" w:line="221" w:lineRule="exact"/>
              <w:ind w:firstLine="0"/>
              <w:jc w:val="center"/>
              <w:rPr>
                <w:rStyle w:val="Domylnaczcionkaakapitu1"/>
              </w:rPr>
            </w:pPr>
            <w:r>
              <w:t>średnio [N/mm</w:t>
            </w:r>
            <w:r w:rsidRPr="00AA4489">
              <w:rPr>
                <w:rStyle w:val="Domylnaczcionkaakapitu1"/>
                <w:vertAlign w:val="superscript"/>
              </w:rPr>
              <w:t>2</w:t>
            </w:r>
            <w:r>
              <w:t xml:space="preserve">] Systemy </w:t>
            </w:r>
            <w:proofErr w:type="spellStart"/>
            <w:r>
              <w:t>Systemy</w:t>
            </w:r>
            <w:proofErr w:type="spellEnd"/>
            <w:r>
              <w:t xml:space="preserve"> ze zdolnością sztywne </w:t>
            </w:r>
            <w:r w:rsidRPr="00AA4489">
              <w:rPr>
                <w:rStyle w:val="Domylnaczcionkaakapitu1"/>
                <w:vertAlign w:val="superscript"/>
              </w:rPr>
              <w:t>C</w:t>
            </w:r>
          </w:p>
          <w:p w:rsidR="00073E8C" w:rsidRDefault="00073E8C" w:rsidP="002828C1">
            <w:pPr>
              <w:pStyle w:val="Teksttreci7"/>
              <w:spacing w:before="180" w:after="180" w:line="221" w:lineRule="exact"/>
              <w:ind w:firstLine="0"/>
              <w:jc w:val="center"/>
            </w:pPr>
            <w:r>
              <w:t>mostkowania rys lub elastyczne</w:t>
            </w:r>
          </w:p>
          <w:p w:rsidR="00073E8C" w:rsidRDefault="00073E8C" w:rsidP="002828C1">
            <w:pPr>
              <w:pStyle w:val="Teksttreci7"/>
              <w:spacing w:before="180" w:line="221" w:lineRule="exact"/>
              <w:ind w:left="40" w:firstLine="0"/>
            </w:pPr>
            <w:r>
              <w:t xml:space="preserve">bez obciążenia &gt; 0,8 (0,5) </w:t>
            </w:r>
            <w:r w:rsidRPr="00AA4489">
              <w:rPr>
                <w:rStyle w:val="Domylnaczcionkaakapitu1"/>
                <w:vertAlign w:val="superscript"/>
              </w:rPr>
              <w:t>b</w:t>
            </w:r>
            <w:r>
              <w:t xml:space="preserve"> &gt; 1,0 (0,7) </w:t>
            </w:r>
            <w:r w:rsidRPr="00AA4489">
              <w:rPr>
                <w:rStyle w:val="Domylnaczcionkaakapitu1"/>
                <w:vertAlign w:val="superscript"/>
              </w:rPr>
              <w:t xml:space="preserve">b </w:t>
            </w:r>
            <w:r>
              <w:t>ruchem</w:t>
            </w:r>
          </w:p>
          <w:p w:rsidR="00073E8C" w:rsidRDefault="00073E8C" w:rsidP="002828C1">
            <w:pPr>
              <w:pStyle w:val="Teksttreci7"/>
              <w:spacing w:line="221" w:lineRule="exact"/>
              <w:ind w:left="40" w:firstLine="0"/>
            </w:pPr>
            <w:r>
              <w:t xml:space="preserve">obciążone &gt; 1,5 (1,0) </w:t>
            </w:r>
            <w:r w:rsidRPr="00AA4489">
              <w:rPr>
                <w:rStyle w:val="Domylnaczcionkaakapitu1"/>
                <w:vertAlign w:val="superscript"/>
              </w:rPr>
              <w:t>b</w:t>
            </w:r>
            <w:r>
              <w:t xml:space="preserve"> &gt; 2,0 (1,5) </w:t>
            </w:r>
            <w:r w:rsidRPr="00AA4489">
              <w:rPr>
                <w:rStyle w:val="Domylnaczcionkaakapitu1"/>
                <w:vertAlign w:val="superscript"/>
              </w:rPr>
              <w:t xml:space="preserve">b </w:t>
            </w:r>
            <w:r>
              <w:t>ruchem</w:t>
            </w:r>
          </w:p>
        </w:tc>
      </w:tr>
      <w:tr w:rsidR="00073E8C" w:rsidRPr="00073E8C" w:rsidTr="002828C1">
        <w:trPr>
          <w:trHeight w:val="22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kompatybilności cieplnej</w:t>
            </w:r>
          </w:p>
        </w:tc>
        <w:tc>
          <w:tcPr>
            <w:tcW w:w="1134" w:type="dxa"/>
            <w:vMerge/>
            <w:tcBorders>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vMerge/>
            <w:tcBorders>
              <w:left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883"/>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lastRenderedPageBreak/>
              <w:t>Podłoże odniesienia: CC (0,40) zgodne z EN 1766</w:t>
            </w:r>
          </w:p>
          <w:p w:rsidR="00073E8C" w:rsidRDefault="00073E8C" w:rsidP="002828C1">
            <w:pPr>
              <w:pStyle w:val="Teksttreci7"/>
              <w:spacing w:before="180" w:line="240" w:lineRule="auto"/>
              <w:ind w:left="40" w:firstLine="0"/>
            </w:pPr>
            <w:r>
              <w:t>Dla zastosowań zewnętrznych z</w:t>
            </w:r>
          </w:p>
        </w:tc>
        <w:tc>
          <w:tcPr>
            <w:tcW w:w="1134" w:type="dxa"/>
            <w:vMerge/>
            <w:tcBorders>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vMerge/>
            <w:tcBorders>
              <w:left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22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działaniem soli odladzających:</w:t>
            </w:r>
          </w:p>
        </w:tc>
        <w:tc>
          <w:tcPr>
            <w:tcW w:w="1134" w:type="dxa"/>
            <w:vMerge/>
            <w:tcBorders>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vMerge/>
            <w:tcBorders>
              <w:left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1546"/>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Cykle zamrażania-rozmrażania z zanurzeniem w roztworze soli odladzającej (50 x) i Cykle burza-deszcz (szok termiczny) (10 x)</w:t>
            </w:r>
          </w:p>
          <w:p w:rsidR="00073E8C" w:rsidRDefault="00073E8C" w:rsidP="002828C1">
            <w:pPr>
              <w:pStyle w:val="Teksttreci7"/>
              <w:spacing w:before="180" w:line="240" w:lineRule="auto"/>
              <w:ind w:firstLine="0"/>
            </w:pPr>
            <w:r>
              <w:t>Dla zastosowań zewnętrznych bez</w:t>
            </w:r>
          </w:p>
        </w:tc>
        <w:tc>
          <w:tcPr>
            <w:tcW w:w="1134" w:type="dxa"/>
            <w:vMerge/>
            <w:tcBorders>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vMerge/>
            <w:tcBorders>
              <w:left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22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działania soli odladzających:</w:t>
            </w:r>
          </w:p>
        </w:tc>
        <w:tc>
          <w:tcPr>
            <w:tcW w:w="1134" w:type="dxa"/>
            <w:vMerge/>
            <w:tcBorders>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vMerge/>
            <w:tcBorders>
              <w:left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883"/>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Cykle cieplne bez działania soli odladzających (20 x)</w:t>
            </w:r>
          </w:p>
          <w:p w:rsidR="00073E8C" w:rsidRDefault="00073E8C" w:rsidP="002828C1">
            <w:pPr>
              <w:pStyle w:val="Teksttreci7"/>
              <w:spacing w:before="180" w:line="240" w:lineRule="auto"/>
              <w:ind w:left="40" w:firstLine="0"/>
            </w:pPr>
            <w:r>
              <w:t>Dla zastosowań wewnętrznych</w:t>
            </w:r>
          </w:p>
        </w:tc>
        <w:tc>
          <w:tcPr>
            <w:tcW w:w="1134" w:type="dxa"/>
            <w:vMerge/>
            <w:tcBorders>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vMerge/>
            <w:tcBorders>
              <w:left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480"/>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Starzenie: 7 dni w temperaturze 70 °C</w:t>
            </w:r>
          </w:p>
        </w:tc>
        <w:tc>
          <w:tcPr>
            <w:tcW w:w="1134" w:type="dxa"/>
            <w:vMerge/>
            <w:tcBorders>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vMerge/>
            <w:tcBorders>
              <w:left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264"/>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Odporność na szok termiczny (1 x)</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13687-5</w:t>
            </w:r>
          </w:p>
        </w:tc>
        <w:tc>
          <w:tcPr>
            <w:tcW w:w="4678" w:type="dxa"/>
            <w:vMerge/>
            <w:tcBorders>
              <w:left w:val="single" w:sz="4" w:space="0" w:color="auto"/>
              <w:bottom w:val="single" w:sz="4" w:space="0" w:color="auto"/>
              <w:right w:val="single" w:sz="4" w:space="0" w:color="auto"/>
            </w:tcBorders>
            <w:shd w:val="clear" w:color="auto" w:fill="auto"/>
          </w:tcPr>
          <w:p w:rsidR="00073E8C" w:rsidRDefault="00073E8C">
            <w:pPr>
              <w:pStyle w:val="Normalny1"/>
            </w:pPr>
          </w:p>
        </w:tc>
      </w:tr>
      <w:tr w:rsidR="00073E8C" w:rsidRPr="00073E8C" w:rsidTr="002828C1">
        <w:trPr>
          <w:trHeight w:val="94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Odporność chemiczna (metoda badania nasiąkliwości)</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ISO 2812-1</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pPr>
            <w:r>
              <w:t>Odporność na działanie odpowiednich środowisk powinna odpowiadać odporności zdefiniowanej w EN 206-1 po 30 dniach działania; brak widocznych uszkodzeń</w:t>
            </w:r>
          </w:p>
        </w:tc>
      </w:tr>
      <w:tr w:rsidR="00073E8C" w:rsidRPr="00073E8C" w:rsidTr="002828C1">
        <w:trPr>
          <w:trHeight w:val="1234"/>
          <w:jc w:val="center"/>
        </w:trPr>
        <w:tc>
          <w:tcPr>
            <w:tcW w:w="3827" w:type="dxa"/>
            <w:tcBorders>
              <w:top w:val="single" w:sz="4" w:space="0" w:color="auto"/>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Odporność na silną agresję chemiczną</w:t>
            </w:r>
          </w:p>
          <w:p w:rsidR="00073E8C" w:rsidRDefault="00073E8C" w:rsidP="002828C1">
            <w:pPr>
              <w:pStyle w:val="Teksttreci7"/>
              <w:spacing w:line="240" w:lineRule="auto"/>
              <w:ind w:firstLine="0"/>
            </w:pPr>
            <w:r>
              <w:t>Klasa I: 3 d bez nacisku Klasa II: 28 d bez nacisku Klasa III: 28 d z naciskiem</w:t>
            </w:r>
          </w:p>
        </w:tc>
        <w:tc>
          <w:tcPr>
            <w:tcW w:w="1134" w:type="dxa"/>
            <w:tcBorders>
              <w:top w:val="single" w:sz="4" w:space="0" w:color="auto"/>
              <w:left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13529</w:t>
            </w:r>
          </w:p>
        </w:tc>
        <w:tc>
          <w:tcPr>
            <w:tcW w:w="4678" w:type="dxa"/>
            <w:tcBorders>
              <w:top w:val="single" w:sz="4" w:space="0" w:color="auto"/>
              <w:left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t xml:space="preserve">Zmniejszenie twardości o mniej niż 50 % przy pomiarze metodą Buchholza, EN ISO 2815, lub metodą </w:t>
            </w:r>
            <w:proofErr w:type="spellStart"/>
            <w:r>
              <w:t>Shore'a</w:t>
            </w:r>
            <w:proofErr w:type="spellEnd"/>
            <w:r>
              <w:t>, EN ISO 868, 24 h po wyjęciu powłoki z cieczy badawczej.</w:t>
            </w:r>
          </w:p>
        </w:tc>
      </w:tr>
      <w:tr w:rsidR="00073E8C" w:rsidRPr="00073E8C" w:rsidTr="002828C1">
        <w:trPr>
          <w:trHeight w:val="2122"/>
          <w:jc w:val="center"/>
        </w:trPr>
        <w:tc>
          <w:tcPr>
            <w:tcW w:w="3827" w:type="dxa"/>
            <w:tcBorders>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Zaleca się stosowanie cieczy badawczych spośród 20 klas podanych w EN 13529, obejmujących wszystkie rodzaje powszechnie stosowanych chemikaliów. Zastosowanie innych cieczy badawczych może być uzgodnione pomiędzy zainteresowanymi stronami.</w:t>
            </w:r>
          </w:p>
        </w:tc>
        <w:tc>
          <w:tcPr>
            <w:tcW w:w="1134" w:type="dxa"/>
            <w:tcBorders>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p>
        </w:tc>
        <w:tc>
          <w:tcPr>
            <w:tcW w:w="4678" w:type="dxa"/>
            <w:tcBorders>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r w:rsidR="00073E8C" w:rsidRPr="00073E8C" w:rsidTr="002828C1">
        <w:trPr>
          <w:trHeight w:val="1814"/>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Zdolność do mostkowania rys Po przechowywaniu zgodnie z EN 1062-11:2002,</w:t>
            </w:r>
          </w:p>
          <w:p w:rsidR="00073E8C" w:rsidRDefault="00073E8C" w:rsidP="002828C1">
            <w:pPr>
              <w:pStyle w:val="Teksttreci7"/>
              <w:spacing w:line="240" w:lineRule="auto"/>
              <w:ind w:left="40" w:firstLine="0"/>
            </w:pPr>
            <w:r>
              <w:t>7 dni w temperaturze 70°C dla systemów żywicznych promieniowanie UV i zawilgocenie dla systemów dyspersyjnych</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1062-7</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t>Klasy od A1 do A5 - metoda A Klasy B1, B2, B 3.1, B 3.2, B 4.1, B 4.2 - metoda B. Wymagana zdolność do mostkowania rys powinna być dobrana przez projektanta z uwzględnieniem warunków lokalnych (klimat, szerokość i zmiana rozwarcia rys). Po badaniu dla odpowiedniej klasy nie powinny występować żadne uszkodzenia.</w:t>
            </w:r>
          </w:p>
        </w:tc>
      </w:tr>
      <w:tr w:rsidR="00073E8C" w:rsidRPr="00073E8C" w:rsidTr="002828C1">
        <w:trPr>
          <w:trHeight w:val="1810"/>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Odporność na uderzenie mierzona na próbkach wykonanych z betonu MC (0,40) zgodnych z EN 1766 z naniesioną powłoką UWAGA: Przy wyborze klasy bierze się pod uwagę grubość oraz oczekiwane obciążenie uderzeniami.</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ISO 6272-1</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t xml:space="preserve">Brak rys i </w:t>
            </w:r>
            <w:proofErr w:type="spellStart"/>
            <w:r>
              <w:t>odspojeń</w:t>
            </w:r>
            <w:proofErr w:type="spellEnd"/>
            <w:r>
              <w:t xml:space="preserve"> po uderzeniach Klasa I: &gt; 4Nm Klasa II: &gt; 10Nm Klasa III: &gt; 20Nm</w:t>
            </w:r>
          </w:p>
        </w:tc>
      </w:tr>
      <w:tr w:rsidR="00073E8C" w:rsidRPr="00073E8C" w:rsidTr="002828C1">
        <w:trPr>
          <w:trHeight w:val="2256"/>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lastRenderedPageBreak/>
              <w:t>Badanie przyczepności przy odrywaniu</w:t>
            </w:r>
          </w:p>
          <w:p w:rsidR="00073E8C" w:rsidRDefault="00073E8C" w:rsidP="002828C1">
            <w:pPr>
              <w:pStyle w:val="Teksttreci7"/>
              <w:spacing w:line="240" w:lineRule="auto"/>
              <w:ind w:firstLine="0"/>
            </w:pPr>
            <w:r>
              <w:t>Podłoże odniesienia: MC (0,40) jak określono w EN 1766 pielęgnowane 7 dni.</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1542</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after="180" w:line="221" w:lineRule="exact"/>
              <w:ind w:left="1440" w:firstLine="680"/>
            </w:pPr>
            <w:r>
              <w:t>średnio [N/mm</w:t>
            </w:r>
            <w:r w:rsidRPr="00AA4489">
              <w:rPr>
                <w:rStyle w:val="Domylnaczcionkaakapitu1"/>
                <w:vertAlign w:val="superscript"/>
              </w:rPr>
              <w:t>2</w:t>
            </w:r>
            <w:r>
              <w:t xml:space="preserve">] Systemy </w:t>
            </w:r>
            <w:proofErr w:type="spellStart"/>
            <w:r>
              <w:t>Systemy</w:t>
            </w:r>
            <w:proofErr w:type="spellEnd"/>
            <w:r>
              <w:t xml:space="preserve"> ze zdolnością sztywne </w:t>
            </w:r>
            <w:r w:rsidRPr="00AA4489">
              <w:rPr>
                <w:rStyle w:val="Domylnaczcionkaakapitu1"/>
                <w:vertAlign w:val="superscript"/>
              </w:rPr>
              <w:t xml:space="preserve">C </w:t>
            </w:r>
            <w:r>
              <w:t>mostkowania rys lub elastyczne</w:t>
            </w:r>
          </w:p>
          <w:p w:rsidR="00073E8C" w:rsidRDefault="00073E8C" w:rsidP="002828C1">
            <w:pPr>
              <w:pStyle w:val="Teksttreci7"/>
              <w:spacing w:before="180" w:line="221" w:lineRule="exact"/>
              <w:ind w:left="40" w:firstLine="0"/>
            </w:pPr>
            <w:r>
              <w:t xml:space="preserve">bez obciążenia &gt; 0,8 (0,5) </w:t>
            </w:r>
            <w:r w:rsidRPr="00AA4489">
              <w:rPr>
                <w:rStyle w:val="Domylnaczcionkaakapitu1"/>
                <w:vertAlign w:val="superscript"/>
              </w:rPr>
              <w:t>b</w:t>
            </w:r>
            <w:r>
              <w:t xml:space="preserve"> &gt; 1,0 (0,7) </w:t>
            </w:r>
            <w:r w:rsidRPr="00AA4489">
              <w:rPr>
                <w:rStyle w:val="Domylnaczcionkaakapitu1"/>
                <w:vertAlign w:val="superscript"/>
              </w:rPr>
              <w:t xml:space="preserve">b </w:t>
            </w:r>
            <w:r>
              <w:t>ruchem</w:t>
            </w:r>
          </w:p>
          <w:p w:rsidR="00073E8C" w:rsidRDefault="00073E8C" w:rsidP="002828C1">
            <w:pPr>
              <w:pStyle w:val="Teksttreci7"/>
              <w:spacing w:line="221" w:lineRule="exact"/>
              <w:ind w:left="40" w:firstLine="0"/>
            </w:pPr>
            <w:r>
              <w:t xml:space="preserve">obciążone &gt; 1,5 (1,0) </w:t>
            </w:r>
            <w:r w:rsidRPr="00AA4489">
              <w:rPr>
                <w:rStyle w:val="Domylnaczcionkaakapitu1"/>
                <w:vertAlign w:val="superscript"/>
              </w:rPr>
              <w:t>b</w:t>
            </w:r>
            <w:r>
              <w:t xml:space="preserve"> &gt; 2,0 (1,5) </w:t>
            </w:r>
            <w:r w:rsidRPr="00AA4489">
              <w:rPr>
                <w:rStyle w:val="Domylnaczcionkaakapitu1"/>
                <w:vertAlign w:val="superscript"/>
              </w:rPr>
              <w:t xml:space="preserve">b </w:t>
            </w:r>
            <w:r>
              <w:t>ruchem</w:t>
            </w:r>
          </w:p>
        </w:tc>
      </w:tr>
      <w:tr w:rsidR="00073E8C" w:rsidRPr="00073E8C" w:rsidTr="002828C1">
        <w:trPr>
          <w:trHeight w:val="264"/>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Reakcja na ogień</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13501-1</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Według klasyfikacji europejskiej</w:t>
            </w:r>
          </w:p>
        </w:tc>
      </w:tr>
      <w:tr w:rsidR="00073E8C" w:rsidRPr="00073E8C" w:rsidTr="002828C1">
        <w:trPr>
          <w:trHeight w:val="1594"/>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Ochrona przed poślizgiem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13036-4</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pPr>
            <w:r>
              <w:t>Klasa I: &gt; 40 jednostek przy badaniu na mokro (powierzchnie wewnętrzne, zawilgocone) Klasa II: &gt; 40 jednostek przy badaniu na sucho (powierzchnie wewnętrzne, suche) Klasa III: &gt; 55 jednostek przy badaniu na mokro (powierzchnie zewnętrzne) lub zgodnie z przepisami krajowymi</w:t>
            </w:r>
          </w:p>
        </w:tc>
      </w:tr>
      <w:tr w:rsidR="00073E8C" w:rsidRPr="00073E8C" w:rsidTr="002828C1">
        <w:trPr>
          <w:trHeight w:val="1589"/>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Sztuczne starzenie zgodnie z EN 1062-1 1 :2002, 4.2 (promieniowanie UV i zawilgocenie) tylko dla zastosowań zewnętrznych. Należy badać tylko barwę białą i RAL 7030.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1062-11</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t>Po 2 000 h sztucznego starzenia: brak pęcherzy wg EN ISO 4628-2 brak rys wg EN ISO 4628-4 brak złuszczeń wg EN ISO 4628-5 Nieznaczna zmiana barwy, utrata połysku lub kredowanie może być dopuszczalne, ale należy opisać.</w:t>
            </w:r>
          </w:p>
        </w:tc>
      </w:tr>
      <w:tr w:rsidR="00073E8C" w:rsidRPr="00073E8C" w:rsidTr="002828C1">
        <w:trPr>
          <w:trHeight w:val="94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Właściwości antystatyczne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1081</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40" w:firstLine="0"/>
            </w:pPr>
            <w:r>
              <w:t>Klasa I: &gt; 10</w:t>
            </w:r>
            <w:r w:rsidRPr="00AA4489">
              <w:rPr>
                <w:rStyle w:val="Domylnaczcionkaakapitu1"/>
                <w:vertAlign w:val="superscript"/>
              </w:rPr>
              <w:t>4</w:t>
            </w:r>
            <w:r>
              <w:t xml:space="preserve"> i &lt; 10</w:t>
            </w:r>
            <w:r w:rsidRPr="00AA4489">
              <w:rPr>
                <w:rStyle w:val="Domylnaczcionkaakapitu1"/>
                <w:vertAlign w:val="superscript"/>
              </w:rPr>
              <w:t>6</w:t>
            </w:r>
            <w:r>
              <w:t xml:space="preserve"> Q (substancje wybuchowe)</w:t>
            </w:r>
          </w:p>
          <w:p w:rsidR="00073E8C" w:rsidRDefault="00073E8C" w:rsidP="002828C1">
            <w:pPr>
              <w:pStyle w:val="Teksttreci7"/>
              <w:spacing w:line="221" w:lineRule="exact"/>
              <w:ind w:left="40" w:firstLine="0"/>
            </w:pPr>
            <w:r>
              <w:t>Klasa II: &gt; 10</w:t>
            </w:r>
            <w:r w:rsidRPr="00AA4489">
              <w:rPr>
                <w:rStyle w:val="Domylnaczcionkaakapitu1"/>
                <w:vertAlign w:val="superscript"/>
              </w:rPr>
              <w:t>6</w:t>
            </w:r>
            <w:r>
              <w:t xml:space="preserve"> i &lt; 10</w:t>
            </w:r>
            <w:r w:rsidRPr="00AA4489">
              <w:rPr>
                <w:rStyle w:val="Domylnaczcionkaakapitu1"/>
                <w:vertAlign w:val="superscript"/>
              </w:rPr>
              <w:t>8</w:t>
            </w:r>
            <w:r>
              <w:t xml:space="preserve"> Q (substancje zagrażające wybuchem)</w:t>
            </w:r>
          </w:p>
        </w:tc>
      </w:tr>
      <w:tr w:rsidR="00073E8C" w:rsidRPr="00073E8C" w:rsidTr="002828C1">
        <w:trPr>
          <w:trHeight w:val="2256"/>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Przyczepność do mokrego betonu</w:t>
            </w:r>
          </w:p>
          <w:p w:rsidR="00073E8C" w:rsidRDefault="00073E8C" w:rsidP="002828C1">
            <w:pPr>
              <w:pStyle w:val="Teksttreci7"/>
              <w:spacing w:line="240" w:lineRule="auto"/>
              <w:ind w:left="40" w:firstLine="0"/>
            </w:pPr>
            <w:r>
              <w:t>(Podłoże: MC (0,40))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EN 13578</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pPr>
            <w:r>
              <w:t>Po obciążeniu:</w:t>
            </w:r>
          </w:p>
          <w:p w:rsidR="00073E8C" w:rsidRDefault="00073E8C" w:rsidP="002828C1">
            <w:pPr>
              <w:pStyle w:val="Teksttreci7"/>
              <w:numPr>
                <w:ilvl w:val="0"/>
                <w:numId w:val="81"/>
              </w:numPr>
              <w:tabs>
                <w:tab w:val="left" w:pos="390"/>
              </w:tabs>
              <w:spacing w:line="221" w:lineRule="exact"/>
            </w:pPr>
            <w:r>
              <w:t>brak pęcherzy wg EN ISO 4628-2 brak rys wg EN ISO 4628-4 brak złuszczeń wg EN ISO 4628-5</w:t>
            </w:r>
          </w:p>
          <w:p w:rsidR="00073E8C" w:rsidRDefault="00073E8C" w:rsidP="002828C1">
            <w:pPr>
              <w:pStyle w:val="Teksttreci7"/>
              <w:numPr>
                <w:ilvl w:val="0"/>
                <w:numId w:val="81"/>
              </w:numPr>
              <w:tabs>
                <w:tab w:val="left" w:pos="419"/>
              </w:tabs>
              <w:spacing w:line="221" w:lineRule="exact"/>
              <w:ind w:left="400"/>
            </w:pPr>
            <w:r>
              <w:t>Przyczepność przy odrywaniu &gt; 1 ,5N/mm</w:t>
            </w:r>
            <w:r w:rsidRPr="00AA4489">
              <w:rPr>
                <w:rStyle w:val="Domylnaczcionkaakapitu1"/>
                <w:vertAlign w:val="superscript"/>
              </w:rPr>
              <w:t>2</w:t>
            </w:r>
            <w:r>
              <w:t>, w ponad 50% przypadków zniszczenie powinno następować w betonie.</w:t>
            </w:r>
          </w:p>
          <w:p w:rsidR="00073E8C" w:rsidRDefault="00073E8C" w:rsidP="002828C1">
            <w:pPr>
              <w:pStyle w:val="Teksttreci7"/>
              <w:spacing w:line="221" w:lineRule="exact"/>
              <w:ind w:left="40" w:firstLine="0"/>
            </w:pPr>
            <w:r>
              <w:t>To badanie jest odpowiednie dla powłok przewidzianych do stosowania na świeżym betonie lub na betonach o dużym zawilgoceniu</w:t>
            </w:r>
          </w:p>
        </w:tc>
      </w:tr>
      <w:tr w:rsidR="00073E8C" w:rsidRPr="00073E8C" w:rsidTr="002828C1">
        <w:trPr>
          <w:trHeight w:val="941"/>
          <w:jc w:val="center"/>
        </w:trPr>
        <w:tc>
          <w:tcPr>
            <w:tcW w:w="3827"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Dyfuzja jonów chlorkowych a</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Odpowiednio do norm i przepisów krajowych</w:t>
            </w:r>
          </w:p>
        </w:tc>
        <w:tc>
          <w:tcPr>
            <w:tcW w:w="4678"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pPr>
              <w:pStyle w:val="Normalny1"/>
              <w:rPr>
                <w:rStyle w:val="Domylnaczcionkaakapitu1"/>
                <w:sz w:val="10"/>
              </w:rPr>
            </w:pPr>
          </w:p>
        </w:tc>
      </w:tr>
    </w:tbl>
    <w:p w:rsidR="00073E8C" w:rsidRDefault="00073E8C">
      <w:pPr>
        <w:pStyle w:val="Podpistabeli"/>
        <w:tabs>
          <w:tab w:val="left" w:pos="-6"/>
        </w:tabs>
        <w:spacing w:line="245" w:lineRule="exact"/>
      </w:pPr>
      <w:r>
        <w:t>a) w przypadku, gdy absorpcja kapilarna wody jest &lt; 0,01 kg/m</w:t>
      </w:r>
      <w:r>
        <w:rPr>
          <w:rStyle w:val="Domylnaczcionkaakapitu1"/>
          <w:vertAlign w:val="superscript"/>
        </w:rPr>
        <w:t>2</w:t>
      </w:r>
      <w:r>
        <w:t xml:space="preserve"> • h</w:t>
      </w:r>
      <w:r>
        <w:rPr>
          <w:rStyle w:val="Domylnaczcionkaakapitu1"/>
          <w:vertAlign w:val="superscript"/>
        </w:rPr>
        <w:t>05</w:t>
      </w:r>
      <w:r>
        <w:t>, dyfuzja jonów chlorkowych nie będzie występowała.</w:t>
      </w:r>
    </w:p>
    <w:p w:rsidR="00073E8C" w:rsidRDefault="00073E8C">
      <w:pPr>
        <w:pStyle w:val="Podpistabeli"/>
        <w:tabs>
          <w:tab w:val="left" w:pos="-6"/>
        </w:tabs>
        <w:spacing w:line="245" w:lineRule="exact"/>
      </w:pPr>
      <w:r>
        <w:t>b) w nawiasach podano najmniejsze dopuszczalne wartości pojedynczych pomiarów.</w:t>
      </w:r>
    </w:p>
    <w:p w:rsidR="00073E8C" w:rsidRDefault="00073E8C">
      <w:pPr>
        <w:pStyle w:val="Podpistabeli"/>
        <w:tabs>
          <w:tab w:val="left" w:pos="-6"/>
        </w:tabs>
        <w:spacing w:line="245" w:lineRule="exact"/>
      </w:pPr>
      <w:r>
        <w:t xml:space="preserve">c) powłoki sztywne to powłoki o twardości </w:t>
      </w:r>
      <w:proofErr w:type="spellStart"/>
      <w:r>
        <w:t>Shore'a</w:t>
      </w:r>
      <w:proofErr w:type="spellEnd"/>
      <w:r>
        <w:t xml:space="preserve"> D &gt; 60 zgodne z EN ISO 868.</w:t>
      </w:r>
    </w:p>
    <w:p w:rsidR="00073E8C" w:rsidRDefault="00073E8C">
      <w:pPr>
        <w:pStyle w:val="Podpistabeli"/>
        <w:tabs>
          <w:tab w:val="left" w:pos="-6"/>
        </w:tabs>
        <w:spacing w:line="245" w:lineRule="exact"/>
      </w:pPr>
      <w:r>
        <w:t>/Uwaga: numery norm podano w takim brzmieniu, jak występują one w PN-EN 1504-2:2006/</w:t>
      </w:r>
    </w:p>
    <w:p w:rsidR="00073E8C" w:rsidRDefault="00073E8C">
      <w:pPr>
        <w:pStyle w:val="Nagwek31"/>
      </w:pPr>
      <w:r>
        <w:t>2.2.3. Elastyczna masa do wypełnień dylatacji.</w:t>
      </w:r>
    </w:p>
    <w:p w:rsidR="00073E8C" w:rsidRDefault="00073E8C">
      <w:pPr>
        <w:pStyle w:val="Teksttreci"/>
        <w:spacing w:after="60"/>
        <w:ind w:left="20" w:right="20" w:firstLine="0"/>
      </w:pPr>
      <w:r>
        <w:t xml:space="preserve">Do wypełnienia szczelin dylatacyjnych stosuje się elastyczne kity (masy) na bazie wielosiarczków (tiokoli), poliuretanów, kompozycji </w:t>
      </w:r>
      <w:proofErr w:type="spellStart"/>
      <w:r>
        <w:t>poliuretanowo-epoksydowych</w:t>
      </w:r>
      <w:proofErr w:type="spellEnd"/>
      <w:r>
        <w:t xml:space="preserve"> lub silikonów. Należy stosować kity konstrukcyjne typu F wg PN-EN ISO 11600:2004 Konstrukcje budowlane - Wyroby do uszczelniania - Klasyfikacja i wymagania dotyczące kitów. Klasę zastosowanego kitu określa </w:t>
      </w:r>
      <w:r>
        <w:lastRenderedPageBreak/>
        <w:t>dokumentacja techniczna. Kit tiokolowy może alternatywnie spełniać wymogi normy PN-B-30151:1997 Kit tiokolowy.</w:t>
      </w:r>
    </w:p>
    <w:p w:rsidR="00073E8C" w:rsidRDefault="00073E8C">
      <w:pPr>
        <w:pStyle w:val="Teksttreci"/>
        <w:spacing w:after="88"/>
        <w:ind w:left="20" w:right="20" w:firstLine="280"/>
      </w:pPr>
      <w:r>
        <w:t>Zmiana szerokości szczeliny dylatacyjnej nie może być większa niż zdolność zastosowanej masy do przenoszenia odkształceń. Zastosowany materiał musi być ponadto odporny na oddziaływanie chemikaliów i agresywnych mediów oraz cechować się odpowiednią odpornością na obciążenia mechaniczne.</w:t>
      </w:r>
    </w:p>
    <w:p w:rsidR="00073E8C" w:rsidRDefault="00073E8C">
      <w:pPr>
        <w:pStyle w:val="Nagwek31"/>
      </w:pPr>
      <w:r>
        <w:t>2.2.4. Piasek</w:t>
      </w:r>
    </w:p>
    <w:p w:rsidR="00073E8C" w:rsidRDefault="00073E8C">
      <w:pPr>
        <w:pStyle w:val="Teksttreci"/>
        <w:spacing w:after="0"/>
        <w:ind w:left="20" w:right="20" w:firstLine="0"/>
      </w:pPr>
      <w:r>
        <w:t>Piasek powinien spełniać wymagania normy PN-EN 13139:2003 Kruszywa do zaprawy a w szczególności nie zawierać zanieczyszczeń, zwłaszcza organicznych.</w:t>
      </w:r>
    </w:p>
    <w:p w:rsidR="00073E8C" w:rsidRDefault="00073E8C">
      <w:pPr>
        <w:pStyle w:val="Teksttreci"/>
        <w:spacing w:after="0" w:line="336" w:lineRule="exact"/>
        <w:ind w:left="20" w:firstLine="0"/>
      </w:pPr>
      <w:r>
        <w:t>Zalecane frakcje to:</w:t>
      </w:r>
    </w:p>
    <w:p w:rsidR="00073E8C" w:rsidRDefault="00073E8C" w:rsidP="002828C1">
      <w:pPr>
        <w:pStyle w:val="Teksttreci"/>
        <w:numPr>
          <w:ilvl w:val="0"/>
          <w:numId w:val="82"/>
        </w:numPr>
        <w:tabs>
          <w:tab w:val="left" w:pos="318"/>
        </w:tabs>
        <w:spacing w:after="0" w:line="336" w:lineRule="exact"/>
        <w:ind w:left="20" w:firstLine="0"/>
      </w:pPr>
      <w:r>
        <w:t>0,1-0,4mm,</w:t>
      </w:r>
    </w:p>
    <w:p w:rsidR="00073E8C" w:rsidRDefault="00073E8C" w:rsidP="002828C1">
      <w:pPr>
        <w:pStyle w:val="Teksttreci"/>
        <w:numPr>
          <w:ilvl w:val="0"/>
          <w:numId w:val="82"/>
        </w:numPr>
        <w:tabs>
          <w:tab w:val="left" w:pos="318"/>
        </w:tabs>
        <w:spacing w:after="0" w:line="336" w:lineRule="exact"/>
        <w:ind w:left="20" w:firstLine="0"/>
      </w:pPr>
      <w:r>
        <w:t>0,2-0,7mm,</w:t>
      </w:r>
    </w:p>
    <w:p w:rsidR="00073E8C" w:rsidRDefault="00073E8C" w:rsidP="002828C1">
      <w:pPr>
        <w:pStyle w:val="Teksttreci"/>
        <w:numPr>
          <w:ilvl w:val="0"/>
          <w:numId w:val="82"/>
        </w:numPr>
        <w:tabs>
          <w:tab w:val="left" w:pos="318"/>
        </w:tabs>
        <w:spacing w:after="0" w:line="336" w:lineRule="exact"/>
        <w:ind w:left="20" w:firstLine="0"/>
      </w:pPr>
      <w:r>
        <w:t>0,5-1, 0mm,</w:t>
      </w:r>
    </w:p>
    <w:p w:rsidR="00073E8C" w:rsidRDefault="00073E8C" w:rsidP="002828C1">
      <w:pPr>
        <w:pStyle w:val="Teksttreci"/>
        <w:numPr>
          <w:ilvl w:val="0"/>
          <w:numId w:val="82"/>
        </w:numPr>
        <w:tabs>
          <w:tab w:val="left" w:pos="318"/>
        </w:tabs>
        <w:spacing w:after="0" w:line="336" w:lineRule="exact"/>
        <w:ind w:left="20" w:firstLine="0"/>
      </w:pPr>
      <w:r>
        <w:t>0,7-1,2mm.</w:t>
      </w:r>
    </w:p>
    <w:p w:rsidR="00073E8C" w:rsidRDefault="00073E8C">
      <w:pPr>
        <w:pStyle w:val="Teksttreci"/>
        <w:spacing w:after="92" w:line="250" w:lineRule="exact"/>
        <w:ind w:left="20" w:right="20" w:firstLine="280"/>
      </w:pPr>
      <w:r>
        <w:t>Dobór frakcji piasku zależy od zastosowania (posypka, mieszanie z kompozycją żywiczną) i jest podany w karcie technicznej zastosowanego produktu, dokumentacji technicznej lub SST.</w:t>
      </w:r>
    </w:p>
    <w:p w:rsidR="00073E8C" w:rsidRDefault="00073E8C">
      <w:pPr>
        <w:pStyle w:val="Nagwek31"/>
        <w:rPr>
          <w:rStyle w:val="Teksttreci4Bezpogrubienia"/>
        </w:rPr>
      </w:pPr>
      <w:r>
        <w:rPr>
          <w:rStyle w:val="Teksttreci4Bezpogrubienia"/>
          <w:sz w:val="24"/>
        </w:rPr>
        <w:t>2.2.5. Woda</w:t>
      </w:r>
    </w:p>
    <w:p w:rsidR="00073E8C" w:rsidRDefault="00073E8C">
      <w:pPr>
        <w:pStyle w:val="Teksttreci"/>
        <w:spacing w:after="88"/>
        <w:ind w:left="20" w:right="20" w:firstLine="0"/>
      </w:pPr>
      <w:r>
        <w:t>Do przygotowania zapraw stosować można wodę odpowiadającą wymaganiom normy PN-EN 1008:2004 „Woda zarobowa do betonu. Specyfikacja pobierania próbek, badanie i ocena przydatności wody zarobowej do betonu, w tym wody odzyskanej z procesów produkcji betonu". Bez badań można stosować wodę wodociągową przeznaczoną do spożycia.</w:t>
      </w:r>
    </w:p>
    <w:p w:rsidR="00073E8C" w:rsidRDefault="00073E8C">
      <w:pPr>
        <w:pStyle w:val="Nagwek31"/>
      </w:pPr>
      <w:r>
        <w:t>2.2.6. Pozostałe materiały</w:t>
      </w:r>
    </w:p>
    <w:p w:rsidR="00073E8C" w:rsidRDefault="00073E8C">
      <w:pPr>
        <w:pStyle w:val="Teksttreci"/>
        <w:spacing w:after="0" w:line="250" w:lineRule="exact"/>
        <w:ind w:left="20" w:right="20" w:firstLine="0"/>
      </w:pPr>
      <w:r>
        <w:t>Wymagania stawiane pozostałym składnikom systemu takim jak materiały do napraw podłoża, preparaty czyszczące itp. określają SST lub karty techniczne.</w:t>
      </w:r>
    </w:p>
    <w:p w:rsidR="00073E8C" w:rsidRDefault="00073E8C">
      <w:pPr>
        <w:pStyle w:val="Nagwek21"/>
      </w:pPr>
      <w:r>
        <w:t>2.3. Warunki przyjęcia na budowę wyrobów do wykonywania posadzek żywicznych</w:t>
      </w:r>
    </w:p>
    <w:p w:rsidR="00073E8C" w:rsidRDefault="00073E8C">
      <w:pPr>
        <w:pStyle w:val="Teksttreci"/>
        <w:spacing w:after="60" w:line="250" w:lineRule="exact"/>
        <w:ind w:left="20" w:right="20" w:firstLine="0"/>
      </w:pPr>
      <w:r>
        <w:t>Wyroby do wykonywania posadzek żywicznych mogą być przyjęte na budowę, jeśli spełniają następujące warunki:</w:t>
      </w:r>
    </w:p>
    <w:p w:rsidR="00073E8C" w:rsidRDefault="00073E8C" w:rsidP="00073E8C">
      <w:pPr>
        <w:pStyle w:val="lista"/>
        <w:numPr>
          <w:ilvl w:val="0"/>
          <w:numId w:val="24"/>
        </w:numPr>
        <w:suppressAutoHyphens/>
        <w:jc w:val="both"/>
      </w:pPr>
      <w:r>
        <w:t>są zgodne z ich wyszczególnieniem i charakterystyką podaną w dokumentacji projektowej i w niniejszej specyfikacji technicznej,</w:t>
      </w:r>
    </w:p>
    <w:p w:rsidR="00073E8C" w:rsidRDefault="00073E8C" w:rsidP="00073E8C">
      <w:pPr>
        <w:pStyle w:val="lista"/>
        <w:numPr>
          <w:ilvl w:val="0"/>
          <w:numId w:val="24"/>
        </w:numPr>
        <w:suppressAutoHyphens/>
        <w:jc w:val="both"/>
      </w:pPr>
      <w:r>
        <w:t>są w oryginalnie zamkniętych opakowaniach,</w:t>
      </w:r>
    </w:p>
    <w:p w:rsidR="00073E8C" w:rsidRDefault="00073E8C" w:rsidP="00073E8C">
      <w:pPr>
        <w:pStyle w:val="lista"/>
        <w:numPr>
          <w:ilvl w:val="0"/>
          <w:numId w:val="24"/>
        </w:numPr>
        <w:suppressAutoHyphens/>
        <w:spacing w:line="240" w:lineRule="auto"/>
        <w:jc w:val="both"/>
      </w:pPr>
      <w:r>
        <w:t>są oznakowane w sposób umożliwiający pełną identyfikację,</w:t>
      </w:r>
    </w:p>
    <w:p w:rsidR="00073E8C" w:rsidRDefault="00073E8C" w:rsidP="00073E8C">
      <w:pPr>
        <w:pStyle w:val="lista"/>
        <w:numPr>
          <w:ilvl w:val="0"/>
          <w:numId w:val="24"/>
        </w:numPr>
        <w:suppressAutoHyphens/>
        <w:spacing w:line="240" w:lineRule="auto"/>
        <w:jc w:val="both"/>
      </w:pPr>
      <w:r>
        <w:t>spełniają wymagane właściwości wskazane odpowiednimi dokumentami odniesienia,</w:t>
      </w:r>
    </w:p>
    <w:p w:rsidR="00073E8C" w:rsidRDefault="00073E8C" w:rsidP="00073E8C">
      <w:pPr>
        <w:pStyle w:val="lista"/>
        <w:numPr>
          <w:ilvl w:val="0"/>
          <w:numId w:val="24"/>
        </w:numPr>
        <w:suppressAutoHyphens/>
        <w:spacing w:line="240" w:lineRule="auto"/>
        <w:jc w:val="both"/>
      </w:pPr>
      <w:r>
        <w:t>producent dostarczył dokumenty świadczące o dopuszczeniu do obrotu i powszechnego lub jednostkowego zastosowania użytych wyrobów budowlanych, zgodnie z ustawą z 16 kwietnia 2004r. o wyrobach budowlanych (Dz. U. z 2004 r. Nr 92, poz. 881), karty techniczne wyrobów lub zalecenia producentów dotyczące stosowania wyrobów,</w:t>
      </w:r>
    </w:p>
    <w:p w:rsidR="00073E8C" w:rsidRDefault="00073E8C" w:rsidP="00073E8C">
      <w:pPr>
        <w:pStyle w:val="lista"/>
        <w:numPr>
          <w:ilvl w:val="0"/>
          <w:numId w:val="24"/>
        </w:numPr>
        <w:suppressAutoHyphens/>
        <w:spacing w:line="240" w:lineRule="auto"/>
        <w:jc w:val="both"/>
      </w:pPr>
      <w:r>
        <w:t xml:space="preserve">niebezpieczne składniki systemu i/lub materiały pomocnicze, w zakresie wynikającym z Ustawy o substancjach i preparatach chemicznych z dnia 11 stycznia 2001r. (Dz. U. Nr 11, poz. 84 z </w:t>
      </w:r>
      <w:proofErr w:type="spellStart"/>
      <w:r>
        <w:t>późn</w:t>
      </w:r>
      <w:proofErr w:type="spellEnd"/>
      <w:r>
        <w:t xml:space="preserve">. zmianami), posiadają karty charakterystyki substancji niebezpiecznej, opracowane zgodnie z rozporządzeniem Ministra Zdrowia z dnia 3 lipca 2002r. w sprawie karty charakterystyki substancji niebezpiecznej i preparatu niebezpiecznego (Dz. U. Nr 140, poz. 1171 z </w:t>
      </w:r>
      <w:proofErr w:type="spellStart"/>
      <w:r>
        <w:t>późn</w:t>
      </w:r>
      <w:proofErr w:type="spellEnd"/>
      <w:r>
        <w:t>. zmianami),</w:t>
      </w:r>
    </w:p>
    <w:p w:rsidR="00073E8C" w:rsidRDefault="00073E8C" w:rsidP="00073E8C">
      <w:pPr>
        <w:pStyle w:val="lista"/>
        <w:numPr>
          <w:ilvl w:val="0"/>
          <w:numId w:val="24"/>
        </w:numPr>
        <w:suppressAutoHyphens/>
        <w:spacing w:line="240" w:lineRule="auto"/>
        <w:jc w:val="both"/>
      </w:pPr>
      <w:r>
        <w:t xml:space="preserve">opakowania wyrobów zakwalifikowanych do niebezpiecznych spełniają wymagania podane w rozporządzeniu Ministra Zdrowia z dnia 2 września 2003r. w sprawie oznakowania opakowań </w:t>
      </w:r>
      <w:r>
        <w:lastRenderedPageBreak/>
        <w:t xml:space="preserve">substancji niebezpiecznych i preparatów niebezpiecznych (Dz. U. Nr 173, poz. 1679, z </w:t>
      </w:r>
      <w:proofErr w:type="spellStart"/>
      <w:r>
        <w:t>późn</w:t>
      </w:r>
      <w:proofErr w:type="spellEnd"/>
      <w:r>
        <w:t>. zmianami),</w:t>
      </w:r>
    </w:p>
    <w:p w:rsidR="00073E8C" w:rsidRDefault="00073E8C" w:rsidP="00073E8C">
      <w:pPr>
        <w:pStyle w:val="lista"/>
        <w:numPr>
          <w:ilvl w:val="0"/>
          <w:numId w:val="24"/>
        </w:numPr>
        <w:suppressAutoHyphens/>
        <w:spacing w:line="240" w:lineRule="auto"/>
        <w:jc w:val="both"/>
      </w:pPr>
      <w:r>
        <w:t>spełniają wymagania wynikające z ich terminu przydatności do użycia (termin zakończenia prac powinien się kończyć przed zakończeniem podanych na opakowaniach terminów przydatności do stosowania odpowiednich wyrobów).</w:t>
      </w:r>
    </w:p>
    <w:p w:rsidR="00073E8C" w:rsidRDefault="00073E8C">
      <w:pPr>
        <w:pStyle w:val="Normalny1"/>
        <w:rPr>
          <w:rStyle w:val="Domylnaczcionkaakapitu1"/>
          <w:b/>
        </w:rPr>
      </w:pPr>
      <w:r>
        <w:rPr>
          <w:rStyle w:val="Domylnaczcionkaakapitu1"/>
          <w:b/>
        </w:rPr>
        <w:t>Niedopuszczalne jest stosowanie do wykonywania posadzek żywicznych materiałów nieznanego pochodzenia.</w:t>
      </w:r>
    </w:p>
    <w:p w:rsidR="00073E8C" w:rsidRDefault="00073E8C">
      <w:pPr>
        <w:pStyle w:val="Normalny1"/>
        <w:rPr>
          <w:rStyle w:val="Domylnaczcionkaakapitu1"/>
          <w:b/>
        </w:rPr>
      </w:pPr>
      <w:r>
        <w:rPr>
          <w:rStyle w:val="Domylnaczcionkaakapitu1"/>
          <w:b/>
        </w:rPr>
        <w:t>Przyjęcie materiałów i wyrobów na budowę powinno być potwierdzone wpisem do dziennika budowy lub protokołem przyjęcia materiałów.</w:t>
      </w:r>
    </w:p>
    <w:p w:rsidR="00073E8C" w:rsidRDefault="00073E8C">
      <w:pPr>
        <w:pStyle w:val="Nagwek21"/>
      </w:pPr>
      <w:r>
        <w:t>2.4. Warunki przechowywania wyrobów wchodzących w skład systemu posadzek żywicznych</w:t>
      </w:r>
    </w:p>
    <w:p w:rsidR="00073E8C" w:rsidRDefault="00073E8C">
      <w:pPr>
        <w:pStyle w:val="Teksttreci"/>
        <w:spacing w:after="60"/>
        <w:ind w:left="20" w:right="20" w:firstLine="0"/>
      </w:pPr>
      <w:r>
        <w:t>Wszystkie wyroby powinny być przechowywane i magazynowane zgodnie z instrukcją producenta oraz wymaganiami odpowiednich dokumentów odniesienia tj. norm bądź aprobat technicznych lub wytycznych wynikających z niniejszej specyfikacji technicznej.</w:t>
      </w:r>
    </w:p>
    <w:p w:rsidR="00073E8C" w:rsidRDefault="00073E8C">
      <w:pPr>
        <w:pStyle w:val="Teksttreci"/>
        <w:spacing w:after="60"/>
        <w:ind w:left="20" w:right="20" w:firstLine="300"/>
      </w:pPr>
      <w:r>
        <w:t>Jeżeli w skład systemu wchodzą wyroby zaklasyfikowane jako niebezpieczne, sposób magazynowania musi uwzględniać ochronę zdrowia człowieka i bezpieczeństwa oraz ochronę środowiska, zgodnie z Rozporządzeniem Ministra Zdrowia z dnia 3. lipca 2002 r w sprawie karty charakterystyki substancji niebezpiecznej i preparatu niebezpiecznego (Dz. U. Nr 140 poz. 1171) z późniejszymi zmianami.</w:t>
      </w:r>
    </w:p>
    <w:p w:rsidR="00073E8C" w:rsidRDefault="00073E8C">
      <w:pPr>
        <w:pStyle w:val="Teksttreci"/>
        <w:spacing w:after="56"/>
        <w:ind w:left="20" w:right="20" w:firstLine="300"/>
      </w:pPr>
      <w:r>
        <w:t>Pomieszczenie magazynowe do przechowywania wyrobów opakowanych powinno być kryte, suche oraz zabezpieczone przed zawilgoceniem, opadami atmosferycznymi, przemarznięciem i przed działaniem promieni słonecznych.</w:t>
      </w:r>
    </w:p>
    <w:p w:rsidR="00073E8C" w:rsidRDefault="00073E8C">
      <w:pPr>
        <w:pStyle w:val="Teksttreci"/>
        <w:spacing w:after="60" w:line="250" w:lineRule="exact"/>
        <w:ind w:left="20" w:right="20" w:firstLine="300"/>
      </w:pPr>
      <w:r>
        <w:t>Kompozycje żywiczne powinny być przechowywane w oryginalnych, zamkniętych opakowaniach w temperaturze powyżej +10°C a poniżej +30°C, o ile SST nie mówi inaczej.</w:t>
      </w:r>
    </w:p>
    <w:p w:rsidR="00073E8C" w:rsidRDefault="00073E8C">
      <w:pPr>
        <w:pStyle w:val="Teksttreci"/>
        <w:spacing w:after="0" w:line="250" w:lineRule="exact"/>
        <w:ind w:left="20" w:right="20" w:firstLine="300"/>
      </w:pPr>
      <w:r>
        <w:t>Kruszywo pakowane w worki powinny być układane na paletach lub drewnianej wentylowanej podłodze, w ilości warstw nie większej niż 10.</w:t>
      </w:r>
    </w:p>
    <w:p w:rsidR="00073E8C" w:rsidRDefault="00073E8C">
      <w:pPr>
        <w:pStyle w:val="Nagwek11"/>
      </w:pPr>
      <w:bookmarkStart w:id="184" w:name="_Toc483222651"/>
      <w:r>
        <w:t>3. WYMAGANIA DOTYCZĄCE SPRZĘTU, MASZYN I NARZĘDZI</w:t>
      </w:r>
      <w:bookmarkEnd w:id="184"/>
    </w:p>
    <w:p w:rsidR="00073E8C" w:rsidRDefault="00073E8C">
      <w:pPr>
        <w:pStyle w:val="Nagwek21"/>
      </w:pPr>
      <w:r>
        <w:t>3.1. Ogólne wymagania dotyczące sprzętu podano w ST „Wymagania ogólne" Kod CPV 45000000-7, pkt 3</w:t>
      </w:r>
    </w:p>
    <w:p w:rsidR="00073E8C" w:rsidRDefault="00073E8C">
      <w:pPr>
        <w:pStyle w:val="Nagwek21"/>
      </w:pPr>
      <w:r>
        <w:t>3.2. Sprzęt do wykonywania posadzek żywicznych</w:t>
      </w:r>
    </w:p>
    <w:p w:rsidR="00073E8C" w:rsidRDefault="00073E8C">
      <w:pPr>
        <w:pStyle w:val="Teksttreci"/>
        <w:spacing w:after="56"/>
        <w:ind w:left="20" w:right="20" w:firstLine="0"/>
      </w:pPr>
      <w:r>
        <w:t>Wykonawca jest zobowiązany do używania takich narzędzi i sprzętu, które nie spowodują niekorzystnego wpływu na jakość materiałów i wykonywanych robót oraz będą przyjazne dla środowiska, a także bezpieczne dla brygad roboczych wykonujących prace posadzkowe. Przy doborze narzędzi i sprzętu należy uwzględnić wymagania producenta stosowanych materiałów.</w:t>
      </w:r>
    </w:p>
    <w:p w:rsidR="00073E8C" w:rsidRDefault="00073E8C">
      <w:pPr>
        <w:pStyle w:val="Teksttreci"/>
        <w:spacing w:after="64" w:line="250" w:lineRule="exact"/>
        <w:ind w:left="20" w:right="20" w:firstLine="300"/>
      </w:pPr>
      <w:r>
        <w:t>Do wykonywania posadzek żywicznych należy stosować następujący sprzęt i narzędzia pomocnicze:</w:t>
      </w:r>
    </w:p>
    <w:p w:rsidR="00073E8C" w:rsidRDefault="00073E8C" w:rsidP="002828C1">
      <w:pPr>
        <w:pStyle w:val="Teksttreci"/>
        <w:numPr>
          <w:ilvl w:val="0"/>
          <w:numId w:val="82"/>
        </w:numPr>
        <w:tabs>
          <w:tab w:val="left" w:pos="318"/>
        </w:tabs>
        <w:spacing w:after="56" w:line="245" w:lineRule="exact"/>
        <w:ind w:left="320" w:right="20" w:hanging="300"/>
      </w:pPr>
      <w:r>
        <w:t xml:space="preserve">do przygotowania i oceny stanu podłoża - młotki, przecinaki, szczotki, szczotki druciane, szpachelki, odkurzacze przemysłowe, urządzenia do czyszczenia powierzchni za pomocą szlifowania, frezowania, wypalania, groszkowania, oczyszczenia hydrodynamicznego itp., termometry do mierzenia temperatury podłoża i powietrza, wilgotnościomierze do oznaczania wilgotności podłoża, przyrządy do badania wytrzymałości podłoża (młotki </w:t>
      </w:r>
      <w:proofErr w:type="spellStart"/>
      <w:r>
        <w:t>Schmidt'a</w:t>
      </w:r>
      <w:proofErr w:type="spellEnd"/>
      <w:r>
        <w:t>, aparaty „</w:t>
      </w:r>
      <w:proofErr w:type="spellStart"/>
      <w:r>
        <w:t>pull</w:t>
      </w:r>
      <w:proofErr w:type="spellEnd"/>
      <w:r>
        <w:t>-off", itp.), łaty, poziomnice,</w:t>
      </w:r>
    </w:p>
    <w:p w:rsidR="00073E8C" w:rsidRDefault="00073E8C" w:rsidP="002828C1">
      <w:pPr>
        <w:pStyle w:val="Teksttreci"/>
        <w:numPr>
          <w:ilvl w:val="0"/>
          <w:numId w:val="82"/>
        </w:numPr>
        <w:tabs>
          <w:tab w:val="left" w:pos="318"/>
        </w:tabs>
        <w:spacing w:after="64" w:line="250" w:lineRule="exact"/>
        <w:ind w:left="320" w:right="20" w:hanging="300"/>
      </w:pPr>
      <w:r>
        <w:t>do przygotowania kompozycji żywicznych - naczynia i wiertarki z mieszadłem wolnoobrotowym, wagi,</w:t>
      </w:r>
    </w:p>
    <w:p w:rsidR="00073E8C" w:rsidRDefault="00073E8C" w:rsidP="002828C1">
      <w:pPr>
        <w:pStyle w:val="Teksttreci"/>
        <w:numPr>
          <w:ilvl w:val="0"/>
          <w:numId w:val="82"/>
        </w:numPr>
        <w:tabs>
          <w:tab w:val="left" w:pos="313"/>
        </w:tabs>
        <w:spacing w:after="748" w:line="245" w:lineRule="exact"/>
        <w:ind w:left="320" w:right="20" w:hanging="300"/>
      </w:pPr>
      <w:r>
        <w:t xml:space="preserve">do nakładania kompozycji żywicznych - pędzle, wałki, rakle, szpachle, agregaty natryskowe. Informacje o typach stosowanych agregatów natryskowych, mieszalnikach, o średnicach i </w:t>
      </w:r>
      <w:r>
        <w:lastRenderedPageBreak/>
        <w:t>dopuszczalnych długościach wężów jak również typach dysz zawierają zawsze SST stosowanego materiału.</w:t>
      </w:r>
    </w:p>
    <w:p w:rsidR="00073E8C" w:rsidRDefault="00073E8C">
      <w:pPr>
        <w:pStyle w:val="Nagwek11"/>
      </w:pPr>
      <w:bookmarkStart w:id="185" w:name="_Toc483222652"/>
      <w:r>
        <w:t>4. WYMAGANIA DOTYCZĄCE TRANSPORTU</w:t>
      </w:r>
      <w:bookmarkEnd w:id="185"/>
    </w:p>
    <w:p w:rsidR="00073E8C" w:rsidRDefault="00073E8C">
      <w:pPr>
        <w:pStyle w:val="Nagwek21"/>
      </w:pPr>
      <w:r>
        <w:t>4.1. Ogólne wymagania dotyczące transportu podano w ST „Wymagania ogólne" Kod CPV 45000000-7, pkt 4</w:t>
      </w:r>
    </w:p>
    <w:p w:rsidR="00073E8C" w:rsidRDefault="00073E8C">
      <w:pPr>
        <w:pStyle w:val="Normalny1"/>
      </w:pPr>
    </w:p>
    <w:p w:rsidR="00073E8C" w:rsidRDefault="00073E8C">
      <w:pPr>
        <w:pStyle w:val="Nagwek21"/>
      </w:pPr>
      <w:r>
        <w:t>4.2. Wymagania szczegółowe dotyczące transportu materiałów</w:t>
      </w:r>
    </w:p>
    <w:p w:rsidR="00073E8C" w:rsidRDefault="00073E8C">
      <w:pPr>
        <w:pStyle w:val="Teksttreci"/>
        <w:spacing w:after="60"/>
        <w:ind w:left="20" w:right="20" w:firstLine="0"/>
      </w:pPr>
      <w:r>
        <w:t>Wyroby stosowane do wykonania żywicznych posadzek przemysłowych mogą być przewożone jednostkami transportu samochodowego, kolejowego, wodnego lub innymi.</w:t>
      </w:r>
    </w:p>
    <w:p w:rsidR="00073E8C" w:rsidRDefault="00073E8C">
      <w:pPr>
        <w:pStyle w:val="Teksttreci"/>
        <w:spacing w:after="60"/>
        <w:ind w:left="20" w:right="20" w:firstLine="300"/>
      </w:pPr>
      <w:r>
        <w:t>Załadunek i wyładunek wyrobów w opakowaniach, ułożonych na paletach należy prowadzić sprzętem mechanicznym. Załadunek i wyładunek wyrobów w opakowaniach układanych luzem wykonuje się ręcznie. Ręczny załadunek zaleca się prowadzić przy maksymalnym wykorzystaniu sprzętu i narzędzi pomocniczych takich jak: chwytaki, wciągniki, wózki.</w:t>
      </w:r>
    </w:p>
    <w:p w:rsidR="00073E8C" w:rsidRDefault="00073E8C">
      <w:pPr>
        <w:pStyle w:val="Teksttreci"/>
        <w:spacing w:after="60"/>
        <w:ind w:left="20" w:right="20" w:firstLine="300"/>
      </w:pPr>
      <w:r>
        <w:t>Przewożone materiały należy ustawiać równomiernie obok siebie na całej powierzchni ładunkowej środka transportu i zabezpieczać przed możliwością przesuwania się w trakcie przewozu. Środki transportu do przewozu wyrobów workowanych muszą umożliwiać zabezpieczenie tych wyrobów przed zawilgoceniem, przemarznięciem, przegrzaniem i zniszczeniem mechanicznym. Materiały płynne pakowane w pojemniki, kontenery itp. należy chronić przed przemarznięciem, przegrzaniem i zniszczeniem mechanicznym.</w:t>
      </w:r>
    </w:p>
    <w:p w:rsidR="00073E8C" w:rsidRDefault="00073E8C">
      <w:pPr>
        <w:pStyle w:val="Teksttreci"/>
        <w:spacing w:after="0"/>
        <w:ind w:left="20" w:right="20" w:firstLine="300"/>
      </w:pPr>
      <w:r>
        <w:t>Kruszywa można przewozić dowolnymi środkami transportu w warunkach zabezpieczających je przed zanieczyszczeniem, zmieszaniem z innymi asortymentami kruszywa lub jego frakcjami, a także nadmiernym zawilgoceniem.</w:t>
      </w:r>
    </w:p>
    <w:p w:rsidR="00073E8C" w:rsidRDefault="00073E8C">
      <w:pPr>
        <w:pStyle w:val="Nagwek11"/>
      </w:pPr>
      <w:bookmarkStart w:id="186" w:name="_Toc483222653"/>
      <w:r>
        <w:t>5. WYMAGANIA DOTYCZĄCE WYKONANIA ROBÓT</w:t>
      </w:r>
      <w:bookmarkEnd w:id="186"/>
    </w:p>
    <w:p w:rsidR="00073E8C" w:rsidRDefault="00073E8C">
      <w:pPr>
        <w:pStyle w:val="Nagwek21"/>
      </w:pPr>
      <w:r>
        <w:t>5.1. Ogólne zasady wykonania robót podano w ST „Wymagania ogólne" Kod CPV45000000-7, pkt 5</w:t>
      </w:r>
    </w:p>
    <w:p w:rsidR="00073E8C" w:rsidRDefault="00073E8C">
      <w:pPr>
        <w:pStyle w:val="Nagwek21"/>
      </w:pPr>
      <w:r>
        <w:t>5.2. Warunki przystąpienia do robót</w:t>
      </w:r>
    </w:p>
    <w:p w:rsidR="00073E8C" w:rsidRDefault="00073E8C">
      <w:pPr>
        <w:pStyle w:val="Teksttreci"/>
        <w:spacing w:after="287"/>
        <w:ind w:left="20" w:right="20" w:firstLine="0"/>
      </w:pPr>
      <w:r>
        <w:t>Do wykonywania posadzki żywicznej można przystąpić po zakończeniu poprzedzających robót budowlanych i robót mogących stanowić przyczynę uszkodzenia warstw poprzedzających oraz po przygotowaniu i kontroli podłoża a także po przeprowadzeniu kontroli materiałów przeznaczonych do wykonania tych posadzek.</w:t>
      </w:r>
    </w:p>
    <w:p w:rsidR="00073E8C" w:rsidRDefault="00073E8C">
      <w:pPr>
        <w:pStyle w:val="Nagwek21"/>
      </w:pPr>
      <w:r>
        <w:t>5.3. Wymagania dotyczące podłoża</w:t>
      </w:r>
    </w:p>
    <w:p w:rsidR="00073E8C" w:rsidRDefault="00073E8C">
      <w:pPr>
        <w:pStyle w:val="Teksttreci"/>
        <w:spacing w:after="0" w:line="336" w:lineRule="exact"/>
        <w:ind w:left="20" w:firstLine="0"/>
      </w:pPr>
      <w:r>
        <w:t>Podłoże pod posadzki z żywic musi być:</w:t>
      </w:r>
    </w:p>
    <w:p w:rsidR="00073E8C" w:rsidRDefault="00073E8C" w:rsidP="002828C1">
      <w:pPr>
        <w:pStyle w:val="Teksttreci"/>
        <w:numPr>
          <w:ilvl w:val="0"/>
          <w:numId w:val="82"/>
        </w:numPr>
        <w:tabs>
          <w:tab w:val="left" w:pos="318"/>
        </w:tabs>
        <w:spacing w:after="0" w:line="336" w:lineRule="exact"/>
        <w:ind w:left="20" w:firstLine="0"/>
      </w:pPr>
      <w:r>
        <w:t>suche,</w:t>
      </w:r>
    </w:p>
    <w:p w:rsidR="00073E8C" w:rsidRDefault="00073E8C" w:rsidP="002828C1">
      <w:pPr>
        <w:pStyle w:val="Teksttreci"/>
        <w:numPr>
          <w:ilvl w:val="0"/>
          <w:numId w:val="82"/>
        </w:numPr>
        <w:tabs>
          <w:tab w:val="left" w:pos="313"/>
        </w:tabs>
        <w:spacing w:after="0" w:line="336" w:lineRule="exact"/>
        <w:ind w:left="20" w:firstLine="0"/>
      </w:pPr>
      <w:r>
        <w:t>zabezpieczone przed kapilarnym podciąganiem wilgoci,</w:t>
      </w:r>
    </w:p>
    <w:p w:rsidR="00073E8C" w:rsidRDefault="00073E8C" w:rsidP="002828C1">
      <w:pPr>
        <w:pStyle w:val="Teksttreci"/>
        <w:numPr>
          <w:ilvl w:val="0"/>
          <w:numId w:val="82"/>
        </w:numPr>
        <w:tabs>
          <w:tab w:val="left" w:pos="322"/>
        </w:tabs>
        <w:spacing w:after="0" w:line="336" w:lineRule="exact"/>
        <w:ind w:left="20" w:firstLine="0"/>
      </w:pPr>
      <w:r>
        <w:t>równe,</w:t>
      </w:r>
    </w:p>
    <w:p w:rsidR="00073E8C" w:rsidRDefault="00073E8C" w:rsidP="002828C1">
      <w:pPr>
        <w:pStyle w:val="Teksttreci"/>
        <w:numPr>
          <w:ilvl w:val="0"/>
          <w:numId w:val="82"/>
        </w:numPr>
        <w:tabs>
          <w:tab w:val="left" w:pos="322"/>
        </w:tabs>
        <w:spacing w:after="0" w:line="336" w:lineRule="exact"/>
        <w:ind w:left="20" w:firstLine="0"/>
      </w:pPr>
      <w:r>
        <w:t>nośne i stabilne oraz z otwartymi porami,</w:t>
      </w:r>
    </w:p>
    <w:p w:rsidR="00073E8C" w:rsidRDefault="00073E8C" w:rsidP="002828C1">
      <w:pPr>
        <w:pStyle w:val="Teksttreci"/>
        <w:numPr>
          <w:ilvl w:val="0"/>
          <w:numId w:val="82"/>
        </w:numPr>
        <w:tabs>
          <w:tab w:val="left" w:pos="318"/>
        </w:tabs>
        <w:spacing w:after="0" w:line="336" w:lineRule="exact"/>
        <w:ind w:left="20" w:firstLine="0"/>
      </w:pPr>
      <w:r>
        <w:t>czyste.</w:t>
      </w:r>
    </w:p>
    <w:p w:rsidR="00073E8C" w:rsidRDefault="00073E8C">
      <w:pPr>
        <w:pStyle w:val="Teksttreci"/>
        <w:spacing w:after="60" w:line="250" w:lineRule="exact"/>
        <w:ind w:left="20" w:right="20" w:firstLine="320"/>
        <w:rPr>
          <w:rStyle w:val="TeksttreciKursywa"/>
        </w:rPr>
      </w:pPr>
      <w:r>
        <w:t>Spadki podłoży powinny wynosić przynajmniej 1% (wartość zalecana 1,5-2%) w kierunku wpustów podłogowych (o</w:t>
      </w:r>
      <w:r>
        <w:rPr>
          <w:rStyle w:val="TeksttreciKursywa"/>
        </w:rPr>
        <w:t xml:space="preserve"> ile dokumentacja techniczna nie stanowi inaczej).</w:t>
      </w:r>
    </w:p>
    <w:p w:rsidR="00073E8C" w:rsidRDefault="00073E8C">
      <w:pPr>
        <w:pStyle w:val="Teksttreci"/>
        <w:spacing w:after="60" w:line="250" w:lineRule="exact"/>
        <w:ind w:left="20" w:right="20" w:firstLine="320"/>
      </w:pPr>
      <w:r>
        <w:lastRenderedPageBreak/>
        <w:t>Za podłoże czyste uważa się powierzchnię betonu lub jastrychu bez luźnych i niezwiązanych cząstek, pyłów, plam oleju i innych zanieczyszczeń.</w:t>
      </w:r>
    </w:p>
    <w:p w:rsidR="00073E8C" w:rsidRDefault="00073E8C">
      <w:pPr>
        <w:pStyle w:val="Teksttreci"/>
        <w:spacing w:after="64" w:line="250" w:lineRule="exact"/>
        <w:ind w:left="20" w:right="20" w:firstLine="320"/>
      </w:pPr>
      <w:r>
        <w:t xml:space="preserve">Za podłoże suche uważa się beton lub zaprawę w stanie powietrzno-suchym, bez </w:t>
      </w:r>
      <w:proofErr w:type="spellStart"/>
      <w:r>
        <w:t>zaciemnień</w:t>
      </w:r>
      <w:proofErr w:type="spellEnd"/>
      <w:r>
        <w:t xml:space="preserve"> i innych śladów wilgoci, o wilgotności masowej nieprzekraczającej 4%.</w:t>
      </w:r>
    </w:p>
    <w:p w:rsidR="00073E8C" w:rsidRDefault="00073E8C">
      <w:pPr>
        <w:pStyle w:val="Teksttreci"/>
        <w:spacing w:after="60"/>
        <w:ind w:left="20" w:right="20" w:firstLine="320"/>
      </w:pPr>
      <w:r>
        <w:t xml:space="preserve">Układ warstw podłoża powinien gwarantować całkowite zabezpieczenie powłoki uszczelniającej przed oddziaływaniem od strony podłoża zarówno kapilarnie podciąganej wilgoci jak i pary wodnej. Jako warstwy </w:t>
      </w:r>
      <w:proofErr w:type="spellStart"/>
      <w:r>
        <w:t>hydroizolacyjnej</w:t>
      </w:r>
      <w:proofErr w:type="spellEnd"/>
      <w:r>
        <w:t xml:space="preserve"> czy paroszczelnej nie można traktować betonu wodoszczelnego. Także mineralne szlamy uszczelniające nie mają charakteru przegrody paroszczelnej.</w:t>
      </w:r>
    </w:p>
    <w:p w:rsidR="00073E8C" w:rsidRDefault="00073E8C">
      <w:pPr>
        <w:pStyle w:val="Teksttreci"/>
        <w:spacing w:after="328"/>
        <w:ind w:left="20" w:right="20" w:firstLine="320"/>
      </w:pPr>
      <w:r>
        <w:t>Wytrzymałość podłoża musi umożliwić przeniesienie wszelkich występujących oddziaływań i obciążeń mechanicznych. Jest to szczególnie istotne w przypadku jastrychów pływających, zwłaszcza przy możliwości wystąpienia dodatkowego punktowego lub liniowego obciążenia.</w:t>
      </w:r>
    </w:p>
    <w:p w:rsidR="00073E8C" w:rsidRDefault="00073E8C">
      <w:pPr>
        <w:pStyle w:val="Nagwek21"/>
      </w:pPr>
      <w:r>
        <w:t>5.4. Przygotowanie podłoża</w:t>
      </w:r>
    </w:p>
    <w:p w:rsidR="00073E8C" w:rsidRDefault="00073E8C">
      <w:pPr>
        <w:pStyle w:val="Nagwek31"/>
      </w:pPr>
      <w:r>
        <w:rPr>
          <w:rStyle w:val="TeksttreciPogrubienie"/>
          <w:sz w:val="24"/>
        </w:rPr>
        <w:t>5.4.1.</w:t>
      </w:r>
      <w:r>
        <w:t xml:space="preserve"> Metody mechanicznego przygotowania podłoża cementowego (beton, jastrych)</w:t>
      </w:r>
    </w:p>
    <w:p w:rsidR="00073E8C" w:rsidRDefault="00073E8C">
      <w:pPr>
        <w:pStyle w:val="Teksttreci"/>
        <w:spacing w:after="88"/>
        <w:ind w:left="20" w:right="20" w:firstLine="0"/>
      </w:pPr>
      <w:r>
        <w:t>W celu przygotowania podłoża betonowego mogą być stosowane następujące metody mechaniczne:</w:t>
      </w:r>
    </w:p>
    <w:p w:rsidR="00073E8C" w:rsidRDefault="00073E8C" w:rsidP="002828C1">
      <w:pPr>
        <w:pStyle w:val="Teksttreci"/>
        <w:numPr>
          <w:ilvl w:val="1"/>
          <w:numId w:val="83"/>
        </w:numPr>
        <w:tabs>
          <w:tab w:val="left" w:pos="308"/>
        </w:tabs>
        <w:spacing w:after="73" w:line="210" w:lineRule="exact"/>
        <w:ind w:left="20" w:firstLine="0"/>
      </w:pPr>
      <w:r>
        <w:t>oczyszczanie: przez młotkowanie, ścieranie, frezowanie, śrutowanie, szlifowanie,</w:t>
      </w:r>
    </w:p>
    <w:p w:rsidR="00073E8C" w:rsidRDefault="00073E8C">
      <w:pPr>
        <w:pStyle w:val="Teksttreci"/>
        <w:spacing w:after="45" w:line="210" w:lineRule="exact"/>
        <w:ind w:left="1580" w:firstLine="0"/>
      </w:pPr>
      <w:r>
        <w:t>oczyszczanie strumieniowo-ścierne, oczyszczanie płomieniowe (wypalanie),</w:t>
      </w:r>
    </w:p>
    <w:p w:rsidR="00073E8C" w:rsidRDefault="00073E8C">
      <w:pPr>
        <w:pStyle w:val="Teksttreci"/>
        <w:spacing w:after="60"/>
        <w:ind w:left="1580" w:right="20" w:firstLine="0"/>
      </w:pPr>
      <w:r>
        <w:t>oczyszczanie strumieniem wody o niskim ciśnieniu, do około 18MPa, a gdy należy ograniczyć ilość wody, do 60MPa, czyszczenie mechaniczne, zmywanie, szorowanie,</w:t>
      </w:r>
    </w:p>
    <w:p w:rsidR="00073E8C" w:rsidRDefault="00073E8C" w:rsidP="002828C1">
      <w:pPr>
        <w:pStyle w:val="Teksttreci"/>
        <w:numPr>
          <w:ilvl w:val="1"/>
          <w:numId w:val="83"/>
        </w:numPr>
        <w:tabs>
          <w:tab w:val="left" w:pos="303"/>
        </w:tabs>
        <w:spacing w:after="0" w:line="245" w:lineRule="exact"/>
        <w:ind w:left="20" w:firstLine="0"/>
      </w:pPr>
      <w:r>
        <w:t>usuwanie: przez młotkowanie, oczyszczanie strumieniem wody o wysokim ciśnieniu, do około</w:t>
      </w:r>
    </w:p>
    <w:p w:rsidR="00073E8C" w:rsidRDefault="00073E8C">
      <w:pPr>
        <w:pStyle w:val="Teksttreci"/>
        <w:spacing w:after="88"/>
        <w:ind w:left="1300" w:right="20" w:firstLine="0"/>
        <w:jc w:val="left"/>
      </w:pPr>
      <w:r>
        <w:t>60MPa, i o bardzo wysokim ciśnieniu, do 110MPa, oczyszczanie strumieniowo-ścierne,</w:t>
      </w:r>
    </w:p>
    <w:p w:rsidR="00073E8C" w:rsidRDefault="00073E8C" w:rsidP="002828C1">
      <w:pPr>
        <w:pStyle w:val="Teksttreci"/>
        <w:numPr>
          <w:ilvl w:val="1"/>
          <w:numId w:val="83"/>
        </w:numPr>
        <w:tabs>
          <w:tab w:val="left" w:pos="308"/>
        </w:tabs>
        <w:spacing w:after="45" w:line="210" w:lineRule="exact"/>
        <w:ind w:left="20" w:firstLine="0"/>
      </w:pPr>
      <w:proofErr w:type="spellStart"/>
      <w:r>
        <w:t>uszorstnianie</w:t>
      </w:r>
      <w:proofErr w:type="spellEnd"/>
      <w:r>
        <w:t>: mechaniczne, przez ścieranie lub szlifowanie.</w:t>
      </w:r>
    </w:p>
    <w:p w:rsidR="00073E8C" w:rsidRDefault="00073E8C">
      <w:pPr>
        <w:pStyle w:val="Teksttreci"/>
        <w:spacing w:after="60"/>
        <w:ind w:left="20" w:right="20" w:firstLine="320"/>
      </w:pPr>
      <w:r>
        <w:t>Celem oczyszczania jest usunięcie pyłu, luźnych fragmentów i zanieczyszczeń, tak, aby poprawić połączenie oczyszczonej powierzchni podłoża i posadzki żywicznej. Skutecznymi metodami są: oczyszczanie strumieniem wody, działanie czystym sprężonym powietrzem lub oczyszczanie próżniowe. W przypadku stosowania sprężonego powietrza należy zwrócić uwagę, aby powietrze było czyste i nie zanieczyszczało powierzchni olejem.</w:t>
      </w:r>
    </w:p>
    <w:p w:rsidR="00073E8C" w:rsidRDefault="00073E8C">
      <w:pPr>
        <w:pStyle w:val="Teksttreci"/>
        <w:spacing w:after="56"/>
        <w:ind w:left="20" w:right="20" w:firstLine="280"/>
      </w:pPr>
      <w:r>
        <w:t>Gdy zanieczyszczenia znajdują się na powierzchni lub wniknęły pod powierzchnię, konieczne może być ich usunięcie metodami wymagającymi na przykład użycia rozpuszczalników lub pary wodnej.</w:t>
      </w:r>
    </w:p>
    <w:p w:rsidR="00073E8C" w:rsidRDefault="00073E8C">
      <w:pPr>
        <w:pStyle w:val="Teksttreci"/>
        <w:spacing w:after="64" w:line="250" w:lineRule="exact"/>
        <w:ind w:left="20" w:right="20" w:firstLine="280"/>
      </w:pPr>
      <w:r>
        <w:t>Oczyszczanie powierzchni betonowej bez usuwania betonu wykonuje się zazwyczaj strumieniem wody pod ciśnieniem do 18MPa.</w:t>
      </w:r>
    </w:p>
    <w:p w:rsidR="00073E8C" w:rsidRDefault="00073E8C">
      <w:pPr>
        <w:pStyle w:val="Teksttreci"/>
        <w:spacing w:after="88"/>
        <w:ind w:left="20" w:right="20" w:firstLine="280"/>
      </w:pPr>
      <w:r>
        <w:t>Oczyszczanie strumieniem wody pod wysokim ciśnieniem stosuje się do oczyszczania lub powierzchniowego usuwania betonu na głębokość do 2mm (inne przykłady usuwanych materiałów to: membrany, pozostałości asfaltu, kolorowe oznaczenia i mleczko cementowe).</w:t>
      </w:r>
    </w:p>
    <w:p w:rsidR="00073E8C" w:rsidRDefault="00073E8C">
      <w:pPr>
        <w:pStyle w:val="Teksttreci"/>
        <w:spacing w:after="45" w:line="210" w:lineRule="exact"/>
        <w:ind w:left="20" w:firstLine="0"/>
      </w:pPr>
      <w:proofErr w:type="spellStart"/>
      <w:r>
        <w:t>Uszorstnianie</w:t>
      </w:r>
      <w:proofErr w:type="spellEnd"/>
      <w:r>
        <w:t xml:space="preserve"> stosuje się w celu otwarcia porów na powierzchni podłoża.</w:t>
      </w:r>
    </w:p>
    <w:p w:rsidR="00073E8C" w:rsidRDefault="00073E8C">
      <w:pPr>
        <w:pStyle w:val="Teksttreci"/>
        <w:spacing w:after="60"/>
        <w:ind w:left="20" w:right="20" w:firstLine="280"/>
      </w:pPr>
      <w:r>
        <w:t xml:space="preserve">Stosowanie wody pod wysokim ciśnieniem jest szybkim i skutecznym sposobem usuwania betonu, ograniczającym do minimum straty betonu nieuszkodzonego. Nie występują </w:t>
      </w:r>
      <w:proofErr w:type="spellStart"/>
      <w:r>
        <w:t>mikrospękania</w:t>
      </w:r>
      <w:proofErr w:type="spellEnd"/>
      <w:r>
        <w:t>, a beton uszkodzony jest usuwany selektywnie, pozostawiając pozostały beton nienaruszony. Metodę tę można zastosować, jeśli używa się sprzętu o znanych parametrach użytkowych. Wymagania, które należy spełnić, to rozróżnienie między betonem uszkodzonym a pozostałym. Możliwe jest usunięcie betonu do wstępnie założonej głębokości, jednakże w przypadku lokalnie osłabionego betonu głębokość ta ulegnie zwiększeniu.</w:t>
      </w:r>
    </w:p>
    <w:p w:rsidR="00073E8C" w:rsidRDefault="00073E8C">
      <w:pPr>
        <w:pStyle w:val="Teksttreci"/>
        <w:ind w:left="20" w:right="20" w:firstLine="280"/>
      </w:pPr>
      <w:r>
        <w:t>W stosowanych zazwyczaj urządzeniach do usuwania betonu strumieniem wody pod ciśnieniem wykorzystuje się ciśnienie 60-110MPa.</w:t>
      </w:r>
    </w:p>
    <w:p w:rsidR="00073E8C" w:rsidRDefault="00073E8C">
      <w:pPr>
        <w:pStyle w:val="Teksttreci6"/>
        <w:pBdr>
          <w:top w:val="single" w:sz="1" w:space="1" w:color="auto"/>
          <w:left w:val="single" w:sz="1" w:space="4" w:color="auto"/>
          <w:bottom w:val="single" w:sz="1" w:space="1" w:color="auto"/>
          <w:right w:val="single" w:sz="1" w:space="31" w:color="auto"/>
        </w:pBdr>
        <w:spacing w:after="148"/>
        <w:ind w:left="20" w:right="584"/>
      </w:pPr>
      <w:r>
        <w:lastRenderedPageBreak/>
        <w:t>Uwaga: W przypadku selektywnego usuwania betonu tą metodą konieczne jest uprzednie określenie w specyfikacji technicznej odpowiedniego sprzętu. Szorstkość powierzchni może się znacząco różnić w zależności od odległości między dyszą a podłożem, ciśnienia wody, strumienia wody, szybkości podawania wody, stosowanego sprzętu oraz jakości betonu.</w:t>
      </w:r>
    </w:p>
    <w:p w:rsidR="00073E8C" w:rsidRDefault="00073E8C">
      <w:pPr>
        <w:pStyle w:val="Teksttreci"/>
        <w:spacing w:after="45" w:line="210" w:lineRule="exact"/>
        <w:ind w:left="20" w:firstLine="0"/>
      </w:pPr>
      <w:r>
        <w:t>Ciśnienie wody, mierzone zazwyczaj na pompie, powinno być następujące:</w:t>
      </w:r>
    </w:p>
    <w:p w:rsidR="00073E8C" w:rsidRDefault="00073E8C" w:rsidP="002828C1">
      <w:pPr>
        <w:pStyle w:val="Teksttreci"/>
        <w:numPr>
          <w:ilvl w:val="0"/>
          <w:numId w:val="82"/>
        </w:numPr>
        <w:tabs>
          <w:tab w:val="left" w:pos="318"/>
        </w:tabs>
        <w:spacing w:after="60" w:line="245" w:lineRule="exact"/>
        <w:ind w:left="300" w:right="20" w:hanging="280"/>
        <w:jc w:val="left"/>
      </w:pPr>
      <w:r>
        <w:t>niskie ciśnienie do 18MPa - stosowane do oczyszczania podłoża betonowego. Ciśnienie &gt;8MPa (80bar) pozwala także na usunięcie zmurszałych i niestabilnych fragmentów podłoża,</w:t>
      </w:r>
    </w:p>
    <w:p w:rsidR="00073E8C" w:rsidRDefault="00073E8C" w:rsidP="002828C1">
      <w:pPr>
        <w:pStyle w:val="Teksttreci"/>
        <w:numPr>
          <w:ilvl w:val="0"/>
          <w:numId w:val="82"/>
        </w:numPr>
        <w:tabs>
          <w:tab w:val="left" w:pos="308"/>
        </w:tabs>
        <w:spacing w:after="60" w:line="245" w:lineRule="exact"/>
        <w:ind w:left="300" w:right="20" w:hanging="280"/>
        <w:jc w:val="left"/>
      </w:pPr>
      <w:r>
        <w:t>wysokie ciśnienie od 18MPa do 60MPa - stosowane do usuwania skorodowanych i niestabilnych warstw betonu o większej grubości,</w:t>
      </w:r>
    </w:p>
    <w:p w:rsidR="00073E8C" w:rsidRDefault="00073E8C" w:rsidP="002828C1">
      <w:pPr>
        <w:pStyle w:val="Teksttreci"/>
        <w:numPr>
          <w:ilvl w:val="0"/>
          <w:numId w:val="82"/>
        </w:numPr>
        <w:tabs>
          <w:tab w:val="left" w:pos="322"/>
        </w:tabs>
        <w:spacing w:after="56" w:line="245" w:lineRule="exact"/>
        <w:ind w:left="300" w:right="20" w:hanging="280"/>
        <w:jc w:val="left"/>
      </w:pPr>
      <w:r>
        <w:t>bardzo wysokie ciśnienie powyżej 60MPa - stosowane do usuwania betonu, jeśli konieczne jest ograniczenie ilości używanej wody.</w:t>
      </w:r>
    </w:p>
    <w:p w:rsidR="00073E8C" w:rsidRDefault="00073E8C">
      <w:pPr>
        <w:pStyle w:val="Teksttreci"/>
        <w:spacing w:after="92" w:line="250" w:lineRule="exact"/>
        <w:ind w:left="20" w:right="20" w:firstLine="0"/>
      </w:pPr>
      <w:r>
        <w:rPr>
          <w:rStyle w:val="TeksttreciPogrubienie"/>
        </w:rPr>
        <w:t>Frezowanie</w:t>
      </w:r>
      <w:r>
        <w:t xml:space="preserve"> pozwala na usunięcie wierzchniej warstwy podłoża o zbyt niskich parametrach wytrzymałościowych lub zanieczyszczonej trudno usuwalnymi substancjami.</w:t>
      </w:r>
    </w:p>
    <w:p w:rsidR="00073E8C" w:rsidRDefault="00073E8C">
      <w:pPr>
        <w:pStyle w:val="Teksttreci"/>
        <w:spacing w:after="41" w:line="210" w:lineRule="exact"/>
        <w:ind w:left="20" w:firstLine="0"/>
      </w:pPr>
      <w:r>
        <w:rPr>
          <w:rStyle w:val="TeksttreciPogrubienie"/>
        </w:rPr>
        <w:t>Śrutowanie</w:t>
      </w:r>
      <w:r>
        <w:t xml:space="preserve"> pozwala na bezpyłowe usunięcie stwardniałego zaczynu cementowego.</w:t>
      </w:r>
    </w:p>
    <w:p w:rsidR="00073E8C" w:rsidRDefault="00073E8C">
      <w:pPr>
        <w:pStyle w:val="Teksttreci"/>
        <w:spacing w:after="92" w:line="250" w:lineRule="exact"/>
        <w:ind w:left="20" w:right="20" w:firstLine="0"/>
      </w:pPr>
      <w:r>
        <w:rPr>
          <w:rStyle w:val="TeksttreciPogrubienie"/>
        </w:rPr>
        <w:t>Rysy i złącza</w:t>
      </w:r>
      <w:r>
        <w:t xml:space="preserve"> mogą być oczyszczane strumieniem wody pod ciśnieniem, spłukiwane wodą lub przedmuchiwane sprężonym powietrzem.</w:t>
      </w:r>
    </w:p>
    <w:p w:rsidR="00073E8C" w:rsidRDefault="00073E8C">
      <w:pPr>
        <w:pStyle w:val="Nagwek31"/>
      </w:pPr>
      <w:r>
        <w:rPr>
          <w:rStyle w:val="TeksttreciPogrubienie"/>
          <w:sz w:val="24"/>
        </w:rPr>
        <w:t>5.4.2.</w:t>
      </w:r>
      <w:r>
        <w:t xml:space="preserve"> Oczyszczenie podłoża</w:t>
      </w:r>
    </w:p>
    <w:p w:rsidR="00073E8C" w:rsidRDefault="00073E8C">
      <w:pPr>
        <w:pStyle w:val="Teksttreci"/>
        <w:spacing w:after="60"/>
        <w:ind w:left="20" w:right="20" w:firstLine="0"/>
      </w:pPr>
      <w:r>
        <w:t>W zależności od rodzaju oraz intensywności zabrudzenia (luźne i niezwiązane cząstki, środki antyadhezyjne, zabrudzenia, mleczko cementowe, plamy oleju, tłuszcze, stare powłoki, itp.) należy stosować metody wymienione w p. 5.4.1 (odkurzanie, czyszczenie mechaniczne, zmywanie, szorowanie, szlifowanie, piaskowanie, frezowanie, śrutowanie itp.). Metody i środki czyszczące nie mogą powodować zamknięcia porów oczyszczonej powierzchni.</w:t>
      </w:r>
    </w:p>
    <w:p w:rsidR="00073E8C" w:rsidRDefault="00073E8C">
      <w:pPr>
        <w:pStyle w:val="Teksttreci"/>
        <w:spacing w:after="60"/>
        <w:ind w:left="20" w:right="20" w:firstLine="280"/>
      </w:pPr>
      <w:r>
        <w:t>Najskuteczniejszą metodą usunięcia zanieczyszczeń olejowych jest usunięcie skażonego podłoża. Inne metody, tj. stosowanie specjalnych preparatów czyszczących oraz mechaniczne zmycie czy szorowanie itp. nie dają stuprocentowej gwarancji usunięcia skażeń z podłoża.</w:t>
      </w:r>
    </w:p>
    <w:p w:rsidR="00073E8C" w:rsidRDefault="00073E8C">
      <w:pPr>
        <w:pStyle w:val="Teksttreci"/>
        <w:spacing w:after="60"/>
        <w:ind w:left="20" w:right="20" w:firstLine="280"/>
      </w:pPr>
      <w:r>
        <w:t xml:space="preserve">Alternatywą dla usuwania skażonego podłoża jest stosowanie systemowych </w:t>
      </w:r>
      <w:proofErr w:type="spellStart"/>
      <w:r>
        <w:t>gruntowników</w:t>
      </w:r>
      <w:proofErr w:type="spellEnd"/>
      <w:r>
        <w:t xml:space="preserve"> na zaolejone podłoża. Sposób postępowania polega generalnie na mechanicznym zmyciu (oczyszczeniu) podłoża, naniesieniu preparatu czyszczącego i wtarciu go energicznymi ruchami twardą szczotką w zanieczyszczoną powierzchnię. Po </w:t>
      </w:r>
      <w:proofErr w:type="spellStart"/>
      <w:r>
        <w:t>kilku-kilkunastu</w:t>
      </w:r>
      <w:proofErr w:type="spellEnd"/>
      <w:r>
        <w:t xml:space="preserve"> minutach czyszczoną powierzchnię należy przetrzeć szczotkami i spłukać czystą wodą, a rozpuszczone zanieczyszczenia odessać podciśnieniowo. W przypadku szczególnie zaolejonych powierzchni opisane czynności należy powtórzyć. Szczegółową technologię oczyszczania zaolejonych podłoży powinna zawierać dokumentacja techniczna lub powinna być opisana w specyfikacji technicznej.</w:t>
      </w:r>
    </w:p>
    <w:p w:rsidR="00073E8C" w:rsidRDefault="00073E8C">
      <w:pPr>
        <w:pStyle w:val="Teksttreci"/>
        <w:spacing w:after="60"/>
        <w:ind w:left="20" w:right="20" w:firstLine="280"/>
      </w:pPr>
      <w:r>
        <w:t xml:space="preserve">Ostatnim etapem jest naniesienie na podłoże (natychmiast po odessaniu zanieczyszczeń) systemowego </w:t>
      </w:r>
      <w:proofErr w:type="spellStart"/>
      <w:r>
        <w:t>gruntownika</w:t>
      </w:r>
      <w:proofErr w:type="spellEnd"/>
      <w:r>
        <w:t xml:space="preserve"> oraz ewentualne wykonanie posypki z piasku kwarcowego o ściśle określonym uziarnieniu.</w:t>
      </w:r>
    </w:p>
    <w:p w:rsidR="00073E8C" w:rsidRDefault="00073E8C">
      <w:pPr>
        <w:pStyle w:val="Teksttreci"/>
        <w:spacing w:after="56"/>
        <w:ind w:left="20" w:right="20" w:firstLine="280"/>
      </w:pPr>
      <w:r>
        <w:t>Zalecaną metoda usunięcia zanieczyszczeń materiałami bitumicznymi, farbami oraz smołami jest frezowanie, piaskowanie lub groszkowanie. Zanieczyszczenia chemiczne można usuwać przez oczyszczanie płomieniowe.</w:t>
      </w:r>
    </w:p>
    <w:p w:rsidR="00073E8C" w:rsidRDefault="00073E8C">
      <w:pPr>
        <w:pStyle w:val="Teksttreci6"/>
        <w:spacing w:after="92" w:line="250" w:lineRule="exact"/>
        <w:ind w:left="20" w:right="2460"/>
        <w:jc w:val="left"/>
      </w:pPr>
      <w:r>
        <w:t>Uwaga. W treści specyfikacji technicznej dla konkretnej budowy należy wybrać metody adekwatne do występujących zanieczyszczeń.</w:t>
      </w:r>
    </w:p>
    <w:p w:rsidR="00073E8C" w:rsidRDefault="00073E8C">
      <w:pPr>
        <w:pStyle w:val="Nagwek31"/>
      </w:pPr>
      <w:r>
        <w:t>5.4.3. Naprawa podłoża</w:t>
      </w:r>
    </w:p>
    <w:p w:rsidR="00073E8C" w:rsidRDefault="00073E8C">
      <w:pPr>
        <w:pStyle w:val="Teksttreci"/>
        <w:spacing w:after="60"/>
        <w:ind w:left="20" w:right="260" w:firstLine="0"/>
        <w:jc w:val="left"/>
      </w:pPr>
      <w:r>
        <w:t>Wszelkiego rodzaju wady podłoża, takie jak raki, ubytki w powierzchni, wykruszenia, nierówności, pustki itp. muszą być bezwzględnie usunięte przed wykonaniem właściwych prac.</w:t>
      </w:r>
    </w:p>
    <w:p w:rsidR="00073E8C" w:rsidRDefault="00073E8C">
      <w:pPr>
        <w:pStyle w:val="Teksttreci"/>
        <w:spacing w:after="60"/>
        <w:ind w:left="20" w:right="20" w:firstLine="280"/>
      </w:pPr>
      <w:r>
        <w:t xml:space="preserve">Raki, wykruszenia i inne ubytki, w zależności od ich wielkości, uzupełnić zaprawami </w:t>
      </w:r>
      <w:proofErr w:type="spellStart"/>
      <w:r>
        <w:t>reprofilacyjnymi</w:t>
      </w:r>
      <w:proofErr w:type="spellEnd"/>
      <w:r>
        <w:t xml:space="preserve"> (np. typu PCC) lub innymi zaprawami i szpachlami mogącymi służyć do </w:t>
      </w:r>
      <w:proofErr w:type="spellStart"/>
      <w:r>
        <w:t>reprofilacji</w:t>
      </w:r>
      <w:proofErr w:type="spellEnd"/>
      <w:r>
        <w:t xml:space="preserve"> (np. zaprawa cementowo-epoksydowa). Kierować się tu należy charakterem pracy </w:t>
      </w:r>
      <w:r>
        <w:lastRenderedPageBreak/>
        <w:t xml:space="preserve">naprawianego elementu konstrukcji, parametrami wytrzymałościowymi podłoża i materiału </w:t>
      </w:r>
      <w:proofErr w:type="spellStart"/>
      <w:r>
        <w:t>reprofilacyjnego</w:t>
      </w:r>
      <w:proofErr w:type="spellEnd"/>
      <w:r>
        <w:t xml:space="preserve"> oraz wytycznymi producenta.</w:t>
      </w:r>
    </w:p>
    <w:p w:rsidR="00073E8C" w:rsidRDefault="00073E8C">
      <w:pPr>
        <w:pStyle w:val="Teksttreci"/>
        <w:spacing w:after="60"/>
        <w:ind w:left="20" w:right="20" w:firstLine="280"/>
      </w:pPr>
      <w:r>
        <w:t xml:space="preserve">Należy przestrzegać wymogów odnośnie </w:t>
      </w:r>
      <w:proofErr w:type="spellStart"/>
      <w:r>
        <w:t>wysezonowania</w:t>
      </w:r>
      <w:proofErr w:type="spellEnd"/>
      <w:r>
        <w:t xml:space="preserve"> podłoża (skurcz i wilgotność). Skurcz mas typu PCC ustaje praktycznie po kilku dniach, konieczna jest więc minimum kilkudniowa przerwa przed nakładaniem systemu uszczelnień powierzchni. W przypadku szpachli epoksydowych nakładanie kolejnych warstw możliwe jest zazwyczaj już po kilkunastu godzinach. Wiążące są wytyczne producenta systemu.</w:t>
      </w:r>
    </w:p>
    <w:p w:rsidR="00073E8C" w:rsidRDefault="00073E8C">
      <w:pPr>
        <w:pStyle w:val="Teksttreci"/>
        <w:spacing w:after="60"/>
        <w:ind w:left="20" w:right="20" w:firstLine="280"/>
      </w:pPr>
      <w:r>
        <w:t>Powierzchnia podłoża nie może być zatarta na gładko, żywica nie ma możliwości penetracji w pory podłoża, co uniemożliwia uzyskanie odpowiedniej przyczepności. W takim przypadku konieczne może być mechaniczne przeszlifowanie i oczyszczenie podłoża.</w:t>
      </w:r>
    </w:p>
    <w:p w:rsidR="00073E8C" w:rsidRDefault="00073E8C">
      <w:pPr>
        <w:pStyle w:val="Teksttreci"/>
        <w:spacing w:after="60"/>
        <w:ind w:left="20" w:right="20" w:firstLine="280"/>
      </w:pPr>
      <w:r>
        <w:t>W przypadku stwierdzenia niewystarczających parametrów wytrzymałościowych podłoża zachodzi konieczność stosowania dodatkowych zabiegów wzmacniających, np. poprzez impregnowanie. Jeżeli sposób ten okaże się nieskuteczny, konieczne jest usunięcie niestabilnego podłoża w sposób podany powyżej. Stosując impregnację wzmacniającą należy bezwzględnie przestrzegać czasów przerw technologicznych, zwłaszcza, jeżeli preparat impregnujący jest na bazie rozpuszczalników, a powłoka uszczelniająca jest żywicą bezrozpuszczalnikową (konieczna jest tu z reguły kilkudniowa przerwa technologiczna).</w:t>
      </w:r>
    </w:p>
    <w:p w:rsidR="00073E8C" w:rsidRDefault="00073E8C">
      <w:pPr>
        <w:pStyle w:val="Teksttreci"/>
        <w:spacing w:after="60"/>
        <w:ind w:left="20" w:right="20" w:firstLine="280"/>
      </w:pPr>
      <w:r>
        <w:t>Sposób naprawy zarysowanego podłoża zależy przede wszystkim od przyczyn powstania rys, ich stabilności i szerokości rozwarcia, dlatego w przypadku stwierdzenia obecności zarysowań konieczne jest określenie przyczyny ich powstania oraz podjęcie środków zaradczych.</w:t>
      </w:r>
    </w:p>
    <w:p w:rsidR="00073E8C" w:rsidRDefault="00073E8C">
      <w:pPr>
        <w:pStyle w:val="Teksttreci"/>
        <w:spacing w:after="60"/>
        <w:ind w:left="20" w:right="20" w:firstLine="280"/>
      </w:pPr>
      <w:r>
        <w:t xml:space="preserve">Drobne, przypowierzchniowe </w:t>
      </w:r>
      <w:proofErr w:type="spellStart"/>
      <w:r>
        <w:t>mikrorysy</w:t>
      </w:r>
      <w:proofErr w:type="spellEnd"/>
      <w:r>
        <w:t>, występujące najczęściej w podłożach cementowych są bardzo często trudne do zauważenia na suchym podłożu, mogą ujawnić się np. po impregnacji podłoża (mogą one w praktyce nie mieć większego znaczenia).</w:t>
      </w:r>
    </w:p>
    <w:p w:rsidR="00073E8C" w:rsidRDefault="00073E8C">
      <w:pPr>
        <w:pStyle w:val="Teksttreci"/>
        <w:spacing w:after="56"/>
        <w:ind w:left="20" w:right="20" w:firstLine="280"/>
      </w:pPr>
      <w:r>
        <w:t>Rysy skurczowe, o ustabilizowanej szerokości rozwarcia, w zależności od szerokości rozwarcia i miejsca występowania wymagają siłowego zamknięcia np. poprzez sklamrowanie i sklejenie żywicą epoksydową.</w:t>
      </w:r>
    </w:p>
    <w:p w:rsidR="00073E8C" w:rsidRDefault="00073E8C">
      <w:pPr>
        <w:pStyle w:val="Teksttreci"/>
        <w:spacing w:after="0" w:line="250" w:lineRule="exact"/>
        <w:ind w:left="20" w:right="20" w:firstLine="280"/>
      </w:pPr>
      <w:r>
        <w:t>Dla rys, których szerokość rozwarcia może się zmienić, konieczne jest określenie przyczyn takiego zachowania się rysy i indywidualne określenie sposobu naprawy.</w:t>
      </w:r>
    </w:p>
    <w:p w:rsidR="00073E8C" w:rsidRDefault="00073E8C">
      <w:pPr>
        <w:pStyle w:val="Teksttreci"/>
        <w:spacing w:after="0" w:line="341" w:lineRule="exact"/>
        <w:ind w:left="20" w:firstLine="0"/>
      </w:pPr>
      <w:r>
        <w:t>Ostateczny sposób naprawy podłoża zarysowanego określa dokumentacja projektowa.</w:t>
      </w:r>
    </w:p>
    <w:p w:rsidR="00073E8C" w:rsidRDefault="00073E8C">
      <w:pPr>
        <w:pStyle w:val="Nagwek31"/>
      </w:pPr>
      <w:r>
        <w:t>5.4.4. Postępowanie przy zbyt wilgotnym podłożu</w:t>
      </w:r>
    </w:p>
    <w:p w:rsidR="00073E8C" w:rsidRDefault="00073E8C">
      <w:pPr>
        <w:pStyle w:val="Teksttreci"/>
        <w:spacing w:after="88"/>
        <w:ind w:left="80" w:right="20" w:firstLine="0"/>
      </w:pPr>
      <w:r>
        <w:t xml:space="preserve">W przypadku stwierdzenia zbyt wysokiej wilgotności masowej podłoża, należy odczekać do momentu uzyskania przez podłoże odpowiedniej wilgotności. Alternatywnie, jeżeli producent to przewiduje, dopuszczalne jest stosowanie specjalnych </w:t>
      </w:r>
      <w:proofErr w:type="spellStart"/>
      <w:r>
        <w:t>gruntowników</w:t>
      </w:r>
      <w:proofErr w:type="spellEnd"/>
      <w:r>
        <w:t xml:space="preserve"> pozwalających na wykonywanie żywicznych powłok na wilgotnym podłożu (wartość graniczną wilgotności masowej określa zawsze producent sytemu).</w:t>
      </w:r>
    </w:p>
    <w:p w:rsidR="00073E8C" w:rsidRDefault="00073E8C">
      <w:pPr>
        <w:pStyle w:val="Nagwek31"/>
      </w:pPr>
      <w:r>
        <w:rPr>
          <w:rStyle w:val="TeksttreciPogrubienie"/>
          <w:sz w:val="24"/>
        </w:rPr>
        <w:t>5.4.5.</w:t>
      </w:r>
      <w:r>
        <w:t xml:space="preserve"> Postępowanie przy podłożu niezabezpieczonym przed podciąganiem kapilarnym</w:t>
      </w:r>
    </w:p>
    <w:p w:rsidR="00073E8C" w:rsidRDefault="00073E8C">
      <w:pPr>
        <w:pStyle w:val="Teksttreci"/>
        <w:spacing w:after="60"/>
        <w:ind w:left="80" w:right="20" w:firstLine="0"/>
      </w:pPr>
      <w:r>
        <w:t xml:space="preserve">Układ warstw podłoża powinien gwarantować całkowite zabezpieczenie powłoki uszczelniającej przed oddziaływaniem od strony podłoża zarówno kapilarnie podciąganej wilgoci jak i pary wodnej. Jako warstwy </w:t>
      </w:r>
      <w:proofErr w:type="spellStart"/>
      <w:r>
        <w:t>hydroizolacyjnej</w:t>
      </w:r>
      <w:proofErr w:type="spellEnd"/>
      <w:r>
        <w:t xml:space="preserve"> czy paroszczelnej nie można traktować betonu wodoszczelnego. Także mineralne szlamy uszczelniające nie mają charakteru przegrody paroszczelnej.</w:t>
      </w:r>
    </w:p>
    <w:p w:rsidR="00073E8C" w:rsidRDefault="00073E8C">
      <w:pPr>
        <w:pStyle w:val="Teksttreci"/>
        <w:spacing w:after="56"/>
        <w:ind w:left="80" w:right="20" w:firstLine="220"/>
      </w:pPr>
      <w:r>
        <w:t xml:space="preserve">W przypadku wykonywania warstwy na podłożu niespełniającym tego wymogu niezbędne jest stosowanie przewidzianych przez producenta systemu </w:t>
      </w:r>
      <w:proofErr w:type="spellStart"/>
      <w:r>
        <w:t>gruntowników</w:t>
      </w:r>
      <w:proofErr w:type="spellEnd"/>
      <w:r>
        <w:t>, będących jednocześnie warstwą blokująca podciąganie kapilarne oraz dyfuzję pary wodnej.</w:t>
      </w:r>
    </w:p>
    <w:p w:rsidR="00073E8C" w:rsidRDefault="00073E8C">
      <w:pPr>
        <w:pStyle w:val="Teksttreci"/>
        <w:spacing w:after="392" w:line="250" w:lineRule="exact"/>
        <w:ind w:left="80" w:right="20" w:firstLine="220"/>
      </w:pPr>
      <w:r>
        <w:t>Alternatywą jest wykonanie np. jastrychu samonośnego na warstwie rozdzielającej, stanowiącej barierę paroszczelną i/lub przerywającą podciąganie kapilarne.</w:t>
      </w:r>
    </w:p>
    <w:p w:rsidR="00073E8C" w:rsidRDefault="00073E8C">
      <w:pPr>
        <w:pStyle w:val="Nagwek21"/>
      </w:pPr>
      <w:r>
        <w:t>5.5. Wykonanie posadzki żywicznej</w:t>
      </w:r>
    </w:p>
    <w:p w:rsidR="00073E8C" w:rsidRDefault="00073E8C">
      <w:pPr>
        <w:pStyle w:val="Teksttreci"/>
        <w:spacing w:after="0" w:line="210" w:lineRule="exact"/>
        <w:ind w:left="80" w:firstLine="0"/>
      </w:pPr>
      <w:r>
        <w:t>Przykładowe układy warstw dla posadzek gładkich i antypoślizgowych podano poniżej:</w:t>
      </w:r>
    </w:p>
    <w:p w:rsidR="00073E8C" w:rsidRDefault="00073E8C" w:rsidP="002828C1">
      <w:pPr>
        <w:pStyle w:val="Teksttreci"/>
        <w:numPr>
          <w:ilvl w:val="0"/>
          <w:numId w:val="84"/>
        </w:numPr>
        <w:tabs>
          <w:tab w:val="left" w:pos="253"/>
        </w:tabs>
        <w:spacing w:after="0" w:line="336" w:lineRule="exact"/>
        <w:ind w:left="80" w:firstLine="0"/>
      </w:pPr>
      <w:r>
        <w:lastRenderedPageBreak/>
        <w:t>posadzka gładka:</w:t>
      </w:r>
    </w:p>
    <w:p w:rsidR="00073E8C" w:rsidRDefault="00073E8C" w:rsidP="002828C1">
      <w:pPr>
        <w:pStyle w:val="Teksttreci"/>
        <w:numPr>
          <w:ilvl w:val="0"/>
          <w:numId w:val="82"/>
        </w:numPr>
        <w:tabs>
          <w:tab w:val="left" w:pos="502"/>
        </w:tabs>
        <w:spacing w:after="0" w:line="336" w:lineRule="exact"/>
        <w:ind w:left="80" w:firstLine="220"/>
      </w:pPr>
      <w:r>
        <w:t>kompozycja gruntująca,</w:t>
      </w:r>
    </w:p>
    <w:p w:rsidR="00073E8C" w:rsidRDefault="00073E8C" w:rsidP="002828C1">
      <w:pPr>
        <w:pStyle w:val="Teksttreci"/>
        <w:numPr>
          <w:ilvl w:val="0"/>
          <w:numId w:val="82"/>
        </w:numPr>
        <w:tabs>
          <w:tab w:val="left" w:pos="502"/>
        </w:tabs>
        <w:spacing w:after="0" w:line="336" w:lineRule="exact"/>
        <w:ind w:left="80" w:firstLine="220"/>
      </w:pPr>
      <w:r>
        <w:t>posypka z piasku kwarcowego (opcjonalnie),</w:t>
      </w:r>
    </w:p>
    <w:p w:rsidR="00073E8C" w:rsidRDefault="00073E8C" w:rsidP="002828C1">
      <w:pPr>
        <w:pStyle w:val="Teksttreci"/>
        <w:numPr>
          <w:ilvl w:val="0"/>
          <w:numId w:val="82"/>
        </w:numPr>
        <w:tabs>
          <w:tab w:val="left" w:pos="450"/>
        </w:tabs>
        <w:spacing w:after="88" w:line="245" w:lineRule="exact"/>
        <w:ind w:left="80" w:right="1060" w:firstLine="220"/>
        <w:jc w:val="left"/>
      </w:pPr>
      <w:r>
        <w:t>kompozycja podstawowa (czysta żywica lub zmieszana z wypełniaczem - piaskiem kwarcowym),</w:t>
      </w:r>
    </w:p>
    <w:p w:rsidR="00073E8C" w:rsidRDefault="00073E8C" w:rsidP="002828C1">
      <w:pPr>
        <w:pStyle w:val="Teksttreci"/>
        <w:numPr>
          <w:ilvl w:val="0"/>
          <w:numId w:val="82"/>
        </w:numPr>
        <w:tabs>
          <w:tab w:val="left" w:pos="502"/>
        </w:tabs>
        <w:spacing w:after="0" w:line="210" w:lineRule="exact"/>
        <w:ind w:left="80" w:firstLine="220"/>
      </w:pPr>
      <w:r>
        <w:t>kompozycja wykańczająca - lakierowanie (opcjonalnie).</w:t>
      </w:r>
    </w:p>
    <w:p w:rsidR="00073E8C" w:rsidRDefault="00073E8C" w:rsidP="002828C1">
      <w:pPr>
        <w:pStyle w:val="Teksttreci"/>
        <w:numPr>
          <w:ilvl w:val="0"/>
          <w:numId w:val="84"/>
        </w:numPr>
        <w:tabs>
          <w:tab w:val="left" w:pos="248"/>
        </w:tabs>
        <w:spacing w:after="0" w:line="336" w:lineRule="exact"/>
        <w:ind w:left="80" w:firstLine="0"/>
      </w:pPr>
      <w:r>
        <w:t>posadzka antypoślizgowa:</w:t>
      </w:r>
    </w:p>
    <w:p w:rsidR="00073E8C" w:rsidRDefault="00073E8C" w:rsidP="002828C1">
      <w:pPr>
        <w:pStyle w:val="Teksttreci"/>
        <w:numPr>
          <w:ilvl w:val="0"/>
          <w:numId w:val="82"/>
        </w:numPr>
        <w:tabs>
          <w:tab w:val="left" w:pos="502"/>
        </w:tabs>
        <w:spacing w:after="0" w:line="336" w:lineRule="exact"/>
        <w:ind w:left="80" w:firstLine="220"/>
      </w:pPr>
      <w:r>
        <w:t>kompozycja gruntująca,</w:t>
      </w:r>
    </w:p>
    <w:p w:rsidR="00073E8C" w:rsidRDefault="00073E8C" w:rsidP="002828C1">
      <w:pPr>
        <w:pStyle w:val="Teksttreci"/>
        <w:numPr>
          <w:ilvl w:val="0"/>
          <w:numId w:val="82"/>
        </w:numPr>
        <w:tabs>
          <w:tab w:val="left" w:pos="502"/>
        </w:tabs>
        <w:spacing w:after="0" w:line="336" w:lineRule="exact"/>
        <w:ind w:left="80" w:firstLine="220"/>
      </w:pPr>
      <w:r>
        <w:t>posypka z piasku kwarcowego (opcjonalnie),</w:t>
      </w:r>
    </w:p>
    <w:p w:rsidR="00073E8C" w:rsidRDefault="00073E8C" w:rsidP="002828C1">
      <w:pPr>
        <w:pStyle w:val="Teksttreci"/>
        <w:numPr>
          <w:ilvl w:val="0"/>
          <w:numId w:val="82"/>
        </w:numPr>
        <w:tabs>
          <w:tab w:val="left" w:pos="450"/>
        </w:tabs>
        <w:spacing w:after="60" w:line="250" w:lineRule="exact"/>
        <w:ind w:left="80" w:right="1060" w:firstLine="220"/>
        <w:jc w:val="left"/>
      </w:pPr>
      <w:r>
        <w:t>kompozycja podstawowa (czysta żywica lub zmieszana z wypełniaczem - piaskiem kwarcowym),</w:t>
      </w:r>
    </w:p>
    <w:p w:rsidR="00073E8C" w:rsidRDefault="00073E8C" w:rsidP="002828C1">
      <w:pPr>
        <w:pStyle w:val="Teksttreci"/>
        <w:numPr>
          <w:ilvl w:val="0"/>
          <w:numId w:val="82"/>
        </w:numPr>
        <w:tabs>
          <w:tab w:val="left" w:pos="469"/>
        </w:tabs>
        <w:spacing w:after="92" w:line="250" w:lineRule="exact"/>
        <w:ind w:left="80" w:right="20" w:firstLine="220"/>
      </w:pPr>
      <w:r>
        <w:t>posypka z piasku kwarcowego lub kruszywa korundowego o odpowiedniej frakcji - zależy od wymaganej klasy antypoślizgowości i przestrzeni wypełnienia,</w:t>
      </w:r>
    </w:p>
    <w:p w:rsidR="00073E8C" w:rsidRDefault="00073E8C" w:rsidP="002828C1">
      <w:pPr>
        <w:pStyle w:val="Teksttreci"/>
        <w:numPr>
          <w:ilvl w:val="0"/>
          <w:numId w:val="82"/>
        </w:numPr>
        <w:tabs>
          <w:tab w:val="left" w:pos="502"/>
        </w:tabs>
        <w:spacing w:after="0" w:line="210" w:lineRule="exact"/>
        <w:ind w:left="80" w:firstLine="220"/>
      </w:pPr>
      <w:r>
        <w:t>kompozycja wykańczająca - lakierowanie.</w:t>
      </w:r>
    </w:p>
    <w:p w:rsidR="00073E8C" w:rsidRDefault="00073E8C">
      <w:pPr>
        <w:pStyle w:val="Teksttreci"/>
        <w:spacing w:after="11"/>
        <w:ind w:left="80" w:right="20" w:firstLine="220"/>
      </w:pPr>
      <w:r>
        <w:t>Wymaganą antypoślizgowość nadaje się wykonując na świeżo ułożonej warstwie żywicy posypkę z piasku kwarcowego lub korundu, po związaniu nadmiar piasku należy usunąć i wykonać lakierowanie powierzchni. Przykładowe sposoby uzyskiwania odpowiedniej klasy antypoślizgowości oraz przestrzeni wypełnienia podaje poniższa tablica.</w:t>
      </w:r>
    </w:p>
    <w:p w:rsidR="00073E8C" w:rsidRDefault="00073E8C">
      <w:pPr>
        <w:pStyle w:val="Podpistabeli2"/>
        <w:spacing w:line="210" w:lineRule="exact"/>
      </w:pPr>
      <w:r>
        <w:t>Klasy antypoślizgowości i sposoby ich uzyskania</w:t>
      </w:r>
    </w:p>
    <w:tbl>
      <w:tblPr>
        <w:tblW w:w="0" w:type="auto"/>
        <w:jc w:val="center"/>
        <w:tblLayout w:type="fixed"/>
        <w:tblCellMar>
          <w:left w:w="0" w:type="dxa"/>
          <w:right w:w="0" w:type="dxa"/>
        </w:tblCellMar>
        <w:tblLook w:val="0000" w:firstRow="0" w:lastRow="0" w:firstColumn="0" w:lastColumn="0" w:noHBand="0" w:noVBand="0"/>
      </w:tblPr>
      <w:tblGrid>
        <w:gridCol w:w="1848"/>
        <w:gridCol w:w="1560"/>
        <w:gridCol w:w="3096"/>
        <w:gridCol w:w="1853"/>
      </w:tblGrid>
      <w:tr w:rsidR="00073E8C" w:rsidRPr="00073E8C" w:rsidTr="002828C1">
        <w:trPr>
          <w:trHeight w:val="898"/>
          <w:jc w:val="center"/>
        </w:trPr>
        <w:tc>
          <w:tcPr>
            <w:tcW w:w="184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140" w:firstLine="600"/>
            </w:pPr>
            <w:r>
              <w:t>Klasa antypoślizgowości</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right="300" w:firstLine="0"/>
              <w:jc w:val="right"/>
            </w:pPr>
            <w:r>
              <w:t>Przestrzeń wypełnienia</w:t>
            </w:r>
          </w:p>
        </w:tc>
        <w:tc>
          <w:tcPr>
            <w:tcW w:w="309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180" w:firstLine="0"/>
            </w:pPr>
            <w:r>
              <w:t>Posypka</w:t>
            </w:r>
          </w:p>
        </w:tc>
        <w:tc>
          <w:tcPr>
            <w:tcW w:w="18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pPr>
            <w:r>
              <w:t>Zużycie żywicy do wykonania lakierowania</w:t>
            </w:r>
          </w:p>
        </w:tc>
      </w:tr>
      <w:tr w:rsidR="00073E8C" w:rsidRPr="00073E8C" w:rsidTr="002828C1">
        <w:trPr>
          <w:trHeight w:val="446"/>
          <w:jc w:val="center"/>
        </w:trPr>
        <w:tc>
          <w:tcPr>
            <w:tcW w:w="184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40" w:firstLine="600"/>
            </w:pPr>
            <w:r>
              <w:t>R11</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60" w:firstLine="0"/>
            </w:pPr>
            <w:r>
              <w:t>-</w:t>
            </w:r>
          </w:p>
        </w:tc>
        <w:tc>
          <w:tcPr>
            <w:tcW w:w="309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np. piasek kwarcowy 0,2-0,7mm</w:t>
            </w:r>
          </w:p>
        </w:tc>
        <w:tc>
          <w:tcPr>
            <w:tcW w:w="18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rPr>
                <w:rStyle w:val="Domylnaczcionkaakapitu1"/>
              </w:rPr>
            </w:pPr>
            <w:r>
              <w:t>600g/m</w:t>
            </w:r>
            <w:r w:rsidRPr="00AA4489">
              <w:rPr>
                <w:rStyle w:val="Domylnaczcionkaakapitu1"/>
                <w:vertAlign w:val="superscript"/>
              </w:rPr>
              <w:t>2</w:t>
            </w:r>
          </w:p>
        </w:tc>
      </w:tr>
      <w:tr w:rsidR="00073E8C" w:rsidRPr="00073E8C" w:rsidTr="002828C1">
        <w:trPr>
          <w:trHeight w:val="446"/>
          <w:jc w:val="center"/>
        </w:trPr>
        <w:tc>
          <w:tcPr>
            <w:tcW w:w="184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40" w:firstLine="600"/>
            </w:pPr>
            <w:r>
              <w:t>R11</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60" w:firstLine="0"/>
            </w:pPr>
            <w:r>
              <w:t>V 4</w:t>
            </w:r>
          </w:p>
        </w:tc>
        <w:tc>
          <w:tcPr>
            <w:tcW w:w="309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np. piasek kwarcowy 0,3-0,8mm</w:t>
            </w:r>
          </w:p>
        </w:tc>
        <w:tc>
          <w:tcPr>
            <w:tcW w:w="18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rPr>
                <w:rStyle w:val="Domylnaczcionkaakapitu1"/>
              </w:rPr>
            </w:pPr>
            <w:r>
              <w:t>600g/m</w:t>
            </w:r>
            <w:r w:rsidRPr="00AA4489">
              <w:rPr>
                <w:rStyle w:val="Domylnaczcionkaakapitu1"/>
                <w:vertAlign w:val="superscript"/>
              </w:rPr>
              <w:t>2</w:t>
            </w:r>
          </w:p>
        </w:tc>
      </w:tr>
      <w:tr w:rsidR="00073E8C" w:rsidRPr="00073E8C" w:rsidTr="002828C1">
        <w:trPr>
          <w:trHeight w:val="446"/>
          <w:jc w:val="center"/>
        </w:trPr>
        <w:tc>
          <w:tcPr>
            <w:tcW w:w="184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40" w:firstLine="600"/>
            </w:pPr>
            <w:r>
              <w:t>R12</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60" w:firstLine="0"/>
            </w:pPr>
            <w:r>
              <w:t>V 6</w:t>
            </w:r>
          </w:p>
        </w:tc>
        <w:tc>
          <w:tcPr>
            <w:tcW w:w="309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np. korund 0,5-1,0mm</w:t>
            </w:r>
          </w:p>
        </w:tc>
        <w:tc>
          <w:tcPr>
            <w:tcW w:w="18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rPr>
                <w:rStyle w:val="Domylnaczcionkaakapitu1"/>
              </w:rPr>
            </w:pPr>
            <w:r>
              <w:t>1000g/m</w:t>
            </w:r>
            <w:r w:rsidRPr="00AA4489">
              <w:rPr>
                <w:rStyle w:val="Domylnaczcionkaakapitu1"/>
                <w:vertAlign w:val="superscript"/>
              </w:rPr>
              <w:t>2</w:t>
            </w:r>
          </w:p>
        </w:tc>
      </w:tr>
      <w:tr w:rsidR="00073E8C" w:rsidRPr="00073E8C" w:rsidTr="002828C1">
        <w:trPr>
          <w:trHeight w:val="456"/>
          <w:jc w:val="center"/>
        </w:trPr>
        <w:tc>
          <w:tcPr>
            <w:tcW w:w="1848"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40" w:firstLine="600"/>
            </w:pPr>
            <w:r>
              <w:t>R13</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660" w:firstLine="0"/>
            </w:pPr>
            <w:r>
              <w:t>V 4</w:t>
            </w:r>
          </w:p>
        </w:tc>
        <w:tc>
          <w:tcPr>
            <w:tcW w:w="3096"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40" w:firstLine="0"/>
            </w:pPr>
            <w:r>
              <w:t>np. piasek kwarcowy 0,7-1,2mm</w:t>
            </w:r>
          </w:p>
        </w:tc>
        <w:tc>
          <w:tcPr>
            <w:tcW w:w="1853"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rPr>
                <w:rStyle w:val="Domylnaczcionkaakapitu1"/>
              </w:rPr>
            </w:pPr>
            <w:r>
              <w:t>1000g/m</w:t>
            </w:r>
            <w:r w:rsidRPr="00AA4489">
              <w:rPr>
                <w:rStyle w:val="Domylnaczcionkaakapitu1"/>
                <w:vertAlign w:val="superscript"/>
              </w:rPr>
              <w:t>2</w:t>
            </w:r>
          </w:p>
        </w:tc>
      </w:tr>
    </w:tbl>
    <w:p w:rsidR="00073E8C" w:rsidRDefault="00073E8C">
      <w:pPr>
        <w:pStyle w:val="Normalny1"/>
        <w:rPr>
          <w:rStyle w:val="Domylnaczcionkaakapitu1"/>
          <w:sz w:val="2"/>
        </w:rPr>
      </w:pPr>
    </w:p>
    <w:p w:rsidR="00073E8C" w:rsidRDefault="00073E8C">
      <w:pPr>
        <w:pStyle w:val="Teksttreci"/>
        <w:spacing w:after="88"/>
        <w:ind w:left="20" w:right="20" w:firstLine="300"/>
      </w:pPr>
      <w:r>
        <w:t>Ostateczny układ warstw i ich grubości jak również rodzaj posadzki (gładka, antypoślizgowa o odpowiedniej klasie antypoślizgowości i przestrzeni wypełnienia) podaje dokumentacja projektowa z uwzględnieniem wytycznych producenta systemu.</w:t>
      </w:r>
    </w:p>
    <w:p w:rsidR="00073E8C" w:rsidRDefault="00073E8C">
      <w:pPr>
        <w:pStyle w:val="Nagwek31"/>
      </w:pPr>
      <w:r>
        <w:t>5.5.1. Przygotowanie kompozycji żywicznej</w:t>
      </w:r>
    </w:p>
    <w:p w:rsidR="00073E8C" w:rsidRDefault="00073E8C">
      <w:pPr>
        <w:pStyle w:val="Teksttreci"/>
        <w:spacing w:after="88"/>
        <w:ind w:left="20" w:right="20" w:firstLine="0"/>
      </w:pPr>
      <w:r>
        <w:t>Materiały dwuskładnikowe (żywica i utwardzacz) są najczęściej dostarczane w odpowiednich proporcjach gotowych do użycia. Jeżeli składniki te dostarczane są większych opakowaniach (np. beczki) należy je przemieszać przed aplikacją w dodatkowym naczyniu, i składniki te, po rozważeniu, należy mieszać zawsze w proporcjach przewidzianych przez producenta.</w:t>
      </w:r>
      <w:r>
        <w:rPr>
          <w:rStyle w:val="TeksttreciPogrubienie"/>
        </w:rPr>
        <w:t xml:space="preserve"> Należy zawsze wlewać utwardzacz do żywicy, odczekując aż utwardzacz do końca wypłynie z pojemnika.</w:t>
      </w:r>
      <w:r>
        <w:t xml:space="preserve"> Mieszanie przeprowadzać odpowiednim urządzeniem przy 300obr/min (np. wiertarka z mieszadłem). W celu dokładnego rozprowadzenie utwardzacza należy dokładnie mieszać przy ścianach i dnie pojemnika. Operację prowadzić do uzyskania jednorodnej, homogenicznej mieszaniny bez smug. Czas mieszania nie powinien być krótszy niż 3 minuty o ile wytyczne producenta systemu nie mówią inaczej. Tak przygotowaną kompozycję przelać do czystego naczynia i jeszcze raz przemieszać. Nigdy nie nakładać na podłoże korzystając z opakowania dostawczego. Istnieje niebezpieczeństwo, że przy dnie i ściankach naczynia składniki nie zostały wystarczająco starannie przemieszane. Temperatura obu składników w czasie mieszania powinna wynosić 10÷20°C (zarówno zalecaną temperaturę obróbki jak i graniczne wartości temperatury przygotowania i aplikacji materiału podaje zawsze producent - zwykle jest to przedział temperatur od +5°C do +35°C).</w:t>
      </w:r>
    </w:p>
    <w:p w:rsidR="00073E8C" w:rsidRDefault="00073E8C">
      <w:pPr>
        <w:pStyle w:val="Teksttreci"/>
        <w:spacing w:after="0" w:line="210" w:lineRule="exact"/>
        <w:ind w:left="20" w:firstLine="300"/>
      </w:pPr>
      <w:r>
        <w:lastRenderedPageBreak/>
        <w:t>Materiały jednoskładnikowe należy starannie przemieszać przez przynajmniej 3 minuty.</w:t>
      </w:r>
    </w:p>
    <w:p w:rsidR="00073E8C" w:rsidRDefault="00073E8C">
      <w:pPr>
        <w:pStyle w:val="Teksttreci"/>
        <w:spacing w:after="88"/>
        <w:ind w:left="20" w:right="20" w:firstLine="300"/>
      </w:pPr>
      <w:r>
        <w:t>Przy ewentualnym dodawaniu domieszek (np. piasku kwarcowego) - zawsze w ilości określonej przez SST zastosowanego systemu - należy zadbać by były one suche i miały zbliżoną do żywicy temperaturę. Dodanie piasku kwarcowego następuje po przelaniu jednorodnej mieszanki żywicy i utwardzacza do czystego naczynia. Należy uważać by składniki płynne i stałe uległy dokładnemu wymieszaniu. Czas mieszania w takim przypadku nie powinien być krótszy niż 5 minut.</w:t>
      </w:r>
    </w:p>
    <w:p w:rsidR="00073E8C" w:rsidRDefault="00073E8C">
      <w:pPr>
        <w:pStyle w:val="Nagwek31"/>
      </w:pPr>
      <w:r>
        <w:t>5.5.2. Nakładanie kompozycji żywicznej.</w:t>
      </w:r>
    </w:p>
    <w:p w:rsidR="00073E8C" w:rsidRDefault="00073E8C">
      <w:pPr>
        <w:pStyle w:val="Teksttreci"/>
        <w:spacing w:after="60"/>
        <w:ind w:left="20" w:right="20" w:firstLine="0"/>
      </w:pPr>
      <w:r>
        <w:t>Materiał do wykonywania posadzki żywicznej nanoszony może być ręcznie: za pomocą wałka, pędzla, szpachli lub mechanicznie, za pomocą agregatu natryskowego, zgodnie z wytycznymi producenta.</w:t>
      </w:r>
    </w:p>
    <w:p w:rsidR="00073E8C" w:rsidRDefault="00073E8C">
      <w:pPr>
        <w:pStyle w:val="Teksttreci"/>
        <w:spacing w:after="60"/>
        <w:ind w:left="20" w:right="20" w:firstLine="300"/>
      </w:pPr>
      <w:r>
        <w:t>Żywice nanoszone wałkiem należy rozprowadzić równomiernie na podłożu np. za pomocą specjalnej listwy a następnie przy pomocy wałka z krótkim włosiem (jest to specjalny wałek do żywic), energicznymi ruchami w prostopadłych do siebie kierunkach wetrzeć w podłoże.</w:t>
      </w:r>
    </w:p>
    <w:p w:rsidR="00073E8C" w:rsidRDefault="00073E8C">
      <w:pPr>
        <w:pStyle w:val="Teksttreci"/>
        <w:spacing w:after="60"/>
        <w:ind w:left="20" w:right="20" w:firstLine="300"/>
      </w:pPr>
      <w:r>
        <w:t>Materiał wylewany rozprowadzić równomiernie za pomocą kielni lub rakli warstwą o odpowiedniej grubości a następnie odpowietrzyć wałkiem z kolcami.</w:t>
      </w:r>
    </w:p>
    <w:p w:rsidR="00073E8C" w:rsidRDefault="00073E8C">
      <w:pPr>
        <w:pStyle w:val="Teksttreci"/>
        <w:spacing w:after="60"/>
        <w:ind w:left="20" w:right="20" w:firstLine="300"/>
      </w:pPr>
      <w:r>
        <w:t xml:space="preserve">Jeżeli jest to wymagane, wykonać posypkę z piasku kwarcowego lub kruszywa korundowego o uziarnieniu podanym przez producenta systemu. Posypkę taką wykonuje się jako </w:t>
      </w:r>
      <w:proofErr w:type="spellStart"/>
      <w:r>
        <w:t>pełnokryjącą</w:t>
      </w:r>
      <w:proofErr w:type="spellEnd"/>
      <w:r>
        <w:t>, natychmiast po nałożeniu warstwy żywicy. Po związaniu żywicy (zazwyczaj jest to czasokres 12÷24 godziny) nadmiar kruszywa należy usunąć.</w:t>
      </w:r>
    </w:p>
    <w:p w:rsidR="00073E8C" w:rsidRDefault="00073E8C">
      <w:pPr>
        <w:pStyle w:val="Teksttreci"/>
        <w:spacing w:after="0"/>
        <w:ind w:left="20" w:right="20" w:firstLine="300"/>
      </w:pPr>
      <w:r>
        <w:t>Zalecana temperatura materiału, powietrza i podłoża wynosi od +15°C do +25°C, za minimalną temperaturę aplikacji uważa się +8°C za maksymalną temperaturę aplikacji uważa się +35°C, o ile producent w SST systemu nie zastrzega inaczej.</w:t>
      </w:r>
    </w:p>
    <w:p w:rsidR="00073E8C" w:rsidRDefault="00073E8C">
      <w:pPr>
        <w:pStyle w:val="Nagwek12"/>
        <w:keepNext/>
        <w:keepLines/>
        <w:spacing w:after="0" w:line="336" w:lineRule="exact"/>
        <w:ind w:left="20" w:firstLine="0"/>
      </w:pPr>
      <w:bookmarkStart w:id="187" w:name="_Toc483222654"/>
      <w:r>
        <w:t>Niskie temperatury:</w:t>
      </w:r>
      <w:bookmarkEnd w:id="187"/>
    </w:p>
    <w:p w:rsidR="00073E8C" w:rsidRDefault="00073E8C" w:rsidP="002828C1">
      <w:pPr>
        <w:pStyle w:val="Teksttreci"/>
        <w:numPr>
          <w:ilvl w:val="0"/>
          <w:numId w:val="82"/>
        </w:numPr>
        <w:tabs>
          <w:tab w:val="left" w:pos="318"/>
        </w:tabs>
        <w:spacing w:after="0" w:line="336" w:lineRule="exact"/>
        <w:ind w:left="20" w:firstLine="0"/>
      </w:pPr>
      <w:r>
        <w:t>opóźniają reakcję twardnienia,</w:t>
      </w:r>
    </w:p>
    <w:p w:rsidR="00073E8C" w:rsidRDefault="00073E8C" w:rsidP="002828C1">
      <w:pPr>
        <w:pStyle w:val="Teksttreci"/>
        <w:numPr>
          <w:ilvl w:val="0"/>
          <w:numId w:val="82"/>
        </w:numPr>
        <w:tabs>
          <w:tab w:val="left" w:pos="322"/>
        </w:tabs>
        <w:spacing w:after="0" w:line="336" w:lineRule="exact"/>
        <w:ind w:left="20" w:firstLine="0"/>
      </w:pPr>
      <w:r>
        <w:t>mogą powodować zwiększone zużycie materiału (podwyższona lepkość),</w:t>
      </w:r>
    </w:p>
    <w:p w:rsidR="00073E8C" w:rsidRDefault="00073E8C" w:rsidP="002828C1">
      <w:pPr>
        <w:pStyle w:val="Teksttreci"/>
        <w:numPr>
          <w:ilvl w:val="0"/>
          <w:numId w:val="82"/>
        </w:numPr>
        <w:tabs>
          <w:tab w:val="left" w:pos="322"/>
        </w:tabs>
        <w:spacing w:after="0" w:line="336" w:lineRule="exact"/>
        <w:ind w:left="20" w:right="3560" w:firstLine="0"/>
        <w:jc w:val="left"/>
        <w:rPr>
          <w:rStyle w:val="TeksttreciPogrubienie"/>
        </w:rPr>
      </w:pPr>
      <w:r>
        <w:t xml:space="preserve">utrudniają właściwe rozprowadzenie materiału po podłożu. </w:t>
      </w:r>
      <w:r>
        <w:rPr>
          <w:rStyle w:val="TeksttreciPogrubienie"/>
        </w:rPr>
        <w:t>Wysokie temperatury:</w:t>
      </w:r>
    </w:p>
    <w:p w:rsidR="00073E8C" w:rsidRDefault="00073E8C" w:rsidP="002828C1">
      <w:pPr>
        <w:pStyle w:val="Teksttreci"/>
        <w:numPr>
          <w:ilvl w:val="0"/>
          <w:numId w:val="82"/>
        </w:numPr>
        <w:tabs>
          <w:tab w:val="left" w:pos="322"/>
        </w:tabs>
        <w:spacing w:after="0" w:line="336" w:lineRule="exact"/>
        <w:ind w:left="20" w:firstLine="0"/>
      </w:pPr>
      <w:r>
        <w:t>przyspieszają reakcję twardnienia,</w:t>
      </w:r>
    </w:p>
    <w:p w:rsidR="00073E8C" w:rsidRDefault="00073E8C" w:rsidP="002828C1">
      <w:pPr>
        <w:pStyle w:val="Teksttreci"/>
        <w:numPr>
          <w:ilvl w:val="0"/>
          <w:numId w:val="82"/>
        </w:numPr>
        <w:tabs>
          <w:tab w:val="left" w:pos="318"/>
        </w:tabs>
        <w:spacing w:after="0" w:line="336" w:lineRule="exact"/>
        <w:ind w:left="20" w:firstLine="0"/>
      </w:pPr>
      <w:r>
        <w:t>skracają czas obróbki,</w:t>
      </w:r>
    </w:p>
    <w:p w:rsidR="00073E8C" w:rsidRDefault="00073E8C" w:rsidP="002828C1">
      <w:pPr>
        <w:pStyle w:val="Teksttreci"/>
        <w:numPr>
          <w:ilvl w:val="0"/>
          <w:numId w:val="82"/>
        </w:numPr>
        <w:tabs>
          <w:tab w:val="left" w:pos="322"/>
        </w:tabs>
        <w:spacing w:after="0" w:line="336" w:lineRule="exact"/>
        <w:ind w:left="20" w:firstLine="0"/>
      </w:pPr>
      <w:r>
        <w:t>utrudniają uzyskanie powierzchni o optymalnej jakości.</w:t>
      </w:r>
    </w:p>
    <w:p w:rsidR="00073E8C" w:rsidRDefault="00073E8C">
      <w:pPr>
        <w:pStyle w:val="Teksttreci"/>
        <w:spacing w:after="53"/>
        <w:ind w:left="20" w:right="20" w:firstLine="280"/>
      </w:pPr>
      <w:r>
        <w:t>Czas obróbki podany jest zawsze przez producenta żywicy i odnosi się do konkretnej temperatury aplikacji. Po przekroczeniu czasu obrabialności materiał zaczyna mieć konsystencję gęstopłynną do gęstej, staje się ciągnący, klejący i nie może być dalej stosowany. Pod koniec czasu obrabialności daje się zauważyć wzrost temperatury przygotowanej do nakładania masy.</w:t>
      </w:r>
    </w:p>
    <w:p w:rsidR="00073E8C" w:rsidRDefault="00073E8C">
      <w:pPr>
        <w:pStyle w:val="Teksttreci4"/>
        <w:spacing w:after="60" w:line="254" w:lineRule="exact"/>
        <w:ind w:left="20" w:right="20" w:firstLine="280"/>
        <w:jc w:val="both"/>
      </w:pPr>
      <w:r>
        <w:t xml:space="preserve">Wykonując roboty w zmiennych warunkach temperaturowych pamiętać należy, że wzrost temperatury powoduje wzrost ciśnienia pary w podłożu, co może skutkować miejscowymi </w:t>
      </w:r>
      <w:proofErr w:type="spellStart"/>
      <w:r>
        <w:t>odspojeniami</w:t>
      </w:r>
      <w:proofErr w:type="spellEnd"/>
      <w:r>
        <w:t xml:space="preserve"> powłoki (powstawaniem pęcherzy osmotycznych). Dlatego też zaleca się wykonywanie prac przy stałych lub spadających temperaturach. Dobrą porą dnia na wykonywanie prac z zastosowaniem żywic poliuretanowych są godziny południowe i popołudniowe. Temperatura podłoża musi być wyższa od temperatury punktu rosy przynajmniej o +3°C. W przeciwnym przypadku prace należy przerwać.</w:t>
      </w:r>
    </w:p>
    <w:p w:rsidR="00073E8C" w:rsidRDefault="00073E8C">
      <w:pPr>
        <w:pStyle w:val="Teksttreci4"/>
        <w:spacing w:after="68" w:line="254" w:lineRule="exact"/>
        <w:ind w:left="20" w:right="20" w:firstLine="280"/>
        <w:jc w:val="both"/>
      </w:pPr>
      <w:r>
        <w:t>Wilgotność względna powietrza podczas wykonywania robót nie powinna przekraczać 75%, za wiążący uważa się jednak przedział wilgotności podany przez producenta systemu.</w:t>
      </w:r>
    </w:p>
    <w:p w:rsidR="00073E8C" w:rsidRDefault="00073E8C">
      <w:pPr>
        <w:pStyle w:val="Teksttreci"/>
        <w:spacing w:after="60"/>
        <w:ind w:left="20" w:right="20" w:firstLine="280"/>
      </w:pPr>
      <w:r>
        <w:t>Przy wykonywaniu prac przestrzegać zapisów z karty charakterystyki substancji niebezpiecznej (konieczność stosowania środków ochrony osobistej, zapewnienie wentylacji pomieszczeń - w przypadku żywic rozpuszczalnikowych, itp.).</w:t>
      </w:r>
    </w:p>
    <w:p w:rsidR="00073E8C" w:rsidRDefault="00073E8C">
      <w:pPr>
        <w:pStyle w:val="Teksttreci"/>
        <w:spacing w:after="88"/>
        <w:ind w:left="20" w:right="20" w:firstLine="280"/>
      </w:pPr>
      <w:r>
        <w:lastRenderedPageBreak/>
        <w:t>Należy bezwzględnie przestrzegać wytycznych producenta dotyczących czasów przerw technologicznych. Jeżeli producent systemu nie podaje inaczej, to należy przestrzegać poniższych odstępów czasowych:</w:t>
      </w:r>
    </w:p>
    <w:p w:rsidR="00073E8C" w:rsidRDefault="00073E8C" w:rsidP="002828C1">
      <w:pPr>
        <w:pStyle w:val="Teksttreci"/>
        <w:numPr>
          <w:ilvl w:val="0"/>
          <w:numId w:val="82"/>
        </w:numPr>
        <w:tabs>
          <w:tab w:val="left" w:pos="318"/>
        </w:tabs>
        <w:spacing w:after="36" w:line="210" w:lineRule="exact"/>
        <w:ind w:left="20" w:firstLine="0"/>
      </w:pPr>
      <w:r>
        <w:t>aplikacja „mokre na mokre" - nanosić natychmiast warstwę na warstwę,</w:t>
      </w:r>
    </w:p>
    <w:p w:rsidR="00073E8C" w:rsidRDefault="00073E8C" w:rsidP="002828C1">
      <w:pPr>
        <w:pStyle w:val="Teksttreci"/>
        <w:numPr>
          <w:ilvl w:val="0"/>
          <w:numId w:val="82"/>
        </w:numPr>
        <w:tabs>
          <w:tab w:val="left" w:pos="322"/>
        </w:tabs>
        <w:spacing w:after="64" w:line="250" w:lineRule="exact"/>
        <w:ind w:left="300" w:right="20" w:hanging="280"/>
      </w:pPr>
      <w:r>
        <w:t>nanoszenie kolejnej warstwy na uprzednio wykonanej bez posypki - czasokres 12÷24 godziny,</w:t>
      </w:r>
    </w:p>
    <w:p w:rsidR="00073E8C" w:rsidRDefault="00073E8C" w:rsidP="002828C1">
      <w:pPr>
        <w:pStyle w:val="Teksttreci"/>
        <w:numPr>
          <w:ilvl w:val="0"/>
          <w:numId w:val="82"/>
        </w:numPr>
        <w:tabs>
          <w:tab w:val="left" w:pos="322"/>
        </w:tabs>
        <w:spacing w:after="56" w:line="245" w:lineRule="exact"/>
        <w:ind w:left="300" w:right="20" w:hanging="280"/>
      </w:pPr>
      <w:r>
        <w:t>nanoszenie kolejnej warstwy na uprzednio wykonanej z posypką - określa producent systemu. Generalnie nie ma czasowego ograniczenia, wymagane jest bardzo staranne oczyszczenie uprzednio wykonanej warstwy i usunięcie niezwiązanego materiału. Producent systemu może tu postawić dodatkowe warunki dotyczące przygotowania powierzchni.</w:t>
      </w:r>
    </w:p>
    <w:p w:rsidR="00073E8C" w:rsidRDefault="00073E8C">
      <w:pPr>
        <w:pStyle w:val="Teksttreci"/>
        <w:spacing w:after="60" w:line="250" w:lineRule="exact"/>
        <w:ind w:left="20" w:right="20" w:firstLine="280"/>
      </w:pPr>
      <w:r>
        <w:t>Wzajemna przyczepność do siebie poszczególnych warstw może zostać pogorszona przez zawilgocenie i zabrudzenie powierzchni miedzy zabiegami.</w:t>
      </w:r>
    </w:p>
    <w:p w:rsidR="00073E8C" w:rsidRDefault="00073E8C">
      <w:pPr>
        <w:pStyle w:val="Teksttreci"/>
        <w:spacing w:after="92" w:line="250" w:lineRule="exact"/>
        <w:ind w:left="20" w:right="20" w:firstLine="280"/>
      </w:pPr>
      <w:r>
        <w:t xml:space="preserve">Dokumentacja projektowa musi zawierać opis sposobu </w:t>
      </w:r>
      <w:proofErr w:type="spellStart"/>
      <w:r>
        <w:t>wykonstruowania</w:t>
      </w:r>
      <w:proofErr w:type="spellEnd"/>
      <w:r>
        <w:t xml:space="preserve"> i wykonania trudnych i krytycznych miejsc takich jak dylatacje, obsadzenie odpływów, wpustów itp.</w:t>
      </w:r>
    </w:p>
    <w:p w:rsidR="00073E8C" w:rsidRDefault="00073E8C">
      <w:pPr>
        <w:pStyle w:val="Nagwek31"/>
      </w:pPr>
      <w:r>
        <w:rPr>
          <w:rStyle w:val="TeksttreciPogrubienie"/>
          <w:sz w:val="24"/>
        </w:rPr>
        <w:t>5.5.3.</w:t>
      </w:r>
      <w:r>
        <w:t xml:space="preserve"> Pielęgnacja nałożonej powłoki i warstwy ochronne</w:t>
      </w:r>
    </w:p>
    <w:p w:rsidR="00073E8C" w:rsidRDefault="00073E8C">
      <w:pPr>
        <w:pStyle w:val="Teksttreci"/>
        <w:spacing w:after="60"/>
        <w:ind w:left="20" w:right="20" w:firstLine="0"/>
      </w:pPr>
      <w:r>
        <w:t>Nałożoną żywicę należy chronić przed wilgocią, wodą i agresywnymi substancjami minimum kilka godzin (dokładny czas podany jest zawsze w karcie technicznej produktu).</w:t>
      </w:r>
    </w:p>
    <w:p w:rsidR="00073E8C" w:rsidRDefault="00073E8C">
      <w:pPr>
        <w:pStyle w:val="Teksttreci"/>
        <w:spacing w:after="347"/>
        <w:ind w:left="20" w:right="20" w:firstLine="280"/>
      </w:pPr>
      <w:r>
        <w:t>Wilgoć prowadzi do powstawania białych przebarwień i/lub powoduje lepkość powierzchni, jak również może prowadzić do zakłócenia procesu twardnienia żywicy i powstawania bąbli. Przebarwione i/lub lepkie powierzchnie należy wówczas usunąć np. przez szlifowanie lub śrutowanie i ponownie obrobić.</w:t>
      </w:r>
    </w:p>
    <w:p w:rsidR="00073E8C" w:rsidRDefault="00073E8C">
      <w:pPr>
        <w:pStyle w:val="Nagwek21"/>
      </w:pPr>
      <w:r>
        <w:t>5.6. Wymagania dotyczące wykonania posadzki żywicznej</w:t>
      </w:r>
    </w:p>
    <w:p w:rsidR="00073E8C" w:rsidRDefault="00073E8C">
      <w:pPr>
        <w:pStyle w:val="Teksttreci"/>
        <w:spacing w:after="0" w:line="336" w:lineRule="exact"/>
        <w:ind w:left="300" w:hanging="280"/>
      </w:pPr>
      <w:r>
        <w:t>Podstawowe wymagania stawiane posadzkom żywicznym</w:t>
      </w:r>
    </w:p>
    <w:p w:rsidR="00073E8C" w:rsidRDefault="00073E8C" w:rsidP="002828C1">
      <w:pPr>
        <w:pStyle w:val="Teksttreci"/>
        <w:numPr>
          <w:ilvl w:val="0"/>
          <w:numId w:val="82"/>
        </w:numPr>
        <w:tabs>
          <w:tab w:val="left" w:pos="327"/>
        </w:tabs>
        <w:spacing w:after="0" w:line="336" w:lineRule="exact"/>
        <w:ind w:left="300" w:hanging="280"/>
      </w:pPr>
      <w:r>
        <w:t>Bezpieczeństwo użytkowania.</w:t>
      </w:r>
    </w:p>
    <w:p w:rsidR="00073E8C" w:rsidRDefault="00073E8C" w:rsidP="002828C1">
      <w:pPr>
        <w:pStyle w:val="Teksttreci"/>
        <w:numPr>
          <w:ilvl w:val="0"/>
          <w:numId w:val="82"/>
        </w:numPr>
        <w:tabs>
          <w:tab w:val="left" w:pos="318"/>
        </w:tabs>
        <w:spacing w:after="0" w:line="245" w:lineRule="exact"/>
        <w:ind w:left="300" w:right="20" w:hanging="280"/>
      </w:pPr>
      <w:r>
        <w:t>Odpowiednia wytrzymałość pozwalająca na przeniesienie obciążeń statycznych, dynamicznych i udarnościowych.</w:t>
      </w:r>
    </w:p>
    <w:p w:rsidR="00073E8C" w:rsidRDefault="00073E8C" w:rsidP="002828C1">
      <w:pPr>
        <w:pStyle w:val="Teksttreci"/>
        <w:numPr>
          <w:ilvl w:val="0"/>
          <w:numId w:val="82"/>
        </w:numPr>
        <w:tabs>
          <w:tab w:val="left" w:pos="327"/>
        </w:tabs>
        <w:spacing w:after="0" w:line="336" w:lineRule="exact"/>
        <w:ind w:left="300" w:hanging="280"/>
      </w:pPr>
      <w:r>
        <w:t>Niski skurcz.</w:t>
      </w:r>
    </w:p>
    <w:p w:rsidR="00073E8C" w:rsidRDefault="00073E8C" w:rsidP="002828C1">
      <w:pPr>
        <w:pStyle w:val="Teksttreci"/>
        <w:numPr>
          <w:ilvl w:val="0"/>
          <w:numId w:val="82"/>
        </w:numPr>
        <w:tabs>
          <w:tab w:val="left" w:pos="322"/>
        </w:tabs>
        <w:spacing w:after="0" w:line="336" w:lineRule="exact"/>
        <w:ind w:left="300" w:hanging="280"/>
      </w:pPr>
      <w:r>
        <w:t>Mała odkształcalność termiczną.</w:t>
      </w:r>
    </w:p>
    <w:p w:rsidR="00073E8C" w:rsidRDefault="00073E8C" w:rsidP="002828C1">
      <w:pPr>
        <w:pStyle w:val="Teksttreci"/>
        <w:numPr>
          <w:ilvl w:val="0"/>
          <w:numId w:val="82"/>
        </w:numPr>
        <w:tabs>
          <w:tab w:val="left" w:pos="318"/>
        </w:tabs>
        <w:spacing w:after="0" w:line="336" w:lineRule="exact"/>
        <w:ind w:left="300" w:hanging="280"/>
      </w:pPr>
      <w:r>
        <w:t>Odporność mechaniczna na ścieranie.</w:t>
      </w:r>
    </w:p>
    <w:p w:rsidR="00073E8C" w:rsidRDefault="00073E8C" w:rsidP="002828C1">
      <w:pPr>
        <w:pStyle w:val="Teksttreci"/>
        <w:numPr>
          <w:ilvl w:val="0"/>
          <w:numId w:val="82"/>
        </w:numPr>
        <w:tabs>
          <w:tab w:val="left" w:pos="318"/>
        </w:tabs>
        <w:spacing w:after="0" w:line="336" w:lineRule="exact"/>
        <w:ind w:left="300" w:hanging="280"/>
      </w:pPr>
      <w:r>
        <w:t>Odporność na obciążenia chemiczne.</w:t>
      </w:r>
    </w:p>
    <w:p w:rsidR="00073E8C" w:rsidRDefault="00073E8C" w:rsidP="002828C1">
      <w:pPr>
        <w:pStyle w:val="Teksttreci"/>
        <w:numPr>
          <w:ilvl w:val="0"/>
          <w:numId w:val="82"/>
        </w:numPr>
        <w:tabs>
          <w:tab w:val="left" w:pos="318"/>
        </w:tabs>
        <w:spacing w:after="0" w:line="336" w:lineRule="exact"/>
        <w:ind w:left="300" w:hanging="280"/>
      </w:pPr>
      <w:r>
        <w:t>Odporność na obciążenia termiczne.</w:t>
      </w:r>
    </w:p>
    <w:p w:rsidR="00073E8C" w:rsidRDefault="00073E8C" w:rsidP="002828C1">
      <w:pPr>
        <w:pStyle w:val="Teksttreci"/>
        <w:numPr>
          <w:ilvl w:val="0"/>
          <w:numId w:val="82"/>
        </w:numPr>
        <w:tabs>
          <w:tab w:val="left" w:pos="313"/>
        </w:tabs>
        <w:spacing w:after="0" w:line="336" w:lineRule="exact"/>
        <w:ind w:left="300" w:hanging="280"/>
      </w:pPr>
      <w:r>
        <w:t>Odpowiednia antypoślizgowość.</w:t>
      </w:r>
    </w:p>
    <w:p w:rsidR="00073E8C" w:rsidRDefault="00073E8C" w:rsidP="002828C1">
      <w:pPr>
        <w:pStyle w:val="Teksttreci"/>
        <w:numPr>
          <w:ilvl w:val="0"/>
          <w:numId w:val="82"/>
        </w:numPr>
        <w:tabs>
          <w:tab w:val="left" w:pos="308"/>
        </w:tabs>
        <w:spacing w:after="0" w:line="336" w:lineRule="exact"/>
        <w:ind w:left="300" w:hanging="280"/>
      </w:pPr>
      <w:r>
        <w:t>Trwałość.</w:t>
      </w:r>
    </w:p>
    <w:p w:rsidR="00073E8C" w:rsidRDefault="00073E8C" w:rsidP="002828C1">
      <w:pPr>
        <w:pStyle w:val="Teksttreci"/>
        <w:numPr>
          <w:ilvl w:val="0"/>
          <w:numId w:val="82"/>
        </w:numPr>
        <w:tabs>
          <w:tab w:val="left" w:pos="313"/>
        </w:tabs>
        <w:spacing w:after="0" w:line="336" w:lineRule="exact"/>
        <w:ind w:left="300" w:hanging="280"/>
      </w:pPr>
      <w:r>
        <w:t>Odporność na starzenie.</w:t>
      </w:r>
    </w:p>
    <w:p w:rsidR="00073E8C" w:rsidRDefault="00073E8C" w:rsidP="002828C1">
      <w:pPr>
        <w:pStyle w:val="Teksttreci"/>
        <w:numPr>
          <w:ilvl w:val="0"/>
          <w:numId w:val="82"/>
        </w:numPr>
        <w:tabs>
          <w:tab w:val="left" w:pos="303"/>
        </w:tabs>
        <w:spacing w:after="0" w:line="336" w:lineRule="exact"/>
        <w:ind w:left="300" w:hanging="280"/>
      </w:pPr>
      <w:r>
        <w:t>Łatwość w utrzymaniu czystości.</w:t>
      </w:r>
    </w:p>
    <w:p w:rsidR="00073E8C" w:rsidRDefault="00073E8C">
      <w:pPr>
        <w:pStyle w:val="Nagwek31"/>
      </w:pPr>
      <w:r>
        <w:t>5.6.1. Prawidłowo wykonana posadzka żywiczna powinna spełniać następujące wymagania:</w:t>
      </w:r>
    </w:p>
    <w:p w:rsidR="00073E8C" w:rsidRDefault="00073E8C" w:rsidP="002828C1">
      <w:pPr>
        <w:pStyle w:val="Teksttreci"/>
        <w:numPr>
          <w:ilvl w:val="0"/>
          <w:numId w:val="82"/>
        </w:numPr>
        <w:tabs>
          <w:tab w:val="left" w:pos="318"/>
        </w:tabs>
        <w:spacing w:after="0" w:line="250" w:lineRule="exact"/>
        <w:ind w:left="300" w:right="20" w:hanging="280"/>
      </w:pPr>
      <w:r>
        <w:t>utwardzona posadzka powinna być równa, bez rys, spękań i pofałdowań, gładka lub antypoślizgowa,</w:t>
      </w:r>
    </w:p>
    <w:p w:rsidR="00073E8C" w:rsidRDefault="00073E8C" w:rsidP="002828C1">
      <w:pPr>
        <w:pStyle w:val="Teksttreci"/>
        <w:numPr>
          <w:ilvl w:val="0"/>
          <w:numId w:val="82"/>
        </w:numPr>
        <w:tabs>
          <w:tab w:val="left" w:pos="313"/>
        </w:tabs>
        <w:spacing w:after="0" w:line="245" w:lineRule="exact"/>
        <w:ind w:left="300" w:right="20" w:hanging="280"/>
      </w:pPr>
      <w:r>
        <w:t xml:space="preserve">cała powierzchnia posadzki powinna mieć jednakową barwę zgodną z wzorcem (nie dotyczy sytuacji dla których odmienność jest zamierzona), </w:t>
      </w:r>
      <w:proofErr w:type="spellStart"/>
      <w:r>
        <w:t>niedpouszczalne</w:t>
      </w:r>
      <w:proofErr w:type="spellEnd"/>
      <w:r>
        <w:t xml:space="preserve"> są białe przebarwienia i kleistość powierzchni,</w:t>
      </w:r>
    </w:p>
    <w:p w:rsidR="00073E8C" w:rsidRDefault="00073E8C" w:rsidP="002828C1">
      <w:pPr>
        <w:pStyle w:val="Teksttreci"/>
        <w:numPr>
          <w:ilvl w:val="0"/>
          <w:numId w:val="82"/>
        </w:numPr>
        <w:tabs>
          <w:tab w:val="left" w:pos="313"/>
        </w:tabs>
        <w:spacing w:after="73" w:line="210" w:lineRule="exact"/>
        <w:ind w:left="300" w:hanging="280"/>
      </w:pPr>
      <w:r>
        <w:t>cała powierzchnia posadzki powinna być zespolona z podłożem,</w:t>
      </w:r>
    </w:p>
    <w:p w:rsidR="00073E8C" w:rsidRDefault="00073E8C" w:rsidP="002828C1">
      <w:pPr>
        <w:pStyle w:val="Teksttreci"/>
        <w:numPr>
          <w:ilvl w:val="0"/>
          <w:numId w:val="82"/>
        </w:numPr>
        <w:tabs>
          <w:tab w:val="left" w:pos="318"/>
        </w:tabs>
        <w:spacing w:after="45" w:line="210" w:lineRule="exact"/>
        <w:ind w:left="300" w:hanging="280"/>
      </w:pPr>
      <w:r>
        <w:t>układ i grubość warstw powinny być zgodne z dokumentacją lub instrukcją producenta,</w:t>
      </w:r>
    </w:p>
    <w:p w:rsidR="00073E8C" w:rsidRDefault="00073E8C" w:rsidP="002828C1">
      <w:pPr>
        <w:pStyle w:val="Teksttreci"/>
        <w:numPr>
          <w:ilvl w:val="0"/>
          <w:numId w:val="82"/>
        </w:numPr>
        <w:tabs>
          <w:tab w:val="left" w:pos="313"/>
        </w:tabs>
        <w:spacing w:after="0" w:line="245" w:lineRule="exact"/>
        <w:ind w:left="300" w:right="20" w:hanging="280"/>
      </w:pPr>
      <w:r>
        <w:t xml:space="preserve">geometria posadzki powinna być zgodna z projektem a odchyłki wymiarowe, równość powierzchni powinny mieścić się w zakładanej tolerancji (jeżeli nie są określone warunki, to wg Warunków technicznych wykonania i odbioru robót budowlanych Część B: Roboty wykończeniowe Zeszyt 3: Posadzki mineralne i żywiczne, ITB, Warszawa 2004 - odchylenie mierzone 2-metrową łatą kontrolną nie powinno być większe niż ±5 mm dla posadzek </w:t>
      </w:r>
      <w:r>
        <w:lastRenderedPageBreak/>
        <w:t>wykonanych na płycie betonowej lub ±3mm dla posadzek wykonanych na jastrychu cementowym,</w:t>
      </w:r>
    </w:p>
    <w:p w:rsidR="00073E8C" w:rsidRDefault="00073E8C" w:rsidP="002828C1">
      <w:pPr>
        <w:pStyle w:val="Teksttreci"/>
        <w:numPr>
          <w:ilvl w:val="0"/>
          <w:numId w:val="82"/>
        </w:numPr>
        <w:tabs>
          <w:tab w:val="left" w:pos="313"/>
        </w:tabs>
        <w:spacing w:after="0" w:line="245" w:lineRule="exact"/>
        <w:ind w:left="300" w:right="20" w:hanging="280"/>
      </w:pPr>
      <w:r>
        <w:t>odchylenia posadzki od płaszczyzny poziomej lub spadku (patrz pkt 5.3) nie powinny być większe niż ±5mm na całej długości lub szerokości podłoża i nie powinny powodować zaniku zakładanego spadku,</w:t>
      </w:r>
    </w:p>
    <w:p w:rsidR="00073E8C" w:rsidRDefault="00073E8C" w:rsidP="002828C1">
      <w:pPr>
        <w:pStyle w:val="Teksttreci"/>
        <w:numPr>
          <w:ilvl w:val="0"/>
          <w:numId w:val="82"/>
        </w:numPr>
        <w:tabs>
          <w:tab w:val="left" w:pos="313"/>
        </w:tabs>
        <w:spacing w:after="0" w:line="245" w:lineRule="exact"/>
        <w:ind w:left="300" w:right="20" w:hanging="280"/>
      </w:pPr>
      <w:r>
        <w:t>szczegóły wykończenia posadzki (wpusty, cokoły, dylatacje, naroża, obrzeża itp.) powinny być wykonane zgodnie z dokumentacją techniczną,</w:t>
      </w:r>
    </w:p>
    <w:p w:rsidR="00073E8C" w:rsidRDefault="00073E8C" w:rsidP="002828C1">
      <w:pPr>
        <w:pStyle w:val="Teksttreci"/>
        <w:numPr>
          <w:ilvl w:val="0"/>
          <w:numId w:val="82"/>
        </w:numPr>
        <w:tabs>
          <w:tab w:val="left" w:pos="313"/>
        </w:tabs>
        <w:spacing w:after="41" w:line="210" w:lineRule="exact"/>
        <w:ind w:left="300" w:hanging="280"/>
      </w:pPr>
      <w:r>
        <w:t>szczeliny dylatacyjne powinny być wypełnione całkowicie materiałem wskazanym w projekcie,</w:t>
      </w:r>
    </w:p>
    <w:p w:rsidR="00073E8C" w:rsidRDefault="00073E8C" w:rsidP="002828C1">
      <w:pPr>
        <w:pStyle w:val="Teksttreci"/>
        <w:numPr>
          <w:ilvl w:val="0"/>
          <w:numId w:val="82"/>
        </w:numPr>
        <w:tabs>
          <w:tab w:val="left" w:pos="318"/>
        </w:tabs>
        <w:spacing w:after="0" w:line="250" w:lineRule="exact"/>
        <w:ind w:left="300" w:right="20" w:hanging="280"/>
      </w:pPr>
      <w:r>
        <w:t>profile dylatacyjne (jeżeli były przewidziane) powinny być osadzone zgodnie z dokumentacją i instrukcją producenta.</w:t>
      </w:r>
    </w:p>
    <w:p w:rsidR="00073E8C" w:rsidRDefault="00073E8C">
      <w:pPr>
        <w:pStyle w:val="Nagwek31"/>
      </w:pPr>
      <w:r>
        <w:t xml:space="preserve">5.6.2. Szczególne wymagania </w:t>
      </w:r>
      <w:proofErr w:type="spellStart"/>
      <w:r>
        <w:t>higieniczno</w:t>
      </w:r>
      <w:proofErr w:type="spellEnd"/>
      <w:r>
        <w:t xml:space="preserve"> sanitarne stawiane posadzkom przemysłowym w pomieszczeniach, w których się przygotowuje, poddaje obróbce lub przetwarza środki spożywcze</w:t>
      </w:r>
    </w:p>
    <w:p w:rsidR="00073E8C" w:rsidRDefault="00073E8C">
      <w:pPr>
        <w:pStyle w:val="Teksttreci"/>
        <w:spacing w:after="0"/>
        <w:ind w:left="300" w:hanging="280"/>
      </w:pPr>
      <w:r>
        <w:t>Posadzki w pomieszczeniach, w których się przygotowuje, poddaje obróbce lub przetwarza</w:t>
      </w:r>
    </w:p>
    <w:p w:rsidR="00073E8C" w:rsidRDefault="00073E8C">
      <w:pPr>
        <w:pStyle w:val="Teksttreci"/>
        <w:spacing w:after="0"/>
        <w:ind w:left="300" w:hanging="280"/>
      </w:pPr>
      <w:r>
        <w:t>środki spożywcze muszą spełniać wymagania określone w Rozporządzeniach (WE) Parlamentu</w:t>
      </w:r>
    </w:p>
    <w:p w:rsidR="00073E8C" w:rsidRDefault="00073E8C">
      <w:pPr>
        <w:pStyle w:val="Teksttreci"/>
        <w:spacing w:after="0"/>
        <w:ind w:left="300" w:hanging="280"/>
      </w:pPr>
      <w:r>
        <w:t>Europejskiego i Rady Europy z 29. kwietnia 2004r.:</w:t>
      </w:r>
    </w:p>
    <w:p w:rsidR="00073E8C" w:rsidRDefault="00073E8C" w:rsidP="002828C1">
      <w:pPr>
        <w:pStyle w:val="Teksttreci"/>
        <w:numPr>
          <w:ilvl w:val="0"/>
          <w:numId w:val="82"/>
        </w:numPr>
        <w:tabs>
          <w:tab w:val="left" w:pos="327"/>
        </w:tabs>
        <w:spacing w:after="45" w:line="210" w:lineRule="exact"/>
        <w:ind w:left="300" w:hanging="280"/>
      </w:pPr>
      <w:r>
        <w:t>Nr 852/2004 - w sprawie higieny środków spożywczych,</w:t>
      </w:r>
    </w:p>
    <w:p w:rsidR="00073E8C" w:rsidRDefault="00073E8C" w:rsidP="002828C1">
      <w:pPr>
        <w:pStyle w:val="Teksttreci"/>
        <w:numPr>
          <w:ilvl w:val="0"/>
          <w:numId w:val="82"/>
        </w:numPr>
        <w:tabs>
          <w:tab w:val="left" w:pos="327"/>
        </w:tabs>
        <w:spacing w:after="0" w:line="245" w:lineRule="exact"/>
        <w:ind w:left="300" w:right="20" w:hanging="280"/>
      </w:pPr>
      <w:r>
        <w:t>Nr 853/2004 - ustanawiające szczegółowe zasady higieny żywności pochodzenia zwierzęcego,</w:t>
      </w:r>
    </w:p>
    <w:p w:rsidR="00073E8C" w:rsidRDefault="00073E8C" w:rsidP="002828C1">
      <w:pPr>
        <w:pStyle w:val="Teksttreci"/>
        <w:numPr>
          <w:ilvl w:val="0"/>
          <w:numId w:val="82"/>
        </w:numPr>
        <w:tabs>
          <w:tab w:val="left" w:pos="327"/>
        </w:tabs>
        <w:spacing w:after="0" w:line="245" w:lineRule="exact"/>
        <w:ind w:left="300" w:right="20" w:hanging="280"/>
      </w:pPr>
      <w:r>
        <w:t>Nr 854/2004 - ustanawiające szczegółowe zasady organizacji urzędowej kontroli nad produktami pochodzenia zwierzęcego, przeznaczonymi do spożycia przez ludzi,</w:t>
      </w:r>
    </w:p>
    <w:p w:rsidR="00073E8C" w:rsidRDefault="00073E8C" w:rsidP="002828C1">
      <w:pPr>
        <w:pStyle w:val="Teksttreci"/>
        <w:numPr>
          <w:ilvl w:val="0"/>
          <w:numId w:val="82"/>
        </w:numPr>
        <w:tabs>
          <w:tab w:val="left" w:pos="327"/>
        </w:tabs>
        <w:spacing w:after="0" w:line="245" w:lineRule="exact"/>
        <w:ind w:left="300" w:right="20" w:hanging="280"/>
      </w:pPr>
      <w:r>
        <w:t>Nr 882/2004 - w sprawie kontroli urzędowych przeprowadzanych w celu sprawdzenia zgodności z prawem paszowym i żywnościowym oraz regułami dotyczącymi zdrowia zwierząt i dobrostanu zwierząt.</w:t>
      </w:r>
    </w:p>
    <w:p w:rsidR="00073E8C" w:rsidRDefault="00073E8C">
      <w:pPr>
        <w:pStyle w:val="Teksttreci"/>
        <w:spacing w:after="45" w:line="210" w:lineRule="exact"/>
        <w:ind w:left="300" w:hanging="280"/>
      </w:pPr>
      <w:r>
        <w:t>oraz w przepisach krajowych, z których wymienić należy Ustawy:</w:t>
      </w:r>
    </w:p>
    <w:p w:rsidR="00073E8C" w:rsidRDefault="00073E8C">
      <w:pPr>
        <w:pStyle w:val="Teksttreci"/>
        <w:spacing w:after="0"/>
        <w:ind w:left="300" w:right="20" w:hanging="280"/>
      </w:pPr>
      <w:r>
        <w:t>-z 25 sierpnia 2006r. o bezpieczeństwie żywności i żywienia (Dz. U. z 2006r. Nr 171, poz. 1225),</w:t>
      </w:r>
    </w:p>
    <w:p w:rsidR="00073E8C" w:rsidRDefault="00073E8C">
      <w:pPr>
        <w:pStyle w:val="Teksttreci"/>
        <w:spacing w:after="0"/>
        <w:ind w:left="300" w:right="20" w:hanging="280"/>
      </w:pPr>
      <w:r>
        <w:t>-z 16 grudnia 2005r. o produktach pochodzenia zwierzęcego (Dz. U. z 2005r. Nr 17, poz. 127),</w:t>
      </w:r>
    </w:p>
    <w:p w:rsidR="00073E8C" w:rsidRDefault="00073E8C">
      <w:pPr>
        <w:pStyle w:val="Teksttreci"/>
        <w:spacing w:after="68" w:line="210" w:lineRule="exact"/>
        <w:ind w:left="300" w:hanging="280"/>
      </w:pPr>
      <w:r>
        <w:t>-z 22 lipca 2006r. o paszach Dz. U. z 2006r. Nr 144, poz. 1045).</w:t>
      </w:r>
    </w:p>
    <w:p w:rsidR="00073E8C" w:rsidRDefault="00073E8C">
      <w:pPr>
        <w:pStyle w:val="Teksttreci"/>
        <w:spacing w:after="0" w:line="210" w:lineRule="exact"/>
        <w:ind w:left="300" w:firstLine="0"/>
        <w:jc w:val="left"/>
        <w:rPr>
          <w:rStyle w:val="TeksttreciPogrubienie"/>
        </w:rPr>
      </w:pPr>
      <w:r>
        <w:t>Rozporządzenie (WE) Nr 852/2004 Parlamentu Europejskiego i Rady z dnia 29 kwietnia 2004r. w sprawie higieny środków spożywczych podaje</w:t>
      </w:r>
      <w:r>
        <w:rPr>
          <w:rStyle w:val="TeksttreciPogrubienie"/>
        </w:rPr>
        <w:t xml:space="preserve"> szczególne wymagania dla pomieszczeń,</w:t>
      </w:r>
    </w:p>
    <w:p w:rsidR="00073E8C" w:rsidRDefault="00073E8C">
      <w:pPr>
        <w:pStyle w:val="Nagwek12"/>
        <w:keepNext/>
        <w:keepLines/>
        <w:spacing w:after="45" w:line="210" w:lineRule="exact"/>
        <w:ind w:left="20" w:firstLine="0"/>
      </w:pPr>
      <w:bookmarkStart w:id="188" w:name="_Toc483222655"/>
      <w:r>
        <w:t>w których się przygotowuje, poddaje obróbce lub przetwarza środki spożywcze.</w:t>
      </w:r>
      <w:bookmarkEnd w:id="188"/>
    </w:p>
    <w:p w:rsidR="00073E8C" w:rsidRDefault="00073E8C">
      <w:pPr>
        <w:pStyle w:val="Teksttreci"/>
        <w:ind w:left="20" w:right="20" w:firstLine="0"/>
      </w:pPr>
      <w:r>
        <w:t>„1. W pomieszczeniach, w których się przygotowuje, poddaje obróbce lub przetwarza środki spożywcze (z wyjątkiem miejsc spożywania posiłków oraz pomieszczeń wymienionych w rozdziale III, ale włączając pomieszczenia zawarte w środkach transportu), projekt i wystrój muszą umożliwiać dobrą praktykę higieny żywności, w tym ochronę przed zanieczyszczeniem między oraz podczas działań. W szczególności:</w:t>
      </w:r>
    </w:p>
    <w:p w:rsidR="00073E8C" w:rsidRDefault="00073E8C">
      <w:pPr>
        <w:pStyle w:val="Teksttreci"/>
        <w:ind w:left="300" w:right="20" w:hanging="280"/>
      </w:pPr>
      <w:r>
        <w:t>a) powierzchnie podłóg muszą być utrzymane w dobrym stanie i muszą być łatwe do czyszczenia, oraz w miarę potrzeby, do dezynfekcji. Wymaga to stosowania nieprzepuszczalnych, niepochłaniających, zmywalnych oraz nietoksycznych materiałów, chyba, że przedsiębiorstwa sektora spożywczego mogą zapewnić właściwe organy, że inne użyte materiały są odpowiednie. Gdzie sytuacja tego wymaga, podłogi muszą zapewniać odpowiednie odwadnianie podłogowe".</w:t>
      </w:r>
    </w:p>
    <w:p w:rsidR="00073E8C" w:rsidRDefault="00073E8C">
      <w:pPr>
        <w:pStyle w:val="Teksttreci"/>
        <w:spacing w:after="148"/>
        <w:ind w:left="20" w:right="20" w:firstLine="280"/>
      </w:pPr>
      <w:r>
        <w:t>Dodatkowe wymagania znajdują się w czternastu sekcjach załącznika III rozporządzenia (WE) 853/2004 - zasady higieny żywności pochodzenia zwierzęcego. Znajdują się tam min. informacje o wymaganej temperaturze pomieszczeń i wymaganej temperaturze czynników myjących, co pozwala na dobór odpowiednich kompozycji żywicznych.</w:t>
      </w:r>
    </w:p>
    <w:p w:rsidR="00073E8C" w:rsidRDefault="00073E8C">
      <w:pPr>
        <w:pStyle w:val="Nagwek31"/>
      </w:pPr>
      <w:r>
        <w:t>5.6.3. Szczególne wymagania stawiane posadzkom w zakładach opieki zdrowotnej</w:t>
      </w:r>
    </w:p>
    <w:p w:rsidR="00073E8C" w:rsidRDefault="00073E8C">
      <w:pPr>
        <w:pStyle w:val="Teksttreci"/>
        <w:ind w:left="20" w:right="20" w:firstLine="0"/>
      </w:pPr>
      <w:r>
        <w:t xml:space="preserve">Ogólne wymagania stawiane materiałom zastosowanym jako warstwa użytkowa w pomieszczeniach typu: sale operacyjne, gabinety zabiegowe, OIOM-y itp. określa Rozporządzenie Ministra Zdrowia z 22 czerwca 2005r. w sprawie wymagań, jakim powinny odpowiadać pomieszczenia i urządzenia zakładu opieki zdrowotnej (Dz. U. 2005 Nr 116 poz. 985). Powierzchnie te muszą być wykonane z materiałów trwałych o powierzchniach gładkich, </w:t>
      </w:r>
      <w:r>
        <w:lastRenderedPageBreak/>
        <w:t>antypoślizgowych, zmywalnych, nienasiąkliwych i odpornych na działanie środków myjąco-dezynfekcyjnych.</w:t>
      </w:r>
    </w:p>
    <w:p w:rsidR="00073E8C" w:rsidRDefault="00073E8C">
      <w:pPr>
        <w:pStyle w:val="Teksttreci6"/>
        <w:spacing w:after="148"/>
        <w:ind w:left="20" w:right="800"/>
      </w:pPr>
      <w:r>
        <w:t>Uwaga. Przygotowując treść specyfikacji technicznej dla konkretnego obiektu (obiekty opieki społecznej lub obiekty przemysłu spożywczego) należy wykreślić odpowiednio zapisy zawarte w pkt. 5.6.2. lub w pkt. 5.6.3.</w:t>
      </w:r>
    </w:p>
    <w:p w:rsidR="00073E8C" w:rsidRDefault="00073E8C">
      <w:pPr>
        <w:pStyle w:val="Nagwek31"/>
      </w:pPr>
      <w:r>
        <w:t>5.6.4. Wymagania w zakresie bezpieczeństwa użytkowania.</w:t>
      </w:r>
    </w:p>
    <w:p w:rsidR="00073E8C" w:rsidRDefault="00073E8C">
      <w:pPr>
        <w:pStyle w:val="Teksttreci"/>
        <w:spacing w:after="371"/>
        <w:ind w:left="20" w:right="20" w:firstLine="0"/>
      </w:pPr>
      <w:r>
        <w:t xml:space="preserve">W przypadku posadzek w pomieszczeniach mokrych, ze względu na niebezpieczeństwo poślizgnięcia się, konieczne jest dodatkowo uzyskanie dla posadzki odpowiedniej klasy antypoślizgowości oraz przestrzeni wypełnienia. Parametry te mają bezpośredni wpływ na bezpieczeństwo użytkowania. Klasa antypoślizgowości definiowana jest zgodnie z DIN 51130 2004-06 </w:t>
      </w:r>
      <w:proofErr w:type="spellStart"/>
      <w:r>
        <w:t>Prufung</w:t>
      </w:r>
      <w:proofErr w:type="spellEnd"/>
      <w:r>
        <w:t xml:space="preserve"> von </w:t>
      </w:r>
      <w:proofErr w:type="spellStart"/>
      <w:r>
        <w:t>Bodenbelagen</w:t>
      </w:r>
      <w:proofErr w:type="spellEnd"/>
      <w:r>
        <w:t xml:space="preserve">; </w:t>
      </w:r>
      <w:proofErr w:type="spellStart"/>
      <w:r>
        <w:t>Bestimmung</w:t>
      </w:r>
      <w:proofErr w:type="spellEnd"/>
      <w:r>
        <w:t xml:space="preserve"> der </w:t>
      </w:r>
      <w:proofErr w:type="spellStart"/>
      <w:r>
        <w:t>rutschhemmenden</w:t>
      </w:r>
      <w:proofErr w:type="spellEnd"/>
      <w:r>
        <w:t xml:space="preserve"> </w:t>
      </w:r>
      <w:proofErr w:type="spellStart"/>
      <w:r>
        <w:t>Eigenschaft</w:t>
      </w:r>
      <w:proofErr w:type="spellEnd"/>
      <w:r>
        <w:t xml:space="preserve">; </w:t>
      </w:r>
      <w:proofErr w:type="spellStart"/>
      <w:r>
        <w:t>Arbeitsraume</w:t>
      </w:r>
      <w:proofErr w:type="spellEnd"/>
      <w:r>
        <w:t xml:space="preserve"> </w:t>
      </w:r>
      <w:proofErr w:type="spellStart"/>
      <w:r>
        <w:t>und</w:t>
      </w:r>
      <w:proofErr w:type="spellEnd"/>
      <w:r>
        <w:t xml:space="preserve"> </w:t>
      </w:r>
      <w:proofErr w:type="spellStart"/>
      <w:r>
        <w:t>Arbeitsbereiche</w:t>
      </w:r>
      <w:proofErr w:type="spellEnd"/>
      <w:r>
        <w:t xml:space="preserve"> mit </w:t>
      </w:r>
      <w:proofErr w:type="spellStart"/>
      <w:r>
        <w:t>erhohter</w:t>
      </w:r>
      <w:proofErr w:type="spellEnd"/>
      <w:r>
        <w:t xml:space="preserve"> </w:t>
      </w:r>
      <w:proofErr w:type="spellStart"/>
      <w:r>
        <w:t>Rutschgefahr</w:t>
      </w:r>
      <w:proofErr w:type="spellEnd"/>
      <w:r>
        <w:t xml:space="preserve">; </w:t>
      </w:r>
      <w:proofErr w:type="spellStart"/>
      <w:r>
        <w:t>Begehungsverfahren;Schiefe</w:t>
      </w:r>
      <w:proofErr w:type="spellEnd"/>
      <w:r>
        <w:t xml:space="preserve"> </w:t>
      </w:r>
      <w:proofErr w:type="spellStart"/>
      <w:r>
        <w:t>Ebene</w:t>
      </w:r>
      <w:proofErr w:type="spellEnd"/>
      <w:r>
        <w:t xml:space="preserve"> („Badanie wykładzin podłogowych. Oznaczenie właściwości przeciwpoślizgowej. Pomieszczenia i przestrzenie robocze o podwyższonym zagrożeniu poślizgowym. Metoda chodzenia - płaszczyzna nachylona). Polskie przepisy nie precyzują antypoślizgowości i przestrzeni wypełnienia w zależności od funkcji, jaką pełni dane pomieszczenie. Przykładowe zalecenia niemieckie, wg wytycznych: „</w:t>
      </w:r>
      <w:proofErr w:type="spellStart"/>
      <w:r>
        <w:t>Fussboeden</w:t>
      </w:r>
      <w:proofErr w:type="spellEnd"/>
      <w:r>
        <w:t xml:space="preserve"> In </w:t>
      </w:r>
      <w:proofErr w:type="spellStart"/>
      <w:r>
        <w:t>Arbeitsraumen</w:t>
      </w:r>
      <w:proofErr w:type="spellEnd"/>
      <w:r>
        <w:t xml:space="preserve"> </w:t>
      </w:r>
      <w:proofErr w:type="spellStart"/>
      <w:r>
        <w:t>und</w:t>
      </w:r>
      <w:proofErr w:type="spellEnd"/>
      <w:r>
        <w:t xml:space="preserve"> </w:t>
      </w:r>
      <w:proofErr w:type="spellStart"/>
      <w:r>
        <w:t>Arbeitsbereichen</w:t>
      </w:r>
      <w:proofErr w:type="spellEnd"/>
      <w:r>
        <w:t xml:space="preserve"> mit </w:t>
      </w:r>
      <w:proofErr w:type="spellStart"/>
      <w:r>
        <w:t>erhoehter</w:t>
      </w:r>
      <w:proofErr w:type="spellEnd"/>
      <w:r>
        <w:t xml:space="preserve"> </w:t>
      </w:r>
      <w:proofErr w:type="spellStart"/>
      <w:r>
        <w:t>Rutschgefahr</w:t>
      </w:r>
      <w:proofErr w:type="spellEnd"/>
      <w:r>
        <w:t xml:space="preserve"> ZH 1/571, IV.1989 podano w poniższej tablicy.</w:t>
      </w:r>
    </w:p>
    <w:p w:rsidR="00073E8C" w:rsidRDefault="00073E8C">
      <w:pPr>
        <w:pStyle w:val="Podpistabeli2"/>
        <w:spacing w:line="210" w:lineRule="exact"/>
      </w:pPr>
      <w:r>
        <w:t>Zalecane klasy antypoślizgowości w wybranych pomieszczeniach</w:t>
      </w:r>
    </w:p>
    <w:tbl>
      <w:tblPr>
        <w:tblW w:w="0" w:type="auto"/>
        <w:jc w:val="center"/>
        <w:tblLayout w:type="fixed"/>
        <w:tblCellMar>
          <w:left w:w="0" w:type="dxa"/>
          <w:right w:w="0" w:type="dxa"/>
        </w:tblCellMar>
        <w:tblLook w:val="0000" w:firstRow="0" w:lastRow="0" w:firstColumn="0" w:lastColumn="0" w:noHBand="0" w:noVBand="0"/>
      </w:tblPr>
      <w:tblGrid>
        <w:gridCol w:w="6072"/>
        <w:gridCol w:w="1565"/>
        <w:gridCol w:w="1291"/>
      </w:tblGrid>
      <w:tr w:rsidR="00073E8C" w:rsidRPr="00073E8C" w:rsidTr="002828C1">
        <w:trPr>
          <w:trHeight w:val="869"/>
          <w:jc w:val="center"/>
        </w:trPr>
        <w:tc>
          <w:tcPr>
            <w:tcW w:w="6072"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Default="00073E8C" w:rsidP="002828C1">
            <w:pPr>
              <w:pStyle w:val="Teksttreci7"/>
              <w:spacing w:line="240" w:lineRule="auto"/>
              <w:ind w:left="61" w:firstLine="0"/>
              <w:jc w:val="center"/>
            </w:pPr>
            <w:r>
              <w:t>Rodzaj pomieszczenia</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Default="00073E8C" w:rsidP="002828C1">
            <w:pPr>
              <w:pStyle w:val="Teksttreci7"/>
              <w:spacing w:line="221" w:lineRule="exact"/>
              <w:ind w:left="84" w:firstLine="0"/>
              <w:jc w:val="center"/>
            </w:pPr>
            <w:r>
              <w:t>Klasa antypoślizgowości</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073E8C" w:rsidRDefault="00073E8C" w:rsidP="002828C1">
            <w:pPr>
              <w:pStyle w:val="Teksttreci7"/>
              <w:spacing w:line="221" w:lineRule="exact"/>
              <w:ind w:firstLine="0"/>
              <w:jc w:val="center"/>
            </w:pPr>
            <w:r>
              <w:t>Przestrzeń wypełnienia</w:t>
            </w:r>
          </w:p>
        </w:tc>
      </w:tr>
      <w:tr w:rsidR="00073E8C" w:rsidRPr="00073E8C" w:rsidTr="002828C1">
        <w:trPr>
          <w:trHeight w:val="418"/>
          <w:jc w:val="center"/>
        </w:trPr>
        <w:tc>
          <w:tcPr>
            <w:tcW w:w="8928"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left"/>
            </w:pPr>
            <w:r>
              <w:t>Mleczarnie, zakłady produkcji serów</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00" w:firstLine="0"/>
            </w:pPr>
            <w:r>
              <w:t>Produkcja masła i przetwarzanie mleka</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00" w:firstLine="0"/>
            </w:pPr>
            <w:r>
              <w:t>Produkcja i pakowanie serów</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R11</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27"/>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left="100" w:firstLine="0"/>
            </w:pPr>
            <w:r>
              <w:t>Produkcja lodów</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8928"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Zakłady produkujące słodycze i czekoladę</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Produkcja kakao</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Produkcja mas cukierniczych (do dalszego przetwarzania)</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R11</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Produkcja czekoladek, pralin</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R11</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8928"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Zakłady produkujące tłuszcze jadalne, oleje i margaryny</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wytopu tłuszczy</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R13</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V6</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rafinacji olei</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R13</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V4</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produkcji i pakowania margaryny</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produkcji i pakowania tłuszczów jadalnych</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8928"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Rzeźnie, masarnie i przetwórstwo mięsa</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uboju zwierząt</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R13</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V10</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rozdrabniania mięsa</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R13</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V10</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produkcji kiełbas</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R13</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V8</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lastRenderedPageBreak/>
              <w:t>Pomieszczenia przerobu drobiu</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V6</w:t>
            </w:r>
          </w:p>
        </w:tc>
      </w:tr>
      <w:tr w:rsidR="00073E8C" w:rsidRPr="00073E8C" w:rsidTr="002828C1">
        <w:trPr>
          <w:trHeight w:val="418"/>
          <w:jc w:val="center"/>
        </w:trPr>
        <w:tc>
          <w:tcPr>
            <w:tcW w:w="8928"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Kuchnie, jadalnie</w:t>
            </w:r>
          </w:p>
        </w:tc>
      </w:tr>
      <w:tr w:rsidR="00073E8C" w:rsidRPr="00073E8C" w:rsidTr="002828C1">
        <w:trPr>
          <w:trHeight w:val="63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firstLine="0"/>
            </w:pPr>
            <w:r>
              <w:t>Kuchnie w restauracjach i hotelach przygotowujące do 100 potraw dziennie</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R11</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V4</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Jw. lecz powyżej 100 potraw dziennie</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V4</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Kuchnie w szkołach, sanatoriach, przedszkolach</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R11</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kuchnie w szpitalach, klinikach</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Kuchnie w których posiłki są tylko podgrzewane</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R10</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22"/>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do zmywania naczyń</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V4</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Jadalnie, kantyny</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R9</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22"/>
          <w:jc w:val="center"/>
        </w:trPr>
        <w:tc>
          <w:tcPr>
            <w:tcW w:w="8928" w:type="dxa"/>
            <w:gridSpan w:val="3"/>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Warsztaty naprawcze pojazdów</w:t>
            </w:r>
          </w:p>
        </w:tc>
      </w:tr>
      <w:tr w:rsidR="00073E8C" w:rsidRPr="00073E8C" w:rsidTr="002828C1">
        <w:trPr>
          <w:trHeight w:val="418"/>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Pomieszczenia naprawcze</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R11</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Pr="00AA4489" w:rsidRDefault="00073E8C" w:rsidP="002828C1">
            <w:pPr>
              <w:pStyle w:val="Normalny1"/>
              <w:spacing w:line="221" w:lineRule="exact"/>
              <w:ind w:left="84"/>
              <w:rPr>
                <w:rStyle w:val="Domylnaczcionkaakapitu1"/>
                <w:rFonts w:ascii="Arial" w:eastAsia="Arial" w:hAnsi="Arial"/>
                <w:sz w:val="18"/>
              </w:rPr>
            </w:pPr>
          </w:p>
        </w:tc>
      </w:tr>
      <w:tr w:rsidR="00073E8C" w:rsidRPr="00073E8C" w:rsidTr="002828C1">
        <w:trPr>
          <w:trHeight w:val="422"/>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Kanały</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R12</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V4</w:t>
            </w:r>
          </w:p>
        </w:tc>
      </w:tr>
      <w:tr w:rsidR="00073E8C" w:rsidRPr="00073E8C" w:rsidTr="002828C1">
        <w:trPr>
          <w:trHeight w:val="427"/>
          <w:jc w:val="center"/>
        </w:trPr>
        <w:tc>
          <w:tcPr>
            <w:tcW w:w="6072"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40" w:lineRule="auto"/>
              <w:ind w:firstLine="0"/>
            </w:pPr>
            <w:r>
              <w:t>Myjnie</w:t>
            </w:r>
          </w:p>
        </w:tc>
        <w:tc>
          <w:tcPr>
            <w:tcW w:w="1565"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jc w:val="center"/>
            </w:pPr>
            <w:r>
              <w:t>R11</w:t>
            </w:r>
          </w:p>
        </w:tc>
        <w:tc>
          <w:tcPr>
            <w:tcW w:w="1291" w:type="dxa"/>
            <w:tcBorders>
              <w:top w:val="single" w:sz="4" w:space="0" w:color="auto"/>
              <w:left w:val="single" w:sz="4" w:space="0" w:color="auto"/>
              <w:bottom w:val="single" w:sz="4" w:space="0" w:color="auto"/>
              <w:right w:val="single" w:sz="4" w:space="0" w:color="auto"/>
            </w:tcBorders>
            <w:shd w:val="clear" w:color="auto" w:fill="auto"/>
          </w:tcPr>
          <w:p w:rsidR="00073E8C" w:rsidRDefault="00073E8C" w:rsidP="002828C1">
            <w:pPr>
              <w:pStyle w:val="Teksttreci7"/>
              <w:spacing w:line="221" w:lineRule="exact"/>
              <w:ind w:left="84" w:firstLine="0"/>
            </w:pPr>
            <w:r>
              <w:t>V4</w:t>
            </w:r>
          </w:p>
        </w:tc>
      </w:tr>
    </w:tbl>
    <w:p w:rsidR="00073E8C" w:rsidRDefault="00073E8C">
      <w:pPr>
        <w:pStyle w:val="Normalny1"/>
        <w:rPr>
          <w:rStyle w:val="Domylnaczcionkaakapitu1"/>
          <w:sz w:val="2"/>
        </w:rPr>
      </w:pPr>
    </w:p>
    <w:p w:rsidR="00073E8C" w:rsidRDefault="00073E8C">
      <w:pPr>
        <w:pStyle w:val="Nagwek11"/>
      </w:pPr>
      <w:bookmarkStart w:id="189" w:name="_Toc483222656"/>
      <w:r>
        <w:t>6. KONTROLA JAKOŚCI ROBÓT</w:t>
      </w:r>
      <w:bookmarkEnd w:id="189"/>
    </w:p>
    <w:p w:rsidR="00073E8C" w:rsidRDefault="00073E8C">
      <w:pPr>
        <w:pStyle w:val="Nagwek21"/>
      </w:pPr>
      <w:r>
        <w:t>6.1. Ogólne zasady kontroli jakości robót podano w ST „Wymagania ogólne" Kod CPV 45000000-7, pkt 6</w:t>
      </w:r>
    </w:p>
    <w:p w:rsidR="00073E8C" w:rsidRDefault="00073E8C">
      <w:pPr>
        <w:pStyle w:val="Teksttreci"/>
        <w:spacing w:after="88"/>
        <w:ind w:left="20" w:right="20" w:firstLine="0"/>
      </w:pPr>
      <w:r>
        <w:t>Przed przystąpieniem do wykonywania posadzki żywicznej należy przeprowadzić kontrolę jakości i badania materiałów, które będą wykorzystywane do wykonywania robót oraz kontrolę przygotowania podłoża.</w:t>
      </w:r>
    </w:p>
    <w:p w:rsidR="00073E8C" w:rsidRDefault="00073E8C">
      <w:pPr>
        <w:pStyle w:val="Teksttreci"/>
        <w:spacing w:after="0" w:line="210" w:lineRule="exact"/>
        <w:ind w:left="380" w:firstLine="0"/>
        <w:jc w:val="left"/>
      </w:pPr>
      <w:r>
        <w:t>Wszystkie materiały - kompozycja gruntująca, kompozycja podstawowa, kompozycja wykończająca, kruszywo, materiały do przygotowania i naprawy podłoża, kity do wypełnień dylatacji jak również materiały pomocnicze muszą spełniać wymagania odpowiednich norm lub aprobat technicznych oraz odpowiadać parametrom określonym w dokumentacji projektowej.</w:t>
      </w:r>
    </w:p>
    <w:p w:rsidR="00073E8C" w:rsidRDefault="00073E8C">
      <w:pPr>
        <w:pStyle w:val="Nagwek21"/>
      </w:pPr>
      <w:r>
        <w:t>6.2. Badania przed przystąpieniem do robót</w:t>
      </w:r>
    </w:p>
    <w:p w:rsidR="00073E8C" w:rsidRDefault="00073E8C">
      <w:pPr>
        <w:pStyle w:val="Nagwek31"/>
      </w:pPr>
      <w:r>
        <w:t>6.2.1. Kontrola jakości materiałów</w:t>
      </w:r>
    </w:p>
    <w:p w:rsidR="00073E8C" w:rsidRDefault="00073E8C">
      <w:pPr>
        <w:pStyle w:val="Teksttreci"/>
        <w:spacing w:after="328"/>
        <w:ind w:left="20" w:right="20" w:firstLine="0"/>
      </w:pPr>
      <w:r>
        <w:t>Materiały użyte do wykonania przygotowania i naprawy podłoża oraz wykonania posadzki żywicznej muszą odpowiadać wymaganiom podanym w pkt. 2. niniejszej specyfikacji technicznej.</w:t>
      </w:r>
    </w:p>
    <w:p w:rsidR="00073E8C" w:rsidRDefault="00073E8C">
      <w:pPr>
        <w:pStyle w:val="Teksttreci"/>
        <w:spacing w:after="0" w:line="210" w:lineRule="exact"/>
        <w:ind w:left="300" w:hanging="280"/>
      </w:pPr>
      <w:r>
        <w:t>Bezpośrednio przed użyciem należy sprawdzić:</w:t>
      </w:r>
    </w:p>
    <w:p w:rsidR="00073E8C" w:rsidRDefault="00073E8C" w:rsidP="002828C1">
      <w:pPr>
        <w:pStyle w:val="Teksttreci"/>
        <w:numPr>
          <w:ilvl w:val="0"/>
          <w:numId w:val="85"/>
        </w:numPr>
        <w:tabs>
          <w:tab w:val="left" w:pos="303"/>
        </w:tabs>
        <w:spacing w:after="60" w:line="245" w:lineRule="exact"/>
        <w:ind w:left="300" w:right="20" w:hanging="280"/>
      </w:pPr>
      <w:r>
        <w:t>w protokole przyjęcia materiałów na budowę; czy dostawca dostarczył dokumenty świadczące o dopuszczeniu do obrotu i powszechnego lub jednostkowego zastosowania wyrobów będących materiałami budowlanymi w myśl Ustawy o wyrobach budowlanych z dnia 16. kwietnia 2004r. (Dz. U. Nr 92 poz. 881),</w:t>
      </w:r>
    </w:p>
    <w:p w:rsidR="00073E8C" w:rsidRDefault="00073E8C" w:rsidP="002828C1">
      <w:pPr>
        <w:pStyle w:val="Teksttreci"/>
        <w:numPr>
          <w:ilvl w:val="0"/>
          <w:numId w:val="85"/>
        </w:numPr>
        <w:tabs>
          <w:tab w:val="left" w:pos="318"/>
        </w:tabs>
        <w:spacing w:after="88" w:line="245" w:lineRule="exact"/>
        <w:ind w:left="300" w:right="20" w:hanging="280"/>
      </w:pPr>
      <w:r>
        <w:t>stan opakowań (oryginalność opakowań i ich szczelność) oraz sposób przechowywania materiałów,</w:t>
      </w:r>
    </w:p>
    <w:p w:rsidR="00073E8C" w:rsidRDefault="00073E8C" w:rsidP="002828C1">
      <w:pPr>
        <w:pStyle w:val="Teksttreci"/>
        <w:numPr>
          <w:ilvl w:val="0"/>
          <w:numId w:val="85"/>
        </w:numPr>
        <w:tabs>
          <w:tab w:val="left" w:pos="308"/>
        </w:tabs>
        <w:spacing w:after="0" w:line="210" w:lineRule="exact"/>
        <w:ind w:left="300" w:hanging="280"/>
      </w:pPr>
      <w:r>
        <w:t>terminy przydatności podane na opakowaniach.</w:t>
      </w:r>
    </w:p>
    <w:p w:rsidR="00073E8C" w:rsidRDefault="00073E8C">
      <w:pPr>
        <w:pStyle w:val="Teksttreci"/>
        <w:spacing w:after="0"/>
        <w:ind w:left="20" w:right="20" w:firstLine="280"/>
      </w:pPr>
      <w:r>
        <w:t xml:space="preserve">Przed przystąpieniem do robót Wykonawca powinien wykonać badania wody oraz ewentualnie innych materiałów użytych do wykonania robót i przedstawić wyniki tych badań </w:t>
      </w:r>
      <w:r>
        <w:lastRenderedPageBreak/>
        <w:t>Inspektorowi nadzoru do akceptacji. Badania te powinny obejmować wybrane wcześniej właściwości określone w SST zastosowanych materiałów.</w:t>
      </w:r>
    </w:p>
    <w:p w:rsidR="00073E8C" w:rsidRDefault="00073E8C">
      <w:pPr>
        <w:pStyle w:val="Nagwek31"/>
      </w:pPr>
      <w:r>
        <w:t>6.2.2. Badania podłoży pod posadzki żywiczne</w:t>
      </w:r>
    </w:p>
    <w:p w:rsidR="00073E8C" w:rsidRDefault="00073E8C">
      <w:pPr>
        <w:pStyle w:val="Teksttreci"/>
        <w:tabs>
          <w:tab w:val="left" w:pos="606"/>
        </w:tabs>
        <w:spacing w:after="0" w:line="336" w:lineRule="exact"/>
        <w:ind w:left="20" w:right="4980" w:firstLine="0"/>
        <w:jc w:val="left"/>
      </w:pPr>
      <w:r>
        <w:t>Sprawdzeniu podlega:</w:t>
      </w:r>
    </w:p>
    <w:p w:rsidR="00073E8C" w:rsidRDefault="00073E8C">
      <w:pPr>
        <w:pStyle w:val="Teksttreci"/>
        <w:spacing w:after="0" w:line="336" w:lineRule="exact"/>
        <w:ind w:left="300" w:hanging="280"/>
      </w:pPr>
      <w:r>
        <w:t>• Czystość podłoża. Należy sprawdzić, czy na powierzchni nie występuje:</w:t>
      </w:r>
    </w:p>
    <w:p w:rsidR="00073E8C" w:rsidRDefault="00073E8C" w:rsidP="002828C1">
      <w:pPr>
        <w:pStyle w:val="Teksttreci"/>
        <w:numPr>
          <w:ilvl w:val="0"/>
          <w:numId w:val="85"/>
        </w:numPr>
        <w:tabs>
          <w:tab w:val="left" w:pos="313"/>
        </w:tabs>
        <w:spacing w:after="0" w:line="336" w:lineRule="exact"/>
        <w:ind w:left="300" w:hanging="280"/>
      </w:pPr>
      <w:r>
        <w:t>stwardniały cement i inne osady,</w:t>
      </w:r>
    </w:p>
    <w:p w:rsidR="00073E8C" w:rsidRDefault="00073E8C" w:rsidP="002828C1">
      <w:pPr>
        <w:pStyle w:val="Teksttreci"/>
        <w:numPr>
          <w:ilvl w:val="0"/>
          <w:numId w:val="85"/>
        </w:numPr>
        <w:tabs>
          <w:tab w:val="left" w:pos="303"/>
        </w:tabs>
        <w:spacing w:after="0" w:line="336" w:lineRule="exact"/>
        <w:ind w:left="300" w:hanging="280"/>
      </w:pPr>
      <w:r>
        <w:t>wady, takie jak kieszenie piaskowe,</w:t>
      </w:r>
    </w:p>
    <w:p w:rsidR="00073E8C" w:rsidRDefault="00073E8C" w:rsidP="002828C1">
      <w:pPr>
        <w:pStyle w:val="Teksttreci"/>
        <w:numPr>
          <w:ilvl w:val="0"/>
          <w:numId w:val="85"/>
        </w:numPr>
        <w:tabs>
          <w:tab w:val="left" w:pos="303"/>
        </w:tabs>
        <w:spacing w:after="0" w:line="336" w:lineRule="exact"/>
        <w:ind w:left="300" w:hanging="280"/>
      </w:pPr>
      <w:r>
        <w:t>wykwity,</w:t>
      </w:r>
    </w:p>
    <w:p w:rsidR="00073E8C" w:rsidRDefault="00073E8C" w:rsidP="002828C1">
      <w:pPr>
        <w:pStyle w:val="Teksttreci"/>
        <w:numPr>
          <w:ilvl w:val="0"/>
          <w:numId w:val="85"/>
        </w:numPr>
        <w:tabs>
          <w:tab w:val="left" w:pos="318"/>
        </w:tabs>
        <w:spacing w:after="0" w:line="336" w:lineRule="exact"/>
        <w:ind w:left="300" w:hanging="280"/>
      </w:pPr>
      <w:r>
        <w:t>kredowanie i wykruszanie ziaren kruszywa,</w:t>
      </w:r>
    </w:p>
    <w:p w:rsidR="00073E8C" w:rsidRDefault="00073E8C" w:rsidP="002828C1">
      <w:pPr>
        <w:pStyle w:val="Teksttreci"/>
        <w:numPr>
          <w:ilvl w:val="0"/>
          <w:numId w:val="85"/>
        </w:numPr>
        <w:tabs>
          <w:tab w:val="left" w:pos="318"/>
        </w:tabs>
        <w:spacing w:after="0" w:line="336" w:lineRule="exact"/>
        <w:ind w:left="300" w:hanging="280"/>
      </w:pPr>
      <w:r>
        <w:t>luźne elementy, takie jak pył, luźne i niezwiązane cząstki, odłamki betonu, ciała obce itp.,</w:t>
      </w:r>
    </w:p>
    <w:p w:rsidR="00073E8C" w:rsidRDefault="00073E8C" w:rsidP="002828C1">
      <w:pPr>
        <w:pStyle w:val="Teksttreci"/>
        <w:numPr>
          <w:ilvl w:val="0"/>
          <w:numId w:val="85"/>
        </w:numPr>
        <w:tabs>
          <w:tab w:val="left" w:pos="308"/>
        </w:tabs>
        <w:spacing w:after="0" w:line="336" w:lineRule="exact"/>
        <w:ind w:left="300" w:hanging="280"/>
      </w:pPr>
      <w:r>
        <w:t>zanieczyszczenia, takie jak olej, smar, nafta, tłuszcze itp.,</w:t>
      </w:r>
    </w:p>
    <w:p w:rsidR="00073E8C" w:rsidRDefault="00073E8C" w:rsidP="002828C1">
      <w:pPr>
        <w:pStyle w:val="Teksttreci"/>
        <w:numPr>
          <w:ilvl w:val="0"/>
          <w:numId w:val="85"/>
        </w:numPr>
        <w:tabs>
          <w:tab w:val="left" w:pos="313"/>
        </w:tabs>
        <w:spacing w:after="0" w:line="336" w:lineRule="exact"/>
        <w:ind w:left="300" w:hanging="280"/>
      </w:pPr>
      <w:r>
        <w:t>środki antyadhezyjne, środki do pielęgnacji betonu lub pozostałości starych powłok,</w:t>
      </w:r>
    </w:p>
    <w:p w:rsidR="00073E8C" w:rsidRDefault="00073E8C" w:rsidP="002828C1">
      <w:pPr>
        <w:pStyle w:val="Teksttreci"/>
        <w:numPr>
          <w:ilvl w:val="0"/>
          <w:numId w:val="85"/>
        </w:numPr>
        <w:tabs>
          <w:tab w:val="left" w:pos="313"/>
        </w:tabs>
        <w:spacing w:after="0" w:line="336" w:lineRule="exact"/>
        <w:ind w:left="300" w:hanging="280"/>
      </w:pPr>
      <w:r>
        <w:t>odspojenia betonu lub zaprawy.</w:t>
      </w:r>
    </w:p>
    <w:p w:rsidR="00073E8C" w:rsidRDefault="00073E8C">
      <w:pPr>
        <w:pStyle w:val="Teksttreci"/>
        <w:spacing w:after="60"/>
        <w:ind w:left="300" w:right="20" w:firstLine="280"/>
      </w:pPr>
      <w:r>
        <w:t>Obecność pyłu lub zanieczyszczeń na powierzchni podłoża można wykryć wizualnie, przez przetarcie, ścieranie, skrobanie lub zadrapanie powierzchnię betonu. Taśma samoprzylepna przyłożona do powierzchni wykazuje obecność pyłu po oderwaniu. Zanieczyszczenia usunąć przez oczyszczenie przy pomocy szczotek, mioteł, spłukanie wodą, odkurzenie odkurzaczem przemysłowym itp.</w:t>
      </w:r>
    </w:p>
    <w:p w:rsidR="00073E8C" w:rsidRDefault="00073E8C">
      <w:pPr>
        <w:pStyle w:val="Teksttreci"/>
        <w:spacing w:after="60"/>
        <w:ind w:left="300" w:right="20" w:firstLine="280"/>
      </w:pPr>
      <w:r>
        <w:t xml:space="preserve">Obecność starych </w:t>
      </w:r>
      <w:proofErr w:type="spellStart"/>
      <w:r>
        <w:t>wymalowań</w:t>
      </w:r>
      <w:proofErr w:type="spellEnd"/>
      <w:r>
        <w:t>, zanieczyszczeń olejowych, tłustych zabrudzeń, środków antyadhezyjnych itp. wykryć można poprzez oględziny, próbę zwilżenia wodą, itp. W zależności od rodzaju zanieczyszczeń usunąć je mechanicznie, przez zmycie wodą z dodatkiem detergentu lub stosując specjalistyczne środki.</w:t>
      </w:r>
    </w:p>
    <w:p w:rsidR="00073E8C" w:rsidRDefault="00073E8C">
      <w:pPr>
        <w:pStyle w:val="Teksttreci"/>
        <w:spacing w:after="60"/>
        <w:ind w:left="300" w:right="20" w:firstLine="280"/>
      </w:pPr>
      <w:r>
        <w:t>Wykrycie obszarów odspojonych w konstrukcji betonowej lub niezwiązanych pojedynczych ziaren kruszywa w powierzchniowej warstwie podłoża można przeprowadzać np. przez ostukiwanie lekkim młotkiem lub innym przyrządem.</w:t>
      </w:r>
    </w:p>
    <w:p w:rsidR="00073E8C" w:rsidRDefault="00073E8C">
      <w:pPr>
        <w:pStyle w:val="Teksttreci"/>
        <w:spacing w:after="88"/>
        <w:ind w:left="300" w:right="20" w:firstLine="280"/>
      </w:pPr>
      <w:r>
        <w:t>Sprawdzenie podłoża pod kątem występowania na powierzchni podłoża kawern i zagłębień, mogących powodować przerwanie ciągłości powłoki należy przeprowadzić wizualnie.</w:t>
      </w:r>
    </w:p>
    <w:p w:rsidR="00073E8C" w:rsidRDefault="00073E8C">
      <w:pPr>
        <w:pStyle w:val="Teksttreci"/>
        <w:spacing w:after="0" w:line="210" w:lineRule="exact"/>
        <w:ind w:left="20" w:firstLine="280"/>
      </w:pPr>
      <w:r>
        <w:t>Stwierdzone wykwity usunąć np. przez szczotkowanie lub metodami mechanicznymi.</w:t>
      </w:r>
    </w:p>
    <w:p w:rsidR="00073E8C" w:rsidRDefault="00073E8C" w:rsidP="002828C1">
      <w:pPr>
        <w:pStyle w:val="Teksttreci"/>
        <w:numPr>
          <w:ilvl w:val="0"/>
          <w:numId w:val="86"/>
        </w:numPr>
        <w:tabs>
          <w:tab w:val="left" w:pos="313"/>
        </w:tabs>
        <w:spacing w:after="60" w:line="245" w:lineRule="exact"/>
        <w:ind w:left="300" w:right="20" w:hanging="280"/>
      </w:pPr>
      <w:r>
        <w:t>Równość podłoża. Sprawdzenie równości podkładu, które przeprowadza się przykładając w dowolnych miejscach i kierunkach 2-metrową łatę. Nierówności większe od podanych w punkcie 5.3 wyrównać w sposób podany w dokumentacji technicznej z zastosowaniem materiałów wyszczególnionych w punkcie 2.2.1 niniejszej specyfikacji technicznej.</w:t>
      </w:r>
    </w:p>
    <w:p w:rsidR="00073E8C" w:rsidRDefault="00073E8C" w:rsidP="002828C1">
      <w:pPr>
        <w:pStyle w:val="Teksttreci"/>
        <w:numPr>
          <w:ilvl w:val="0"/>
          <w:numId w:val="86"/>
        </w:numPr>
        <w:tabs>
          <w:tab w:val="left" w:pos="308"/>
        </w:tabs>
        <w:spacing w:after="60" w:line="245" w:lineRule="exact"/>
        <w:ind w:left="300" w:right="20" w:hanging="280"/>
      </w:pPr>
      <w:r>
        <w:t xml:space="preserve">Spadek podłoża. Sprawdzenie spadków podłoża pod posadzkę przeprowadza się za pomocą 2-metrowej łaty i poziomnicy. Spadki mniejsze od podanych w punkcie 5.3 </w:t>
      </w:r>
      <w:proofErr w:type="spellStart"/>
      <w:r>
        <w:t>wykonstruować</w:t>
      </w:r>
      <w:proofErr w:type="spellEnd"/>
      <w:r>
        <w:t xml:space="preserve"> w sposób podany w dokumentacji technicznej z materiałów o właściwościach podanych w pkt. 2.2.1. niniejszej specyfikacji technicznej. Sprawdzenia prawidłowości </w:t>
      </w:r>
      <w:proofErr w:type="spellStart"/>
      <w:r>
        <w:t>wykonstruowania</w:t>
      </w:r>
      <w:proofErr w:type="spellEnd"/>
      <w:r>
        <w:t xml:space="preserve"> spadków należy dokonać np. rozlewając wodę i obserwując kierunek jej spływu, lub przy pomocy poziomnicy. Pomiary równości i spadków należy wykonać z dokładnością do 1mm.</w:t>
      </w:r>
    </w:p>
    <w:p w:rsidR="00073E8C" w:rsidRDefault="00073E8C" w:rsidP="002828C1">
      <w:pPr>
        <w:pStyle w:val="Teksttreci"/>
        <w:numPr>
          <w:ilvl w:val="0"/>
          <w:numId w:val="86"/>
        </w:numPr>
        <w:tabs>
          <w:tab w:val="left" w:pos="303"/>
        </w:tabs>
        <w:spacing w:after="60" w:line="245" w:lineRule="exact"/>
        <w:ind w:left="300" w:right="20" w:hanging="280"/>
      </w:pPr>
      <w:r>
        <w:t>Temperatura powietrza i podłoża. Zaleca się, aby pomiar temperatury powierzchni podłoża był dokonywany termometrem przeznaczonym do pomiaru temperatury powierzchniowej. Jeśli zachodzi potrzeba dokładnego pomiaru temperatury podłoża, po zastosowaniu odpowiedniego materiału zapewniającego kontakt termiczny z podłożem można przeprowadzić pomiar w następujący sposób. Zaleca się umieszczenie termometru w pozycji pomiarowej w środku materiału izolacyjnego, takiego jak płyta styropianowa o wymiarach 0,5metra kwadratowego i grubości 70mm. Zaleca się przeprowadzenie pomiaru przy ustabilizowanej temperaturze, tzn., kiedy zmiana temperatury z upływem czasu jest niższa niż 1 stopień Celsjusza/5 minut.</w:t>
      </w:r>
    </w:p>
    <w:p w:rsidR="00073E8C" w:rsidRDefault="00073E8C">
      <w:pPr>
        <w:pStyle w:val="Teksttreci"/>
        <w:spacing w:after="56"/>
        <w:ind w:left="300" w:right="20" w:firstLine="280"/>
      </w:pPr>
      <w:r>
        <w:t xml:space="preserve">Temperaturę otoczenia mierzyć termometrem, np. rtęciowym lub cyfrowym. Zaleca się, aby dokładność odczytu wynosiła co najmniej ±1°C. Pomiary powinny być wykonywane w </w:t>
      </w:r>
      <w:r>
        <w:lastRenderedPageBreak/>
        <w:t>bezpośrednim sąsiedztwie miejsca prowadzenia prac. Czujnik temperatury (termometr) nie powinien być poddawany bezpośredniemu działaniu promieni słonecznych. Zaleca się wykonywanie pomiarów wystarczająco często, aby odnotować zmiany o 2°C i odnotować tendencję obniżania lub wzrostu.</w:t>
      </w:r>
    </w:p>
    <w:p w:rsidR="00073E8C" w:rsidRDefault="00073E8C">
      <w:pPr>
        <w:pStyle w:val="Teksttreci"/>
        <w:spacing w:after="60" w:line="250" w:lineRule="exact"/>
        <w:ind w:left="300" w:right="20" w:firstLine="280"/>
      </w:pPr>
      <w:r>
        <w:t>Wyniki powinny odpowiadać zakresowi podanemu w p. 5.5.2., chyba że SST zastosowanego systemu dopuszcza inny zakres temperatur.</w:t>
      </w:r>
    </w:p>
    <w:p w:rsidR="00073E8C" w:rsidRDefault="00073E8C" w:rsidP="002828C1">
      <w:pPr>
        <w:pStyle w:val="Teksttreci"/>
        <w:numPr>
          <w:ilvl w:val="0"/>
          <w:numId w:val="86"/>
        </w:numPr>
        <w:tabs>
          <w:tab w:val="left" w:pos="298"/>
        </w:tabs>
        <w:spacing w:after="64" w:line="250" w:lineRule="exact"/>
        <w:ind w:left="300" w:right="20" w:hanging="280"/>
      </w:pPr>
      <w:r>
        <w:t>Wilgotność powietrza i podłoża. Wilgotność powietrza należy ocenić przy użyciu odpowiednich przyrządów (higrometr).</w:t>
      </w:r>
    </w:p>
    <w:p w:rsidR="00073E8C" w:rsidRDefault="00073E8C">
      <w:pPr>
        <w:pStyle w:val="Teksttreci"/>
        <w:spacing w:after="60"/>
        <w:ind w:left="300" w:right="20" w:firstLine="280"/>
      </w:pPr>
      <w:r>
        <w:t xml:space="preserve">Kompozycje żywiczne nie mogą być nakładane, jeśli temperatura otoczenia przekracza temperaturę punktu rosy o mniej niż 3°C, dlatego konieczne jest oznaczenie temperatury punktu rosy za pomocą tabel lub przy pomocy elektronicznych </w:t>
      </w:r>
      <w:proofErr w:type="spellStart"/>
      <w:r>
        <w:t>termohigrometrów</w:t>
      </w:r>
      <w:proofErr w:type="spellEnd"/>
      <w:r>
        <w:t>.</w:t>
      </w:r>
    </w:p>
    <w:p w:rsidR="00073E8C" w:rsidRDefault="00073E8C">
      <w:pPr>
        <w:pStyle w:val="Teksttreci"/>
        <w:spacing w:after="60"/>
        <w:ind w:left="300" w:right="20" w:firstLine="280"/>
      </w:pPr>
      <w:r>
        <w:t xml:space="preserve">Wilgotność podłoża mierzyć metodami bezpośrednimi (np. za pomocą </w:t>
      </w:r>
      <w:proofErr w:type="spellStart"/>
      <w:r>
        <w:t>wagosuszarki</w:t>
      </w:r>
      <w:proofErr w:type="spellEnd"/>
      <w:r>
        <w:t>) lub aparatem CM.</w:t>
      </w:r>
    </w:p>
    <w:p w:rsidR="00073E8C" w:rsidRDefault="00073E8C">
      <w:pPr>
        <w:pStyle w:val="Teksttreci"/>
        <w:spacing w:after="60"/>
        <w:ind w:left="300" w:right="20" w:firstLine="280"/>
      </w:pPr>
      <w:r>
        <w:t>Wyniki powinny odpowiadać zakresowi podanemu w pkt. 5.5.2., chyba że SST zastosowanego systemu dopuszcza inny zakres.</w:t>
      </w:r>
    </w:p>
    <w:p w:rsidR="00073E8C" w:rsidRDefault="00073E8C" w:rsidP="002828C1">
      <w:pPr>
        <w:pStyle w:val="Teksttreci"/>
        <w:numPr>
          <w:ilvl w:val="0"/>
          <w:numId w:val="86"/>
        </w:numPr>
        <w:tabs>
          <w:tab w:val="left" w:pos="318"/>
        </w:tabs>
        <w:spacing w:after="88" w:line="245" w:lineRule="exact"/>
        <w:ind w:left="300" w:right="20" w:hanging="280"/>
      </w:pPr>
      <w:r>
        <w:t>Parametry wytrzymałościowe podłoża. Powierzchniową wytrzymałość na rozciąganie można mierzyć na placu budowy metodą „</w:t>
      </w:r>
      <w:proofErr w:type="spellStart"/>
      <w:r>
        <w:t>pull</w:t>
      </w:r>
      <w:proofErr w:type="spellEnd"/>
      <w:r>
        <w:t>-off". Metodę tę można stosować bezpośrednio na badanej powierzchni lub w miejscu, gdzie powierzchnia została częściowo nawiercona, jeśli wymagany jest pomiar wytrzymałości na określonej głębokości pod powierzchnią.</w:t>
      </w:r>
    </w:p>
    <w:p w:rsidR="00073E8C" w:rsidRDefault="00073E8C">
      <w:pPr>
        <w:pStyle w:val="Teksttreci"/>
        <w:spacing w:after="13" w:line="210" w:lineRule="exact"/>
        <w:ind w:left="300" w:firstLine="0"/>
        <w:jc w:val="left"/>
      </w:pPr>
      <w:r>
        <w:t xml:space="preserve">Wytrzymałość na ściskanie można mierzyć np. metodami </w:t>
      </w:r>
      <w:proofErr w:type="spellStart"/>
      <w:r>
        <w:t>sklerometrycznymi</w:t>
      </w:r>
      <w:proofErr w:type="spellEnd"/>
      <w:r>
        <w:t>.</w:t>
      </w:r>
    </w:p>
    <w:p w:rsidR="00073E8C" w:rsidRDefault="00073E8C">
      <w:pPr>
        <w:pStyle w:val="Teksttreci"/>
        <w:spacing w:after="0" w:line="210" w:lineRule="exact"/>
        <w:ind w:left="300" w:firstLine="0"/>
        <w:jc w:val="left"/>
      </w:pPr>
      <w:r>
        <w:t>Wyniki należy porównać z wartościami podanymi w pkt. 2.2.1.</w:t>
      </w:r>
    </w:p>
    <w:p w:rsidR="00073E8C" w:rsidRDefault="00073E8C">
      <w:pPr>
        <w:pStyle w:val="Teksttreci"/>
        <w:spacing w:after="60"/>
        <w:ind w:left="300" w:right="20" w:firstLine="280"/>
      </w:pPr>
      <w:r>
        <w:t>Zaleca się zwrócenie uwagi na staranne przygotowanie powierzchni, a także na liczbę i umiejscowienie punktów pomiarowych, tak aby były one odpowiednio reprezentatywne.</w:t>
      </w:r>
    </w:p>
    <w:p w:rsidR="00073E8C" w:rsidRDefault="00073E8C" w:rsidP="002828C1">
      <w:pPr>
        <w:pStyle w:val="Teksttreci"/>
        <w:numPr>
          <w:ilvl w:val="0"/>
          <w:numId w:val="86"/>
        </w:numPr>
        <w:tabs>
          <w:tab w:val="left" w:pos="303"/>
        </w:tabs>
        <w:spacing w:after="60" w:line="245" w:lineRule="exact"/>
        <w:ind w:left="300" w:right="20" w:hanging="280"/>
      </w:pPr>
      <w:r>
        <w:t xml:space="preserve">Sprawdzeniu podlega poprawność wykonania hydroizolacji i/lub </w:t>
      </w:r>
      <w:proofErr w:type="spellStart"/>
      <w:r>
        <w:t>paroizolacji</w:t>
      </w:r>
      <w:proofErr w:type="spellEnd"/>
      <w:r>
        <w:t xml:space="preserve"> konstrukcji podłogi. Sprawdzenie polega na częściowym odbiorze etapu robót związanych z wykonaniem warstw </w:t>
      </w:r>
      <w:proofErr w:type="spellStart"/>
      <w:r>
        <w:t>hydroizolacyjnych</w:t>
      </w:r>
      <w:proofErr w:type="spellEnd"/>
      <w:r>
        <w:t xml:space="preserve"> i/lub paroszczelnych. W przypadku braku częściowego odbioru ww. robót prace posadzkarskie należy przerwać do momentu ustalenia sposobu usunięcia stwierdzonych nieprawidłowości.</w:t>
      </w:r>
    </w:p>
    <w:p w:rsidR="00073E8C" w:rsidRDefault="00073E8C">
      <w:pPr>
        <w:pStyle w:val="Teksttreci"/>
        <w:spacing w:after="448"/>
        <w:ind w:left="300" w:right="20" w:firstLine="280"/>
      </w:pPr>
      <w:r>
        <w:t>Należy ponadto sprawdzić zgodność przygotowania podłoża z wymogami wynikającymi z dokumentacji projektowej i odpowiednich SST. Inne badania, jeżeli są niezbędne i wykonywane, należy przeprowadzić metodami opisanymi w odpowiednich dokumentach odniesienia (normach, SST itp.). Wyniki badań powinny być porównane z wymaganiami podanymi w dokumentacji projektowej, SST lub kartach technicznych odpowiednich materiałów, odnotowane w formie protokołu kontroli, wpisane do dziennika budowy i akceptowane przez inspektora nadzoru.</w:t>
      </w:r>
    </w:p>
    <w:p w:rsidR="00073E8C" w:rsidRDefault="00073E8C">
      <w:pPr>
        <w:pStyle w:val="Nagwek21"/>
      </w:pPr>
      <w:r>
        <w:t>6.3. Badania w czasie robót</w:t>
      </w:r>
    </w:p>
    <w:p w:rsidR="00073E8C" w:rsidRDefault="00073E8C">
      <w:pPr>
        <w:pStyle w:val="Nagwek31"/>
      </w:pPr>
      <w:r>
        <w:t>6.3.1. Badania w czasie robót polegają na sprawdzeniu zgodności wykonywanych robót z dokumentacją projektową, specyfikacjami technicznymi oraz instrukcjami producentów zastosowanych wyrobów. W odniesieniu do posadzek nakładanych wielowarstwowo badania te powinny być przeprowadzane przy wykonywaniu każdej warstwy. Powinny one obejmować sprawdzenie:</w:t>
      </w:r>
    </w:p>
    <w:p w:rsidR="00073E8C" w:rsidRDefault="00073E8C" w:rsidP="002828C1">
      <w:pPr>
        <w:pStyle w:val="Teksttreci"/>
        <w:numPr>
          <w:ilvl w:val="0"/>
          <w:numId w:val="85"/>
        </w:numPr>
        <w:tabs>
          <w:tab w:val="left" w:pos="298"/>
        </w:tabs>
        <w:spacing w:after="0" w:line="210" w:lineRule="exact"/>
        <w:ind w:left="580" w:hanging="580"/>
      </w:pPr>
      <w:r>
        <w:t>przestrzegania warunków prowadzenia prac podanych w pkt. 5.5.-5.6. niniejszej ST,</w:t>
      </w:r>
    </w:p>
    <w:p w:rsidR="00073E8C" w:rsidRDefault="00073E8C" w:rsidP="002828C1">
      <w:pPr>
        <w:pStyle w:val="Teksttreci"/>
        <w:numPr>
          <w:ilvl w:val="0"/>
          <w:numId w:val="85"/>
        </w:numPr>
        <w:tabs>
          <w:tab w:val="left" w:pos="298"/>
        </w:tabs>
        <w:spacing w:after="56" w:line="245" w:lineRule="exact"/>
        <w:ind w:left="300" w:right="20" w:hanging="300"/>
      </w:pPr>
      <w:r>
        <w:t>poprawności przygotowania podłoży oraz wykonania poszczególnych warstw w sposób pozwalający na ich całkowite stwardnienie i zapewniający ich zespolenie.</w:t>
      </w:r>
    </w:p>
    <w:p w:rsidR="00073E8C" w:rsidRDefault="00073E8C">
      <w:pPr>
        <w:pStyle w:val="Nagwek31"/>
      </w:pPr>
      <w:r>
        <w:t>6.3.2. Przy nakładaniu wielowarstwowym kompozycji żywicznych, poprzednią, stwardniałą warstwę traktować trzeba jak podłoże, konieczne jest jej sprawdzenie wg zasad podanych w pkt. 6.2.2.</w:t>
      </w:r>
    </w:p>
    <w:p w:rsidR="00073E8C" w:rsidRDefault="00073E8C">
      <w:pPr>
        <w:pStyle w:val="Nagwek31"/>
      </w:pPr>
      <w:r>
        <w:t>6.3.3. Podczas nakładania kompozycji żywicznej kontrolować należy:</w:t>
      </w:r>
    </w:p>
    <w:p w:rsidR="00073E8C" w:rsidRDefault="00073E8C" w:rsidP="002828C1">
      <w:pPr>
        <w:pStyle w:val="Teksttreci"/>
        <w:numPr>
          <w:ilvl w:val="0"/>
          <w:numId w:val="85"/>
        </w:numPr>
        <w:tabs>
          <w:tab w:val="left" w:pos="293"/>
        </w:tabs>
        <w:spacing w:after="0" w:line="245" w:lineRule="exact"/>
        <w:ind w:left="300" w:right="20" w:hanging="300"/>
      </w:pPr>
      <w:r>
        <w:lastRenderedPageBreak/>
        <w:t>temperaturę materiałów (jeżeli istnieje uzasadnione podejrzenie, że materiał mógł być przechowywany w nieodpowiednich warunkach),</w:t>
      </w:r>
    </w:p>
    <w:p w:rsidR="00073E8C" w:rsidRDefault="00073E8C" w:rsidP="002828C1">
      <w:pPr>
        <w:pStyle w:val="Teksttreci"/>
        <w:numPr>
          <w:ilvl w:val="0"/>
          <w:numId w:val="85"/>
        </w:numPr>
        <w:tabs>
          <w:tab w:val="left" w:pos="283"/>
        </w:tabs>
        <w:spacing w:after="0" w:line="336" w:lineRule="exact"/>
        <w:ind w:left="300" w:hanging="300"/>
      </w:pPr>
      <w:r>
        <w:t>wygląd zewnętrzny materiałów,</w:t>
      </w:r>
    </w:p>
    <w:p w:rsidR="00073E8C" w:rsidRDefault="00073E8C" w:rsidP="002828C1">
      <w:pPr>
        <w:pStyle w:val="Teksttreci"/>
        <w:numPr>
          <w:ilvl w:val="0"/>
          <w:numId w:val="85"/>
        </w:numPr>
        <w:tabs>
          <w:tab w:val="left" w:pos="298"/>
        </w:tabs>
        <w:spacing w:after="0" w:line="336" w:lineRule="exact"/>
        <w:ind w:left="300" w:hanging="300"/>
      </w:pPr>
      <w:r>
        <w:t>poprawność przygotowania podłoża,</w:t>
      </w:r>
    </w:p>
    <w:p w:rsidR="00073E8C" w:rsidRDefault="00073E8C" w:rsidP="002828C1">
      <w:pPr>
        <w:pStyle w:val="Teksttreci"/>
        <w:numPr>
          <w:ilvl w:val="0"/>
          <w:numId w:val="85"/>
        </w:numPr>
        <w:tabs>
          <w:tab w:val="left" w:pos="298"/>
        </w:tabs>
        <w:spacing w:after="0" w:line="336" w:lineRule="exact"/>
        <w:ind w:left="300" w:hanging="300"/>
      </w:pPr>
      <w:r>
        <w:t>ilość mieszanych składników, czas mieszania, czas aplikacji, zużycie materiału,</w:t>
      </w:r>
    </w:p>
    <w:p w:rsidR="00073E8C" w:rsidRDefault="00073E8C" w:rsidP="002828C1">
      <w:pPr>
        <w:pStyle w:val="Teksttreci"/>
        <w:numPr>
          <w:ilvl w:val="0"/>
          <w:numId w:val="85"/>
        </w:numPr>
        <w:tabs>
          <w:tab w:val="left" w:pos="288"/>
        </w:tabs>
        <w:spacing w:after="60" w:line="250" w:lineRule="exact"/>
        <w:ind w:left="300" w:right="20" w:hanging="300"/>
      </w:pPr>
      <w:r>
        <w:t xml:space="preserve">warunki </w:t>
      </w:r>
      <w:proofErr w:type="spellStart"/>
      <w:r>
        <w:t>cieplno</w:t>
      </w:r>
      <w:proofErr w:type="spellEnd"/>
      <w:r>
        <w:t xml:space="preserve"> wilgotnościowe (temperatura powietrza, podłoża, wilgotność względna powietrza, punkt rosy),</w:t>
      </w:r>
    </w:p>
    <w:p w:rsidR="00073E8C" w:rsidRDefault="00073E8C" w:rsidP="002828C1">
      <w:pPr>
        <w:pStyle w:val="Teksttreci"/>
        <w:numPr>
          <w:ilvl w:val="0"/>
          <w:numId w:val="85"/>
        </w:numPr>
        <w:tabs>
          <w:tab w:val="left" w:pos="298"/>
        </w:tabs>
        <w:spacing w:after="60" w:line="250" w:lineRule="exact"/>
        <w:ind w:left="300" w:right="20" w:hanging="300"/>
      </w:pPr>
      <w:r>
        <w:t>grubość nakładanej powłoki. Kontrolę należy przeprowadzać na bieżąco sprawdzając zużycie materiału dla każdego cyklu roboczego,</w:t>
      </w:r>
    </w:p>
    <w:p w:rsidR="00073E8C" w:rsidRDefault="00073E8C" w:rsidP="002828C1">
      <w:pPr>
        <w:pStyle w:val="Teksttreci"/>
        <w:numPr>
          <w:ilvl w:val="0"/>
          <w:numId w:val="85"/>
        </w:numPr>
        <w:tabs>
          <w:tab w:val="left" w:pos="298"/>
        </w:tabs>
        <w:spacing w:after="92" w:line="250" w:lineRule="exact"/>
        <w:ind w:left="300" w:right="20" w:hanging="300"/>
      </w:pPr>
      <w:r>
        <w:t>sposób wykonania posypki z kruszywa (jeżeli jest wykonywania) i usunięcie po związaniu kompozycji żywicznej nadmiaru kruszywa,</w:t>
      </w:r>
    </w:p>
    <w:p w:rsidR="00073E8C" w:rsidRDefault="00073E8C" w:rsidP="002828C1">
      <w:pPr>
        <w:pStyle w:val="Teksttreci"/>
        <w:numPr>
          <w:ilvl w:val="0"/>
          <w:numId w:val="85"/>
        </w:numPr>
        <w:tabs>
          <w:tab w:val="left" w:pos="298"/>
        </w:tabs>
        <w:spacing w:after="0" w:line="210" w:lineRule="exact"/>
        <w:ind w:left="300" w:hanging="300"/>
      </w:pPr>
      <w:r>
        <w:t>długość przerw technologicznych,</w:t>
      </w:r>
    </w:p>
    <w:p w:rsidR="00073E8C" w:rsidRDefault="00073E8C" w:rsidP="002828C1">
      <w:pPr>
        <w:pStyle w:val="Teksttreci"/>
        <w:numPr>
          <w:ilvl w:val="0"/>
          <w:numId w:val="85"/>
        </w:numPr>
        <w:tabs>
          <w:tab w:val="left" w:pos="370"/>
        </w:tabs>
        <w:spacing w:after="60" w:line="245" w:lineRule="exact"/>
        <w:ind w:left="300" w:right="20" w:hanging="300"/>
      </w:pPr>
      <w:r>
        <w:t>wygląd nałożonej każdej warstwy powłoki. Powłoka powinna mieć jednolitą barwę i jednolity wygląd,</w:t>
      </w:r>
    </w:p>
    <w:p w:rsidR="00073E8C" w:rsidRDefault="00073E8C" w:rsidP="002828C1">
      <w:pPr>
        <w:pStyle w:val="Teksttreci"/>
        <w:numPr>
          <w:ilvl w:val="0"/>
          <w:numId w:val="85"/>
        </w:numPr>
        <w:tabs>
          <w:tab w:val="left" w:pos="302"/>
        </w:tabs>
        <w:spacing w:after="88" w:line="245" w:lineRule="exact"/>
        <w:ind w:left="300" w:right="20" w:hanging="300"/>
      </w:pPr>
      <w:r>
        <w:t>przed nałożeniem kolejnej warstwy systemu poprzednia powinna być związana, niedopuszczalne są rysy, spękania i pofałdowania jak również bez rys, spękań i pofałdowań, niedopuszczalne są białe przebarwienia i kleistość powierzchni.</w:t>
      </w:r>
    </w:p>
    <w:p w:rsidR="00073E8C" w:rsidRDefault="00073E8C">
      <w:pPr>
        <w:pStyle w:val="Teksttreci"/>
        <w:spacing w:after="8" w:line="210" w:lineRule="exact"/>
        <w:ind w:left="300" w:firstLine="0"/>
      </w:pPr>
      <w:r>
        <w:t>W odniesieniu do materiałów nakładanych wielowarstwowo badania te powinny być</w:t>
      </w:r>
    </w:p>
    <w:p w:rsidR="00073E8C" w:rsidRDefault="00073E8C">
      <w:pPr>
        <w:pStyle w:val="Teksttreci"/>
        <w:spacing w:after="0" w:line="210" w:lineRule="exact"/>
        <w:ind w:left="300" w:hanging="300"/>
      </w:pPr>
      <w:r>
        <w:t>przeprowadzane przy wykonywaniu każdej warstwy.</w:t>
      </w:r>
    </w:p>
    <w:p w:rsidR="00073E8C" w:rsidRDefault="00073E8C">
      <w:pPr>
        <w:pStyle w:val="Nagwek31"/>
      </w:pPr>
      <w:r>
        <w:t>6.3.4. Wyniki badań przeprowadzanych w czasie wykonywania robót powinny być odnotowane w formie protokołu kontroli, wpisane do dziennika budowy i zaakceptowane przez inspektora nadzoru.</w:t>
      </w:r>
    </w:p>
    <w:p w:rsidR="00073E8C" w:rsidRDefault="00073E8C">
      <w:pPr>
        <w:pStyle w:val="Nagwek21"/>
      </w:pPr>
      <w:r>
        <w:t>6.4. Badania w czasie odbioru robót</w:t>
      </w:r>
    </w:p>
    <w:p w:rsidR="00073E8C" w:rsidRDefault="00073E8C">
      <w:pPr>
        <w:pStyle w:val="Nagwek31"/>
      </w:pPr>
      <w:r>
        <w:rPr>
          <w:rStyle w:val="TeksttreciPogrubienie"/>
          <w:sz w:val="24"/>
        </w:rPr>
        <w:t>6.4.1.</w:t>
      </w:r>
      <w:r>
        <w:t xml:space="preserve"> Zakres i warunki wykonywania badań</w:t>
      </w:r>
    </w:p>
    <w:p w:rsidR="00073E8C" w:rsidRDefault="00073E8C">
      <w:pPr>
        <w:pStyle w:val="Teksttreci"/>
        <w:spacing w:after="0" w:line="341" w:lineRule="exact"/>
        <w:ind w:left="300" w:hanging="300"/>
      </w:pPr>
      <w:r>
        <w:t>Badania w czasie odbioru robót przeprowadza się celem oceny czy spełnione zostały wszystkie</w:t>
      </w:r>
    </w:p>
    <w:p w:rsidR="00073E8C" w:rsidRDefault="00073E8C">
      <w:pPr>
        <w:pStyle w:val="Teksttreci"/>
        <w:spacing w:after="0" w:line="210" w:lineRule="exact"/>
        <w:ind w:left="300" w:hanging="300"/>
      </w:pPr>
      <w:r>
        <w:t>wymagania dotyczące wykonanej posadzki żywicznej, w szczególności w zakresie:</w:t>
      </w:r>
    </w:p>
    <w:p w:rsidR="00073E8C" w:rsidRDefault="00073E8C" w:rsidP="002828C1">
      <w:pPr>
        <w:pStyle w:val="Teksttreci"/>
        <w:numPr>
          <w:ilvl w:val="0"/>
          <w:numId w:val="85"/>
        </w:numPr>
        <w:tabs>
          <w:tab w:val="left" w:pos="293"/>
        </w:tabs>
        <w:spacing w:after="92" w:line="250" w:lineRule="exact"/>
        <w:ind w:left="300" w:right="20" w:hanging="300"/>
      </w:pPr>
      <w:r>
        <w:t>zgodności z dokumentacją projektową i specyfikacją techniczną wraz z wprowadzonymi zmianami naniesionymi w dokumentacji powykonawczej,</w:t>
      </w:r>
    </w:p>
    <w:p w:rsidR="00073E8C" w:rsidRDefault="00073E8C" w:rsidP="002828C1">
      <w:pPr>
        <w:pStyle w:val="Teksttreci"/>
        <w:numPr>
          <w:ilvl w:val="0"/>
          <w:numId w:val="85"/>
        </w:numPr>
        <w:tabs>
          <w:tab w:val="left" w:pos="278"/>
        </w:tabs>
        <w:spacing w:after="0" w:line="210" w:lineRule="exact"/>
        <w:ind w:left="300" w:hanging="300"/>
      </w:pPr>
      <w:r>
        <w:t>jakości zastosowanych materiałów i wyrobów,</w:t>
      </w:r>
    </w:p>
    <w:p w:rsidR="00073E8C" w:rsidRDefault="00073E8C" w:rsidP="002828C1">
      <w:pPr>
        <w:pStyle w:val="Teksttreci"/>
        <w:numPr>
          <w:ilvl w:val="0"/>
          <w:numId w:val="85"/>
        </w:numPr>
        <w:tabs>
          <w:tab w:val="left" w:pos="318"/>
        </w:tabs>
        <w:spacing w:after="0" w:line="336" w:lineRule="exact"/>
        <w:ind w:left="20" w:firstLine="0"/>
      </w:pPr>
      <w:r>
        <w:t>prawidłowości przygotowania podłoża,</w:t>
      </w:r>
    </w:p>
    <w:p w:rsidR="00073E8C" w:rsidRDefault="00073E8C" w:rsidP="002828C1">
      <w:pPr>
        <w:pStyle w:val="Teksttreci"/>
        <w:numPr>
          <w:ilvl w:val="0"/>
          <w:numId w:val="85"/>
        </w:numPr>
        <w:tabs>
          <w:tab w:val="left" w:pos="318"/>
        </w:tabs>
        <w:spacing w:after="0" w:line="336" w:lineRule="exact"/>
        <w:ind w:left="20" w:firstLine="0"/>
      </w:pPr>
      <w:r>
        <w:t>prawidłowości wykonania posadzki żywicznej,</w:t>
      </w:r>
    </w:p>
    <w:p w:rsidR="00073E8C" w:rsidRDefault="00073E8C" w:rsidP="002828C1">
      <w:pPr>
        <w:pStyle w:val="Teksttreci"/>
        <w:numPr>
          <w:ilvl w:val="0"/>
          <w:numId w:val="85"/>
        </w:numPr>
        <w:tabs>
          <w:tab w:val="left" w:pos="318"/>
        </w:tabs>
        <w:spacing w:after="0" w:line="336" w:lineRule="exact"/>
        <w:ind w:left="20" w:firstLine="0"/>
      </w:pPr>
      <w:r>
        <w:t>prawidłowości wykonania detali konstrukcyjnych (dylatacji, cokołów itp.).</w:t>
      </w:r>
    </w:p>
    <w:p w:rsidR="00073E8C" w:rsidRDefault="00073E8C">
      <w:pPr>
        <w:pStyle w:val="Teksttreci"/>
        <w:spacing w:after="88"/>
        <w:ind w:left="20" w:right="20" w:firstLine="280"/>
      </w:pPr>
      <w:r>
        <w:t>Przy badaniach w czasie odbioru robót należy wykorzystywać wyniki badań dokonanych przed przystąpieniem do robót i w trakcie ich wykonywania oraz zapisy w dzienniku budowy dotyczące wykonanych robót.</w:t>
      </w:r>
    </w:p>
    <w:p w:rsidR="00073E8C" w:rsidRDefault="00073E8C">
      <w:pPr>
        <w:pStyle w:val="Teksttreci"/>
        <w:spacing w:after="0" w:line="210" w:lineRule="exact"/>
        <w:ind w:left="20" w:firstLine="280"/>
      </w:pPr>
      <w:r>
        <w:t>Przed przystąpieniem do badań przy odbiorze należy sprawdzić na podstawie dokumentów:</w:t>
      </w:r>
    </w:p>
    <w:p w:rsidR="00073E8C" w:rsidRDefault="00073E8C" w:rsidP="002828C1">
      <w:pPr>
        <w:pStyle w:val="Teksttreci"/>
        <w:numPr>
          <w:ilvl w:val="1"/>
          <w:numId w:val="85"/>
        </w:numPr>
        <w:tabs>
          <w:tab w:val="left" w:pos="303"/>
        </w:tabs>
        <w:spacing w:after="60" w:line="245" w:lineRule="exact"/>
        <w:ind w:left="300" w:right="20" w:hanging="280"/>
      </w:pPr>
      <w:r>
        <w:t>czy załączone wyniki badań dokonanych przed przystąpieniem do robót potwierdzają, że przygotowane podłoża nadawały się do nałożenia kompozycji żywicznej, a użyte materiały spełniały wymagania podane w pkt. 2 niniejszej ST,</w:t>
      </w:r>
    </w:p>
    <w:p w:rsidR="00073E8C" w:rsidRDefault="00073E8C" w:rsidP="002828C1">
      <w:pPr>
        <w:pStyle w:val="Teksttreci"/>
        <w:numPr>
          <w:ilvl w:val="1"/>
          <w:numId w:val="85"/>
        </w:numPr>
        <w:tabs>
          <w:tab w:val="left" w:pos="298"/>
        </w:tabs>
        <w:spacing w:after="60" w:line="245" w:lineRule="exact"/>
        <w:ind w:left="300" w:right="20" w:hanging="280"/>
        <w:rPr>
          <w:rStyle w:val="Teksttreci13ptMaelitery"/>
        </w:rPr>
      </w:pPr>
      <w:r>
        <w:t>czy w okresie wykonywania robót spełnione były warunki cieplno-wilgotnościowe podane w p. 5.5.2 niniejszej ST</w:t>
      </w:r>
      <w:r>
        <w:rPr>
          <w:rStyle w:val="Teksttreci13ptMaelitery"/>
        </w:rPr>
        <w:t>,</w:t>
      </w:r>
    </w:p>
    <w:p w:rsidR="00073E8C" w:rsidRDefault="00073E8C" w:rsidP="002828C1">
      <w:pPr>
        <w:pStyle w:val="Teksttreci"/>
        <w:numPr>
          <w:ilvl w:val="1"/>
          <w:numId w:val="85"/>
        </w:numPr>
        <w:tabs>
          <w:tab w:val="left" w:pos="346"/>
        </w:tabs>
        <w:spacing w:after="60" w:line="245" w:lineRule="exact"/>
        <w:ind w:left="300" w:right="20" w:hanging="280"/>
      </w:pPr>
      <w:r>
        <w:t>czy układ i grubość warstw posadzki żywicznej odpowiada dokumentacji technicznej i wytycznym producenta,</w:t>
      </w:r>
    </w:p>
    <w:p w:rsidR="00073E8C" w:rsidRDefault="00073E8C" w:rsidP="002828C1">
      <w:pPr>
        <w:pStyle w:val="Teksttreci"/>
        <w:numPr>
          <w:ilvl w:val="1"/>
          <w:numId w:val="85"/>
        </w:numPr>
        <w:tabs>
          <w:tab w:val="left" w:pos="303"/>
        </w:tabs>
        <w:spacing w:after="448" w:line="245" w:lineRule="exact"/>
        <w:ind w:left="300" w:right="20" w:hanging="280"/>
      </w:pPr>
      <w:r>
        <w:t>czy przestrzegane były długości przerw technologicznych między poszczególnymi etapami robót.</w:t>
      </w:r>
    </w:p>
    <w:p w:rsidR="00073E8C" w:rsidRDefault="00073E8C">
      <w:pPr>
        <w:pStyle w:val="Nagwek31"/>
      </w:pPr>
      <w:r>
        <w:t>6.4.2. Opis badań</w:t>
      </w:r>
    </w:p>
    <w:p w:rsidR="00073E8C" w:rsidRDefault="00073E8C">
      <w:pPr>
        <w:pStyle w:val="Teksttreci"/>
        <w:tabs>
          <w:tab w:val="left" w:pos="826"/>
        </w:tabs>
        <w:spacing w:after="64" w:line="250" w:lineRule="exact"/>
        <w:ind w:left="20" w:right="20" w:firstLine="0"/>
      </w:pPr>
      <w:r>
        <w:rPr>
          <w:rStyle w:val="Nagwek4Znak"/>
          <w:rFonts w:eastAsia="Arial"/>
        </w:rPr>
        <w:lastRenderedPageBreak/>
        <w:t>6.4.2.1. Sprawdzenie wyglądu powierzchni posadzki</w:t>
      </w:r>
      <w:r>
        <w:t xml:space="preserve"> - stwardniała posadzka powinna być równa, o jednolitej barwie, niedopuszczalne są rysy, spękania i pofałdowania jak również białe przebarwienia i kleistość powierzchni.</w:t>
      </w:r>
    </w:p>
    <w:p w:rsidR="00073E8C" w:rsidRDefault="00073E8C">
      <w:pPr>
        <w:pStyle w:val="Teksttreci"/>
        <w:tabs>
          <w:tab w:val="left" w:pos="946"/>
        </w:tabs>
        <w:spacing w:after="56"/>
        <w:ind w:left="20" w:right="20" w:firstLine="0"/>
      </w:pPr>
      <w:r>
        <w:rPr>
          <w:rStyle w:val="Nagwek4Znak"/>
          <w:rFonts w:eastAsia="Arial"/>
        </w:rPr>
        <w:t>6.4.2.2. Sprawdzenie stopnia utwardzenia posadzki</w:t>
      </w:r>
      <w:r>
        <w:t xml:space="preserve"> poprzez naciskanie jej powierzchni metalowym przedmiotem; po naciskaniu nie powinny pozostawać w posadzce trwałe odkształcenia.</w:t>
      </w:r>
    </w:p>
    <w:p w:rsidR="00073E8C" w:rsidRDefault="00073E8C">
      <w:pPr>
        <w:pStyle w:val="Teksttreci"/>
        <w:tabs>
          <w:tab w:val="left" w:pos="898"/>
        </w:tabs>
        <w:spacing w:after="60" w:line="250" w:lineRule="exact"/>
        <w:ind w:left="20" w:right="20" w:firstLine="0"/>
      </w:pPr>
      <w:r>
        <w:rPr>
          <w:rStyle w:val="Nagwek4Znak"/>
          <w:rFonts w:eastAsia="Arial"/>
        </w:rPr>
        <w:t>6.4.2.3. Sprawdzenie przylegania i związania posadzki z podkładem podłogowym</w:t>
      </w:r>
      <w:r>
        <w:t xml:space="preserve"> poprzez opukiwanie jej powierzchni drewnianym młotkiem; posadzka nie powinna wydawać charakterystycznego głuchego odgłosu.</w:t>
      </w:r>
    </w:p>
    <w:p w:rsidR="00073E8C" w:rsidRDefault="00073E8C">
      <w:pPr>
        <w:pStyle w:val="Teksttreci"/>
        <w:tabs>
          <w:tab w:val="left" w:pos="908"/>
        </w:tabs>
        <w:spacing w:after="64" w:line="250" w:lineRule="exact"/>
        <w:ind w:left="20" w:right="20" w:firstLine="0"/>
      </w:pPr>
      <w:r>
        <w:rPr>
          <w:rStyle w:val="Nagwek4Znak"/>
          <w:rFonts w:eastAsia="Arial"/>
        </w:rPr>
        <w:t>6.4.2.4. Sprawdzenie równości podłoża</w:t>
      </w:r>
      <w:r>
        <w:t xml:space="preserve"> z dokładnością do 1mm poprzez przyłożenie w dowolnych miejscach i kierunkach 2-metrowej łaty.</w:t>
      </w:r>
    </w:p>
    <w:p w:rsidR="00073E8C" w:rsidRDefault="00073E8C">
      <w:pPr>
        <w:pStyle w:val="Teksttreci"/>
        <w:tabs>
          <w:tab w:val="left" w:pos="894"/>
        </w:tabs>
        <w:spacing w:after="56"/>
        <w:ind w:left="20" w:right="20" w:firstLine="0"/>
      </w:pPr>
      <w:r>
        <w:rPr>
          <w:rStyle w:val="Nagwek4Znak"/>
          <w:rFonts w:eastAsia="Arial"/>
        </w:rPr>
        <w:t>6.4.2.5. Sprawdzenie spadków podłoża</w:t>
      </w:r>
      <w:r>
        <w:t xml:space="preserve"> za pomocą 2-metrowej łaty i poziomnicy. Pomiary spadków należy wykonać z dokładnością do 1mm. Sprawdzenia prawidłowości </w:t>
      </w:r>
      <w:proofErr w:type="spellStart"/>
      <w:r>
        <w:t>wykonstruowania</w:t>
      </w:r>
      <w:proofErr w:type="spellEnd"/>
      <w:r>
        <w:t xml:space="preserve"> spadków należy dokonać np. rozlewając wodę i obserwując kierunek jej spływu, lub przy pomocy poziomnicy.</w:t>
      </w:r>
    </w:p>
    <w:p w:rsidR="00073E8C" w:rsidRDefault="00073E8C">
      <w:pPr>
        <w:pStyle w:val="Teksttreci"/>
        <w:tabs>
          <w:tab w:val="left" w:pos="970"/>
        </w:tabs>
        <w:spacing w:after="64" w:line="250" w:lineRule="exact"/>
        <w:ind w:left="20" w:right="20" w:firstLine="0"/>
      </w:pPr>
      <w:r>
        <w:rPr>
          <w:rStyle w:val="Nagwek4Znak"/>
          <w:rFonts w:eastAsia="Arial"/>
        </w:rPr>
        <w:t>6.4.2.6. Sprawdzenie prawidłowości wykonania szczegółów wykończenia posadzki</w:t>
      </w:r>
      <w:r>
        <w:t>, np. osadzenia wpustu, wykonania cokołu, metodą wizualną.</w:t>
      </w:r>
    </w:p>
    <w:p w:rsidR="00073E8C" w:rsidRDefault="00073E8C">
      <w:pPr>
        <w:pStyle w:val="Teksttreci"/>
        <w:tabs>
          <w:tab w:val="left" w:pos="884"/>
        </w:tabs>
        <w:spacing w:after="60"/>
        <w:ind w:right="20" w:firstLine="0"/>
      </w:pPr>
      <w:r>
        <w:rPr>
          <w:rStyle w:val="Nagwek4Znak"/>
          <w:rFonts w:eastAsia="Arial"/>
        </w:rPr>
        <w:t>6.4.2.7. Sprawdzenie prawidłowości wykonania szczelin dylatacyjnych</w:t>
      </w:r>
      <w:r>
        <w:t xml:space="preserve"> metodą wizualną oraz poprzez zmierzenie ich szerokości w dowolnie wybranych trzech miejscach; szczeliny dylatacyjne powinny mieć jednakową szerokość, a masa dylatacyjna powinna dokładnie wypełniać przestrzeń pomiędzy polami posadzki.</w:t>
      </w:r>
    </w:p>
    <w:p w:rsidR="00073E8C" w:rsidRDefault="00073E8C">
      <w:pPr>
        <w:pStyle w:val="Teksttreci"/>
        <w:spacing w:after="416"/>
        <w:ind w:left="20" w:right="20" w:firstLine="280"/>
      </w:pPr>
      <w:r>
        <w:t>Badania powyższe należy przeprowadzić wzrokowo, przez pomiar oraz porównanie z dokumentacją projektową, równocześnie z oceną zgodności wykonania robót z wymaganiami podanymi w pkt. 5.6. niniejszej specyfikacji.</w:t>
      </w:r>
    </w:p>
    <w:p w:rsidR="00073E8C" w:rsidRDefault="00073E8C" w:rsidP="002828C1">
      <w:pPr>
        <w:pStyle w:val="Teksttreci"/>
        <w:numPr>
          <w:ilvl w:val="2"/>
          <w:numId w:val="89"/>
        </w:numPr>
        <w:tabs>
          <w:tab w:val="left" w:pos="601"/>
        </w:tabs>
        <w:spacing w:after="64" w:line="250" w:lineRule="exact"/>
        <w:ind w:right="20"/>
        <w:jc w:val="left"/>
      </w:pPr>
      <w:r>
        <w:rPr>
          <w:rStyle w:val="Nagwek3Znak"/>
        </w:rPr>
        <w:t>Dodatkowe badania właściwości technicznych kompozycji żywicznych przed i po stwardnieniu, a także wykonanej posadzki</w:t>
      </w:r>
      <w:r>
        <w:t>.</w:t>
      </w:r>
    </w:p>
    <w:p w:rsidR="00073E8C" w:rsidRDefault="00073E8C">
      <w:pPr>
        <w:pStyle w:val="Teksttreci"/>
        <w:spacing w:after="88"/>
        <w:ind w:left="20" w:right="20" w:firstLine="280"/>
      </w:pPr>
      <w:r>
        <w:t>Badania takie przeprowadza się z ramach przyjętego Programu Zabezpieczenia Jakości lub gdy konieczność przeprowadzenia takich badań wynika z odrębnych przesłanek i szczegółowej specyfikacji technicznej.</w:t>
      </w:r>
    </w:p>
    <w:p w:rsidR="00073E8C" w:rsidRDefault="00073E8C">
      <w:pPr>
        <w:pStyle w:val="Teksttreci"/>
        <w:spacing w:after="0" w:line="210" w:lineRule="exact"/>
        <w:ind w:left="20" w:firstLine="280"/>
      </w:pPr>
      <w:r>
        <w:t>Decyzję o wyborze parametrów do sprawdzenia (pkt 2.2. niniejszej specyfikacji) podejmuje się</w:t>
      </w:r>
    </w:p>
    <w:p w:rsidR="00073E8C" w:rsidRDefault="00073E8C">
      <w:pPr>
        <w:pStyle w:val="Teksttreci"/>
        <w:spacing w:after="0" w:line="614" w:lineRule="exact"/>
        <w:ind w:left="20" w:right="20" w:firstLine="0"/>
        <w:jc w:val="left"/>
      </w:pPr>
      <w:r>
        <w:t>w sposób indywidualny. Oceny wyników badań należy dokonywać w sposób kompleksowy.</w:t>
      </w:r>
    </w:p>
    <w:p w:rsidR="00073E8C" w:rsidRDefault="00073E8C">
      <w:pPr>
        <w:pStyle w:val="Nagwek11"/>
        <w:rPr>
          <w:rStyle w:val="TeksttreciPogrubienie"/>
        </w:rPr>
      </w:pPr>
      <w:bookmarkStart w:id="190" w:name="_Toc483222657"/>
      <w:r>
        <w:rPr>
          <w:rStyle w:val="TeksttreciPogrubienie"/>
        </w:rPr>
        <w:t>7. WYMAGANIA DOTYCZĄCE OBMIARU I PRZEDMIARU ROBÓT</w:t>
      </w:r>
      <w:bookmarkEnd w:id="190"/>
    </w:p>
    <w:p w:rsidR="00073E8C" w:rsidRDefault="00073E8C">
      <w:pPr>
        <w:pStyle w:val="Nagwek21"/>
      </w:pPr>
      <w:r>
        <w:t>7.1. Ogólne zasady obmiaru robót podano w ST Kod CPV 45000000-7 „Wymagania ogólne" pkt 7</w:t>
      </w:r>
    </w:p>
    <w:p w:rsidR="00073E8C" w:rsidRDefault="00073E8C">
      <w:pPr>
        <w:pStyle w:val="Nagwek21"/>
      </w:pPr>
      <w:r>
        <w:t>7.2. Szczegółowe zasady obmiaru robót</w:t>
      </w:r>
    </w:p>
    <w:p w:rsidR="00073E8C" w:rsidRDefault="00073E8C">
      <w:pPr>
        <w:pStyle w:val="Teksttreci"/>
        <w:spacing w:after="56"/>
        <w:ind w:left="20" w:right="20" w:firstLine="0"/>
      </w:pPr>
      <w:r>
        <w:t>Posadzki żywiczne oblicza się w metrach kwadratowych. Wymiary powierzchni przyjmuje się w świetle surowych ścian, doliczając wnęki i przejścia. Z obliczonej powierzchni potrąca się powierzchnie poszczególnych słupów, pilastrów, fundamentów pieców itp. większe od 0,25m</w:t>
      </w:r>
      <w:r>
        <w:rPr>
          <w:rStyle w:val="Domylnaczcionkaakapitu1"/>
          <w:vertAlign w:val="superscript"/>
        </w:rPr>
        <w:t>2</w:t>
      </w:r>
      <w:r>
        <w:t>.</w:t>
      </w:r>
    </w:p>
    <w:p w:rsidR="00073E8C" w:rsidRDefault="00073E8C">
      <w:pPr>
        <w:pStyle w:val="Teksttreci"/>
        <w:spacing w:after="92" w:line="250" w:lineRule="exact"/>
        <w:ind w:left="20" w:right="20" w:firstLine="320"/>
      </w:pPr>
      <w:r>
        <w:t>Cokoliki posadzkowe, dylatacje i wpusty linowe oblicza się w metrach ich długości z dokładnością do 0,10m.</w:t>
      </w:r>
    </w:p>
    <w:p w:rsidR="00073E8C" w:rsidRDefault="00073E8C">
      <w:pPr>
        <w:pStyle w:val="Teksttreci"/>
        <w:spacing w:after="45" w:line="210" w:lineRule="exact"/>
        <w:ind w:left="20" w:firstLine="0"/>
      </w:pPr>
      <w:r>
        <w:t>Wpusty punktowe oblicza się w sztukach.</w:t>
      </w:r>
    </w:p>
    <w:p w:rsidR="00073E8C" w:rsidRDefault="00073E8C">
      <w:pPr>
        <w:pStyle w:val="Teksttreci"/>
        <w:ind w:left="20" w:right="20" w:firstLine="320"/>
      </w:pPr>
      <w:r>
        <w:t>Obmiar robót zanikających i ulegających zakryciu wykonać przed nałożeniem warstwy zakrywającej.</w:t>
      </w:r>
    </w:p>
    <w:p w:rsidR="00073E8C" w:rsidRDefault="00073E8C">
      <w:pPr>
        <w:pStyle w:val="Teksttreci6"/>
        <w:spacing w:after="508"/>
        <w:ind w:left="20" w:right="360"/>
      </w:pPr>
      <w:r>
        <w:lastRenderedPageBreak/>
        <w:t>UWAGA: W specyfikacji technicznej szczegółowej posadzek żywicznych opracowanej dla konkretnego przedmiotu zamówienia, można ustalić (przyjąć) inne zasady przedmiaru i obmiaru przedmiotowych robót. W takim przypadku treść punktu 7.2. należy odpowiednio zmienić.</w:t>
      </w:r>
    </w:p>
    <w:p w:rsidR="00073E8C" w:rsidRDefault="00073E8C">
      <w:pPr>
        <w:pStyle w:val="Nagwek11"/>
      </w:pPr>
      <w:bookmarkStart w:id="191" w:name="_Toc483222658"/>
      <w:r>
        <w:t>8. SPOSÓB ODBIORU ROBÓT</w:t>
      </w:r>
      <w:bookmarkEnd w:id="191"/>
    </w:p>
    <w:p w:rsidR="00073E8C" w:rsidRDefault="00073E8C">
      <w:pPr>
        <w:pStyle w:val="Nagwek21"/>
      </w:pPr>
      <w:r>
        <w:t>8.1. Ogólne zasady odbioru robót podano w ST „Wymagania ogólne" Kod CPV 45000000-7, pkt 8</w:t>
      </w:r>
    </w:p>
    <w:p w:rsidR="00073E8C" w:rsidRDefault="00073E8C">
      <w:pPr>
        <w:pStyle w:val="Nagwek21"/>
      </w:pPr>
      <w:r>
        <w:t>8.2. Odbiór robót zanikających i ulegających zakryciu</w:t>
      </w:r>
    </w:p>
    <w:p w:rsidR="00073E8C" w:rsidRDefault="00073E8C">
      <w:pPr>
        <w:pStyle w:val="Teksttreci"/>
        <w:spacing w:after="64" w:line="250" w:lineRule="exact"/>
        <w:ind w:left="20" w:right="20" w:firstLine="0"/>
      </w:pPr>
      <w:r>
        <w:t>Przy wykonywaniu posadzek żywicznych robotami ulegającymi zakryciu są podłoże i każda stwardniała warstwa stanowiąca podłoże dla kolejnej nakładanej warstwy kompozycji żywicznej.</w:t>
      </w:r>
    </w:p>
    <w:p w:rsidR="00073E8C" w:rsidRDefault="00073E8C">
      <w:pPr>
        <w:pStyle w:val="Teksttreci"/>
        <w:spacing w:after="60"/>
        <w:ind w:left="20" w:right="20" w:firstLine="320"/>
      </w:pPr>
      <w:r>
        <w:t>Odbiór podłoża należy przeprowadzić bezpośrednio przed przystąpieniem do nakładania kolejnej warstwy, natomiast odbiór każdej ulegającej zakryciu warstwy systemu po jej wykonaniu, a przed ułożeniem kolejnej warstwy.</w:t>
      </w:r>
    </w:p>
    <w:p w:rsidR="00073E8C" w:rsidRDefault="00073E8C">
      <w:pPr>
        <w:pStyle w:val="Teksttreci"/>
        <w:spacing w:after="60"/>
        <w:ind w:left="20" w:right="20" w:firstLine="320"/>
      </w:pPr>
      <w:r>
        <w:t>W trakcie odbioru podłoży należy przeprowadzić badania wymienione w pkt. 6.2.2. niniejszej specyfikacji. Wyniki badań należy porównać z wymaganiami dotyczącymi przygotowania podłoża określonymi w pkt. 5.3. Jeżeli wszystkie pomiary i badania dały wynik pozytywny można uznać podłoże za przygotowane prawidłowo, tj. zgodnie z dokumentacją projektową oraz SST i zezwolić na przystąpienie do nakładania kompozycji żywicznej.</w:t>
      </w:r>
    </w:p>
    <w:p w:rsidR="00073E8C" w:rsidRDefault="00073E8C">
      <w:pPr>
        <w:pStyle w:val="Teksttreci"/>
        <w:spacing w:after="60"/>
        <w:ind w:left="20" w:right="20" w:firstLine="320"/>
      </w:pPr>
      <w:r>
        <w:t>Jeżeli chociaż jeden wynik badań jest negatywny podłoże nie powinno być odebrane. W takim przypadku należy ustalić zakres prac i rodzaje materiałów koniecznych do usunięcia nieprawidłowości. Po wykonaniu ustalonego zakresu prac należy ponownie przeprowadzić badania nieodebranego podłoża.</w:t>
      </w:r>
    </w:p>
    <w:p w:rsidR="00073E8C" w:rsidRDefault="00073E8C">
      <w:pPr>
        <w:pStyle w:val="Teksttreci"/>
        <w:spacing w:after="388"/>
        <w:ind w:left="20" w:right="20" w:firstLine="320"/>
      </w:pPr>
      <w:r>
        <w:t>Wszystkie ustalenia związane z dokonanym odbiorem robót ulegających zakryciu oraz materiałów należy zapisać w dzienniku budowy lub protokole podpisanym przez przedstawicieli inwestora (inspektor nadzoru) i wykonawcy (kierownik budowy).</w:t>
      </w:r>
    </w:p>
    <w:p w:rsidR="00073E8C" w:rsidRDefault="00073E8C">
      <w:pPr>
        <w:pStyle w:val="Nagwek21"/>
      </w:pPr>
      <w:r>
        <w:t>8.3. Odbiór częściowy</w:t>
      </w:r>
    </w:p>
    <w:p w:rsidR="00073E8C" w:rsidRDefault="00073E8C">
      <w:pPr>
        <w:pStyle w:val="Teksttreci"/>
        <w:spacing w:after="88"/>
        <w:ind w:left="20" w:right="20" w:firstLine="0"/>
      </w:pPr>
      <w:r>
        <w:t>Odbiór częściowy polega na ocenie ilości i jakości części robót. Odbioru częściowego robót dokonuje się dla zakresu określonego w dokumentach umownych, według zasad jak przy odbiorze ostatecznym robót (pkt 8.4.).</w:t>
      </w:r>
    </w:p>
    <w:p w:rsidR="00073E8C" w:rsidRDefault="00073E8C">
      <w:pPr>
        <w:pStyle w:val="Teksttreci"/>
        <w:spacing w:after="0" w:line="210" w:lineRule="exact"/>
        <w:ind w:left="20" w:firstLine="320"/>
      </w:pPr>
      <w:r>
        <w:t>Celem odbioru częściowego jest wczesne wykrycie ewentualnych usterek w realizowanych robotach i ich usunięcie przed wykonaniem następnej warstwy lub odbiorem końcowym.</w:t>
      </w:r>
    </w:p>
    <w:p w:rsidR="00073E8C" w:rsidRDefault="00073E8C">
      <w:pPr>
        <w:pStyle w:val="Teksttreci"/>
        <w:spacing w:after="60" w:line="250" w:lineRule="exact"/>
        <w:ind w:left="20" w:right="20" w:firstLine="300"/>
      </w:pPr>
      <w:r>
        <w:t>Odbiór częściowy robót jest dokonywany przez inspektora nadzoru w obecności kierownika budowy.</w:t>
      </w:r>
    </w:p>
    <w:p w:rsidR="00073E8C" w:rsidRDefault="00073E8C">
      <w:pPr>
        <w:pStyle w:val="Teksttreci"/>
        <w:spacing w:after="392" w:line="250" w:lineRule="exact"/>
        <w:ind w:left="20" w:right="20" w:firstLine="300"/>
      </w:pPr>
      <w:r>
        <w:t>Protokół odbioru częściowego jest podstawą do dokonania częściowego rozliczenia robót (jeżeli umowa taką formę przewiduje).</w:t>
      </w:r>
    </w:p>
    <w:p w:rsidR="00073E8C" w:rsidRDefault="00073E8C">
      <w:pPr>
        <w:pStyle w:val="Nagwek21"/>
      </w:pPr>
      <w:r>
        <w:t>8.4. Odbiór ostateczny (końcowy)</w:t>
      </w:r>
    </w:p>
    <w:p w:rsidR="00073E8C" w:rsidRDefault="00073E8C">
      <w:pPr>
        <w:pStyle w:val="Teksttreci"/>
        <w:tabs>
          <w:tab w:val="left" w:pos="571"/>
        </w:tabs>
        <w:spacing w:after="0"/>
        <w:ind w:right="20" w:firstLine="0"/>
      </w:pPr>
      <w:r>
        <w:rPr>
          <w:rStyle w:val="Nagwek3Znak"/>
          <w:sz w:val="24"/>
        </w:rPr>
        <w:t>8.4.1. Odbiór końcowy</w:t>
      </w:r>
      <w:r>
        <w:t xml:space="preserve"> stanowi ostateczną ocenę rzeczywistego wykonania robót w odniesieniu do ich zakresu (ilości), jakości i zgodności z dokumentacją projektową oraz niniejszą specyfikacją techniczną. Odbiór ostateczny przeprowadza komisja powołana przez zamawiającego, na podstawie przedłożonych dokumentów, wyników badań oraz dokonanej oceny wizualnej. Zasady i terminy powoływania komisji oraz czas jej działania powinna określać umowa</w:t>
      </w:r>
    </w:p>
    <w:p w:rsidR="00073E8C" w:rsidRDefault="00073E8C">
      <w:pPr>
        <w:pStyle w:val="Nagwek31"/>
      </w:pPr>
      <w:r>
        <w:t>8.4.2. Dokumenty do końcowego odbioru</w:t>
      </w:r>
    </w:p>
    <w:p w:rsidR="00073E8C" w:rsidRDefault="00073E8C">
      <w:pPr>
        <w:pStyle w:val="Teksttreci"/>
        <w:spacing w:after="0" w:line="336" w:lineRule="exact"/>
        <w:ind w:left="300" w:hanging="300"/>
      </w:pPr>
      <w:r>
        <w:t>Wykonawca robót obowiązany jest przedłożyć komisji następujące dokumenty:</w:t>
      </w:r>
    </w:p>
    <w:p w:rsidR="00073E8C" w:rsidRDefault="00073E8C" w:rsidP="002828C1">
      <w:pPr>
        <w:pStyle w:val="Teksttreci"/>
        <w:numPr>
          <w:ilvl w:val="0"/>
          <w:numId w:val="87"/>
        </w:numPr>
        <w:tabs>
          <w:tab w:val="left" w:pos="298"/>
        </w:tabs>
        <w:spacing w:after="0" w:line="336" w:lineRule="exact"/>
        <w:ind w:left="300" w:hanging="300"/>
      </w:pPr>
      <w:r>
        <w:lastRenderedPageBreak/>
        <w:t>dokumentację projektową z naniesionymi zmianami dokonanymi w toku wykonywania robót,</w:t>
      </w:r>
    </w:p>
    <w:p w:rsidR="00073E8C" w:rsidRDefault="00073E8C" w:rsidP="002828C1">
      <w:pPr>
        <w:pStyle w:val="Teksttreci"/>
        <w:numPr>
          <w:ilvl w:val="0"/>
          <w:numId w:val="87"/>
        </w:numPr>
        <w:tabs>
          <w:tab w:val="left" w:pos="298"/>
        </w:tabs>
        <w:spacing w:after="60" w:line="245" w:lineRule="exact"/>
        <w:ind w:left="300" w:right="20" w:hanging="300"/>
      </w:pPr>
      <w:r>
        <w:t>szczegółowe specyfikacje techniczne ze zmianami wprowadzonymi w trakcie wykonywania robót,</w:t>
      </w:r>
    </w:p>
    <w:p w:rsidR="00073E8C" w:rsidRDefault="00073E8C" w:rsidP="002828C1">
      <w:pPr>
        <w:pStyle w:val="Teksttreci"/>
        <w:numPr>
          <w:ilvl w:val="0"/>
          <w:numId w:val="87"/>
        </w:numPr>
        <w:tabs>
          <w:tab w:val="left" w:pos="298"/>
        </w:tabs>
        <w:spacing w:after="60" w:line="245" w:lineRule="exact"/>
        <w:ind w:left="300" w:right="20" w:hanging="300"/>
      </w:pPr>
      <w:r>
        <w:t>dziennik budowy i książki obmiarów z zapisami dokonywanymi w toku prowadzonych robót, protokoły kontroli spisane w trakcie wykonywania prac,</w:t>
      </w:r>
    </w:p>
    <w:p w:rsidR="00073E8C" w:rsidRDefault="00073E8C" w:rsidP="002828C1">
      <w:pPr>
        <w:pStyle w:val="Teksttreci"/>
        <w:numPr>
          <w:ilvl w:val="0"/>
          <w:numId w:val="87"/>
        </w:numPr>
        <w:tabs>
          <w:tab w:val="left" w:pos="298"/>
        </w:tabs>
        <w:spacing w:after="0" w:line="245" w:lineRule="exact"/>
        <w:ind w:left="300" w:right="20" w:hanging="300"/>
      </w:pPr>
      <w:r>
        <w:t>dokumenty świadczące o dopuszczeniu do obrotu i powszechnego zastosowania użytych wyrobów budowlanych,</w:t>
      </w:r>
    </w:p>
    <w:p w:rsidR="00073E8C" w:rsidRDefault="00073E8C" w:rsidP="002828C1">
      <w:pPr>
        <w:pStyle w:val="Teksttreci"/>
        <w:numPr>
          <w:ilvl w:val="0"/>
          <w:numId w:val="87"/>
        </w:numPr>
        <w:tabs>
          <w:tab w:val="left" w:pos="302"/>
        </w:tabs>
        <w:spacing w:after="0" w:line="336" w:lineRule="exact"/>
        <w:ind w:left="300" w:hanging="300"/>
      </w:pPr>
      <w:r>
        <w:t>protokoły odbioru robót ulegających zakryciu,</w:t>
      </w:r>
    </w:p>
    <w:p w:rsidR="00073E8C" w:rsidRDefault="00073E8C" w:rsidP="002828C1">
      <w:pPr>
        <w:pStyle w:val="Teksttreci"/>
        <w:numPr>
          <w:ilvl w:val="0"/>
          <w:numId w:val="87"/>
        </w:numPr>
        <w:tabs>
          <w:tab w:val="left" w:pos="302"/>
        </w:tabs>
        <w:spacing w:after="0" w:line="336" w:lineRule="exact"/>
        <w:ind w:left="300" w:hanging="300"/>
      </w:pPr>
      <w:r>
        <w:t>protokoły odbiorów częściowych,</w:t>
      </w:r>
    </w:p>
    <w:p w:rsidR="00073E8C" w:rsidRDefault="00073E8C" w:rsidP="002828C1">
      <w:pPr>
        <w:pStyle w:val="Teksttreci"/>
        <w:numPr>
          <w:ilvl w:val="0"/>
          <w:numId w:val="87"/>
        </w:numPr>
        <w:tabs>
          <w:tab w:val="left" w:pos="302"/>
        </w:tabs>
        <w:spacing w:after="0" w:line="336" w:lineRule="exact"/>
        <w:ind w:left="300" w:hanging="300"/>
      </w:pPr>
      <w:r>
        <w:t>instrukcje producentów dotyczące zastosowanych materiałów,</w:t>
      </w:r>
    </w:p>
    <w:p w:rsidR="00073E8C" w:rsidRDefault="00073E8C" w:rsidP="002828C1">
      <w:pPr>
        <w:pStyle w:val="Teksttreci"/>
        <w:numPr>
          <w:ilvl w:val="0"/>
          <w:numId w:val="87"/>
        </w:numPr>
        <w:tabs>
          <w:tab w:val="left" w:pos="288"/>
        </w:tabs>
        <w:spacing w:after="0" w:line="336" w:lineRule="exact"/>
        <w:ind w:left="300" w:hanging="300"/>
      </w:pPr>
      <w:r>
        <w:t>wyniki badań laboratoryjnych i ekspertyz.</w:t>
      </w:r>
    </w:p>
    <w:p w:rsidR="00073E8C" w:rsidRDefault="00073E8C">
      <w:pPr>
        <w:pStyle w:val="Teksttreci"/>
        <w:spacing w:after="60"/>
        <w:ind w:left="20" w:right="20" w:firstLine="300"/>
      </w:pPr>
      <w:r>
        <w:t>W toku odbioru komisja obowiązana jest zapoznać się z przedłożonymi dokumentami, przeprowadzić badania zgodnie z wytycznymi podanymi w pkt. 6.4., porównać je z wymaganiami podanymi w dokumentacji projektowej i w pkt. 5.5. i 5.6. niniejszej specyfikacji oraz dokonać oceny wizualnej.</w:t>
      </w:r>
    </w:p>
    <w:p w:rsidR="00073E8C" w:rsidRDefault="00073E8C">
      <w:pPr>
        <w:pStyle w:val="Teksttreci"/>
        <w:spacing w:after="60"/>
        <w:ind w:left="20" w:right="20" w:firstLine="300"/>
      </w:pPr>
      <w:r>
        <w:t>Roboty powinny być odebrane, jeżeli wszystkie wyniki badań są pozytywne, a dostarczone przez wykonawcę dokumenty są kompletne i prawidłowe pod względem merytorycznym.</w:t>
      </w:r>
    </w:p>
    <w:p w:rsidR="00073E8C" w:rsidRDefault="00073E8C">
      <w:pPr>
        <w:pStyle w:val="Teksttreci"/>
        <w:spacing w:after="60"/>
        <w:ind w:left="20" w:right="20" w:firstLine="300"/>
      </w:pPr>
      <w:r>
        <w:t>Jeżeli chociażby jeden wynik badań był negatywny prace nie powinny być odebrane. W takim wypadku należy przyjąć jedno z następujących rozwiązań:</w:t>
      </w:r>
    </w:p>
    <w:p w:rsidR="00073E8C" w:rsidRDefault="00073E8C" w:rsidP="002828C1">
      <w:pPr>
        <w:pStyle w:val="Teksttreci"/>
        <w:numPr>
          <w:ilvl w:val="0"/>
          <w:numId w:val="87"/>
        </w:numPr>
        <w:tabs>
          <w:tab w:val="left" w:pos="278"/>
        </w:tabs>
        <w:spacing w:after="60" w:line="245" w:lineRule="exact"/>
        <w:ind w:left="300" w:right="20" w:hanging="300"/>
      </w:pPr>
      <w:r>
        <w:t>jeżeli to możliwe należy ustalić zakres prac korygujących, usunąć niezgodności robót posadzkowych z wymaganiami określonymi w dokumentacji projektowej oraz w pkt. 5.5. i 5.6. niniejszej specyfikacji technicznej i przedstawić posadzkę ponownie do odbioru,</w:t>
      </w:r>
    </w:p>
    <w:p w:rsidR="00073E8C" w:rsidRDefault="00073E8C" w:rsidP="002828C1">
      <w:pPr>
        <w:pStyle w:val="Teksttreci"/>
        <w:numPr>
          <w:ilvl w:val="0"/>
          <w:numId w:val="87"/>
        </w:numPr>
        <w:tabs>
          <w:tab w:val="left" w:pos="278"/>
        </w:tabs>
        <w:spacing w:after="56" w:line="245" w:lineRule="exact"/>
        <w:ind w:left="300" w:right="20" w:hanging="300"/>
      </w:pPr>
      <w:r>
        <w:t>jeżeli odchylenia od wymagań nie zagrażają bezpieczeństwu użytkownika oraz nie ograniczają trwałości i skuteczności robót, zamawiający może wyrazić zgodę na dokonanie odbioru końcowego z jednoczesnym obniżeniem wartości wynagrodzenia w stosunku do ustaleń umownych,</w:t>
      </w:r>
    </w:p>
    <w:p w:rsidR="00073E8C" w:rsidRDefault="00073E8C" w:rsidP="002828C1">
      <w:pPr>
        <w:pStyle w:val="Teksttreci"/>
        <w:numPr>
          <w:ilvl w:val="0"/>
          <w:numId w:val="87"/>
        </w:numPr>
        <w:tabs>
          <w:tab w:val="left" w:pos="288"/>
        </w:tabs>
        <w:spacing w:after="92" w:line="250" w:lineRule="exact"/>
        <w:ind w:left="300" w:right="20" w:hanging="300"/>
      </w:pPr>
      <w:r>
        <w:t>w przypadku, gdy nie są możliwe podane wyżej rozwiązania wykonawca zobowiązany jest usunąć wadliwie wykonaną posadzkę, wykonać ją ponownie i powtórnie zgłosić do odbioru.</w:t>
      </w:r>
    </w:p>
    <w:p w:rsidR="00073E8C" w:rsidRDefault="00073E8C">
      <w:pPr>
        <w:pStyle w:val="Teksttreci"/>
        <w:spacing w:after="0" w:line="210" w:lineRule="exact"/>
        <w:ind w:left="20" w:firstLine="300"/>
      </w:pPr>
      <w:r>
        <w:t>W przypadku niekompletności dokumentów odbiór może być dokonany po ich uzupełnieniu.</w:t>
      </w:r>
    </w:p>
    <w:p w:rsidR="00073E8C" w:rsidRDefault="00073E8C">
      <w:pPr>
        <w:pStyle w:val="Teksttreci"/>
        <w:spacing w:after="88"/>
        <w:ind w:left="20" w:right="20" w:firstLine="300"/>
      </w:pPr>
      <w:r>
        <w:t>Z czynności odbioru sporządza się protokół podpisany przez przedstawicieli zamawiającego i wykonawcy. Protokół powinien zawierać:</w:t>
      </w:r>
    </w:p>
    <w:p w:rsidR="00073E8C" w:rsidRDefault="00073E8C" w:rsidP="002828C1">
      <w:pPr>
        <w:pStyle w:val="Teksttreci"/>
        <w:numPr>
          <w:ilvl w:val="0"/>
          <w:numId w:val="87"/>
        </w:numPr>
        <w:tabs>
          <w:tab w:val="left" w:pos="302"/>
        </w:tabs>
        <w:spacing w:after="13" w:line="210" w:lineRule="exact"/>
        <w:ind w:left="300" w:hanging="300"/>
      </w:pPr>
      <w:r>
        <w:t>ustalenia podjęte w trakcie prac komisji,</w:t>
      </w:r>
    </w:p>
    <w:p w:rsidR="00073E8C" w:rsidRDefault="00073E8C" w:rsidP="002828C1">
      <w:pPr>
        <w:pStyle w:val="Teksttreci"/>
        <w:numPr>
          <w:ilvl w:val="0"/>
          <w:numId w:val="87"/>
        </w:numPr>
        <w:tabs>
          <w:tab w:val="left" w:pos="298"/>
        </w:tabs>
        <w:spacing w:after="0" w:line="210" w:lineRule="exact"/>
        <w:ind w:left="300" w:hanging="300"/>
      </w:pPr>
      <w:r>
        <w:t>ocenę wyników badań,</w:t>
      </w:r>
    </w:p>
    <w:p w:rsidR="00073E8C" w:rsidRDefault="00073E8C" w:rsidP="002828C1">
      <w:pPr>
        <w:pStyle w:val="Teksttreci"/>
        <w:numPr>
          <w:ilvl w:val="0"/>
          <w:numId w:val="87"/>
        </w:numPr>
        <w:tabs>
          <w:tab w:val="left" w:pos="303"/>
        </w:tabs>
        <w:spacing w:after="13" w:line="210" w:lineRule="exact"/>
        <w:ind w:left="20" w:firstLine="0"/>
      </w:pPr>
      <w:r>
        <w:t>wykaz wad i usterek ze wskazaniem sposobu ich usunięcia,</w:t>
      </w:r>
    </w:p>
    <w:p w:rsidR="00073E8C" w:rsidRDefault="00073E8C" w:rsidP="002828C1">
      <w:pPr>
        <w:pStyle w:val="Teksttreci"/>
        <w:numPr>
          <w:ilvl w:val="0"/>
          <w:numId w:val="87"/>
        </w:numPr>
        <w:tabs>
          <w:tab w:val="left" w:pos="313"/>
        </w:tabs>
        <w:spacing w:after="0" w:line="210" w:lineRule="exact"/>
        <w:ind w:left="20" w:firstLine="0"/>
      </w:pPr>
      <w:r>
        <w:t>stwierdzenie zgodności lub niezgodności wykonania robót z zamówieniem.</w:t>
      </w:r>
    </w:p>
    <w:p w:rsidR="00073E8C" w:rsidRDefault="00073E8C">
      <w:pPr>
        <w:pStyle w:val="Teksttreci"/>
        <w:spacing w:after="448"/>
        <w:ind w:left="20" w:right="40" w:firstLine="300"/>
      </w:pPr>
      <w:r>
        <w:t>Protokół odbioru końcowego jest podstawą do dokonania rozliczenia końcowego pomiędzy zamawiającym a wykonawcą.</w:t>
      </w:r>
    </w:p>
    <w:p w:rsidR="00073E8C" w:rsidRDefault="00073E8C">
      <w:pPr>
        <w:pStyle w:val="Nagwek21"/>
      </w:pPr>
      <w:r>
        <w:t>8.5. Odbiór po upływie okresu rękojmi i gwarancji</w:t>
      </w:r>
    </w:p>
    <w:p w:rsidR="00073E8C" w:rsidRDefault="00073E8C">
      <w:pPr>
        <w:pStyle w:val="Teksttreci"/>
        <w:spacing w:after="60"/>
        <w:ind w:left="20" w:right="40" w:firstLine="0"/>
      </w:pPr>
      <w:r>
        <w:t>Celem odbioru po okresie rękojmi i gwarancji jest ocena stanu posadzki po użytkowaniu w tym okresie oraz ocena wykonywanych w tym okresie ewentualnych robót poprawkowych, związanych z usuwaniem zgłoszonych wad.</w:t>
      </w:r>
    </w:p>
    <w:p w:rsidR="00073E8C" w:rsidRDefault="00073E8C">
      <w:pPr>
        <w:pStyle w:val="Teksttreci"/>
        <w:spacing w:after="60"/>
        <w:ind w:left="20" w:right="40" w:firstLine="300"/>
      </w:pPr>
      <w:r>
        <w:t>Odbiór po upływie okresu rękojmi i gwarancji jest dokonywany na podstawie oceny wizualnej wykonanych posadzek, z uwzględnieniem zasad opisanych w pkt. 8.4. „Odbiór ostateczny (końcowy)".</w:t>
      </w:r>
    </w:p>
    <w:p w:rsidR="00073E8C" w:rsidRDefault="00073E8C">
      <w:pPr>
        <w:pStyle w:val="Teksttreci"/>
        <w:spacing w:after="60"/>
        <w:ind w:left="20" w:right="40" w:firstLine="300"/>
      </w:pPr>
      <w:r>
        <w:t>Pozytywny wynik odbioru pogwarancyjnego jest podstawą do zwrotu kaucji gwarancyjnej, negatywny do dokonania potrąceń wynikających z obniżonej jakości robót.</w:t>
      </w:r>
    </w:p>
    <w:p w:rsidR="00073E8C" w:rsidRDefault="00073E8C">
      <w:pPr>
        <w:pStyle w:val="Teksttreci"/>
        <w:spacing w:after="413"/>
        <w:ind w:left="20" w:right="40" w:firstLine="300"/>
      </w:pPr>
      <w:r>
        <w:t>Przed upływem okresu gwarancyjnego zamawiający powinien zgłosić wykonawcy wszystkie zauważone wady w wykonanych robotach posadzkowych.</w:t>
      </w:r>
    </w:p>
    <w:p w:rsidR="00073E8C" w:rsidRDefault="00073E8C">
      <w:pPr>
        <w:pStyle w:val="Nagwek11"/>
      </w:pPr>
      <w:bookmarkStart w:id="192" w:name="_Toc483222659"/>
      <w:r>
        <w:lastRenderedPageBreak/>
        <w:t>9. PODSTAWA ROZLICZENIA ROBÓT PODSTAWOWYCH, TYMCZASOWYCH I PRAC TOWARZYSZĄCYCH</w:t>
      </w:r>
      <w:bookmarkEnd w:id="192"/>
    </w:p>
    <w:p w:rsidR="00073E8C" w:rsidRDefault="00073E8C">
      <w:pPr>
        <w:pStyle w:val="Nagwek21"/>
      </w:pPr>
      <w:r>
        <w:t>9.1. Ogólne ustalenia dotyczące podstawy płatności podano w ST „Wymagania ogólne" Kod CPV 45000000-7, pkt 9</w:t>
      </w:r>
    </w:p>
    <w:p w:rsidR="00073E8C" w:rsidRDefault="00073E8C">
      <w:pPr>
        <w:pStyle w:val="Nagwek21"/>
      </w:pPr>
      <w:r>
        <w:t>9.2. Zasady rozliczenia i płatności</w:t>
      </w:r>
    </w:p>
    <w:p w:rsidR="00073E8C" w:rsidRDefault="00073E8C">
      <w:pPr>
        <w:pStyle w:val="Teksttreci"/>
        <w:spacing w:after="60"/>
        <w:ind w:left="20" w:right="40" w:firstLine="0"/>
      </w:pPr>
      <w:r>
        <w:t>Rozliczenie robót może być dokonane jednorazowo po wykonaniu pełnego zakresu robót i ich końcowym odbiorze lub etapami określonymi w umowie, po dokonaniu odbiorów częściowych robót.</w:t>
      </w:r>
    </w:p>
    <w:p w:rsidR="00073E8C" w:rsidRDefault="00073E8C">
      <w:pPr>
        <w:pStyle w:val="Teksttreci"/>
        <w:spacing w:after="60"/>
        <w:ind w:left="20" w:right="40" w:firstLine="300"/>
      </w:pPr>
      <w:r>
        <w:t>Ostateczne rozliczenie umowy pomiędzy zamawiającym a wykonawcą następuje po dokonaniu odbioru pogwarancyjnego.</w:t>
      </w:r>
    </w:p>
    <w:p w:rsidR="00073E8C" w:rsidRDefault="00073E8C">
      <w:pPr>
        <w:pStyle w:val="Teksttreci"/>
        <w:spacing w:after="88"/>
        <w:ind w:left="20" w:right="40" w:firstLine="300"/>
      </w:pPr>
      <w:r>
        <w:t>Podstawę rozliczenia oraz płatności wykonanego i odebranego zakresu robót stanowi wartość tych robót obliczona na podstawie:</w:t>
      </w:r>
    </w:p>
    <w:p w:rsidR="00073E8C" w:rsidRDefault="00073E8C">
      <w:pPr>
        <w:pStyle w:val="Teksttreci6"/>
        <w:spacing w:after="0" w:line="210" w:lineRule="exact"/>
        <w:ind w:left="20"/>
      </w:pPr>
      <w:r>
        <w:t>Wariant I</w:t>
      </w:r>
    </w:p>
    <w:p w:rsidR="00073E8C" w:rsidRDefault="00073E8C" w:rsidP="002828C1">
      <w:pPr>
        <w:pStyle w:val="Teksttreci"/>
        <w:numPr>
          <w:ilvl w:val="0"/>
          <w:numId w:val="87"/>
        </w:numPr>
        <w:tabs>
          <w:tab w:val="left" w:pos="318"/>
        </w:tabs>
        <w:spacing w:after="92" w:line="250" w:lineRule="exact"/>
        <w:ind w:left="320" w:right="40" w:hanging="300"/>
        <w:jc w:val="left"/>
      </w:pPr>
      <w:r>
        <w:t>określonych w dokumentach umownych (ofercie) cen jednostkowych i ilości robót zaakceptowanych przez zamawiającego lub</w:t>
      </w:r>
    </w:p>
    <w:p w:rsidR="00073E8C" w:rsidRDefault="00073E8C">
      <w:pPr>
        <w:pStyle w:val="Teksttreci6"/>
        <w:spacing w:after="13" w:line="210" w:lineRule="exact"/>
        <w:ind w:left="20"/>
      </w:pPr>
      <w:r>
        <w:t>Wariant II</w:t>
      </w:r>
    </w:p>
    <w:p w:rsidR="00073E8C" w:rsidRDefault="00073E8C" w:rsidP="002828C1">
      <w:pPr>
        <w:pStyle w:val="Teksttreci"/>
        <w:numPr>
          <w:ilvl w:val="0"/>
          <w:numId w:val="87"/>
        </w:numPr>
        <w:tabs>
          <w:tab w:val="left" w:pos="322"/>
        </w:tabs>
        <w:spacing w:after="105" w:line="210" w:lineRule="exact"/>
        <w:ind w:left="20" w:firstLine="0"/>
      </w:pPr>
      <w:r>
        <w:t>ustalonej w umowie kwoty ryczałtowej za określony zakres robót.</w:t>
      </w:r>
    </w:p>
    <w:p w:rsidR="00073E8C" w:rsidRDefault="00073E8C">
      <w:pPr>
        <w:pStyle w:val="Teksttreci6"/>
        <w:spacing w:after="0"/>
        <w:ind w:left="20" w:right="500"/>
        <w:jc w:val="left"/>
      </w:pPr>
      <w:r>
        <w:t>Uwaga. W treści specyfikacji technicznej dla konkretnej budowy należy wybrać wariant uzgodniony z zamawiającym.</w:t>
      </w:r>
    </w:p>
    <w:p w:rsidR="00073E8C" w:rsidRDefault="00073E8C">
      <w:pPr>
        <w:pStyle w:val="Nagwek12"/>
        <w:keepNext/>
        <w:keepLines/>
        <w:spacing w:after="0" w:line="336" w:lineRule="exact"/>
        <w:ind w:left="20" w:firstLine="300"/>
      </w:pPr>
      <w:bookmarkStart w:id="193" w:name="_Toc483222660"/>
      <w:r>
        <w:t>Ceny jednostkowe wykonania posadzki żywicznej lub kwoty ryczałtowe uwzględniają:</w:t>
      </w:r>
      <w:bookmarkEnd w:id="193"/>
    </w:p>
    <w:p w:rsidR="00073E8C" w:rsidRDefault="00073E8C" w:rsidP="002828C1">
      <w:pPr>
        <w:pStyle w:val="Teksttreci"/>
        <w:numPr>
          <w:ilvl w:val="0"/>
          <w:numId w:val="87"/>
        </w:numPr>
        <w:tabs>
          <w:tab w:val="left" w:pos="318"/>
        </w:tabs>
        <w:spacing w:after="0" w:line="336" w:lineRule="exact"/>
        <w:ind w:left="20" w:firstLine="0"/>
      </w:pPr>
      <w:r>
        <w:t>przygotowanie stanowiska roboczego,</w:t>
      </w:r>
    </w:p>
    <w:p w:rsidR="00073E8C" w:rsidRDefault="00073E8C" w:rsidP="002828C1">
      <w:pPr>
        <w:pStyle w:val="Teksttreci"/>
        <w:numPr>
          <w:ilvl w:val="0"/>
          <w:numId w:val="87"/>
        </w:numPr>
        <w:tabs>
          <w:tab w:val="left" w:pos="313"/>
        </w:tabs>
        <w:spacing w:after="0" w:line="336" w:lineRule="exact"/>
        <w:ind w:left="20" w:firstLine="0"/>
      </w:pPr>
      <w:r>
        <w:t>dostarczenie do stanowiska roboczego materiałów, narzędzi i sprzętu,</w:t>
      </w:r>
    </w:p>
    <w:p w:rsidR="00073E8C" w:rsidRDefault="00073E8C" w:rsidP="002828C1">
      <w:pPr>
        <w:pStyle w:val="Teksttreci"/>
        <w:numPr>
          <w:ilvl w:val="0"/>
          <w:numId w:val="87"/>
        </w:numPr>
        <w:tabs>
          <w:tab w:val="left" w:pos="313"/>
        </w:tabs>
        <w:spacing w:after="0" w:line="336" w:lineRule="exact"/>
        <w:ind w:left="20" w:firstLine="0"/>
      </w:pPr>
      <w:r>
        <w:t>obsługę sprzętu,</w:t>
      </w:r>
    </w:p>
    <w:p w:rsidR="00073E8C" w:rsidRDefault="00073E8C" w:rsidP="002828C1">
      <w:pPr>
        <w:pStyle w:val="Teksttreci"/>
        <w:numPr>
          <w:ilvl w:val="0"/>
          <w:numId w:val="87"/>
        </w:numPr>
        <w:tabs>
          <w:tab w:val="left" w:pos="308"/>
        </w:tabs>
        <w:spacing w:after="0" w:line="336" w:lineRule="exact"/>
        <w:ind w:left="20" w:firstLine="0"/>
      </w:pPr>
      <w:r>
        <w:t>zabezpieczenie elementów nieprzeznaczonych do obróbki,</w:t>
      </w:r>
    </w:p>
    <w:p w:rsidR="00073E8C" w:rsidRDefault="00073E8C" w:rsidP="002828C1">
      <w:pPr>
        <w:pStyle w:val="Teksttreci"/>
        <w:numPr>
          <w:ilvl w:val="0"/>
          <w:numId w:val="87"/>
        </w:numPr>
        <w:tabs>
          <w:tab w:val="left" w:pos="318"/>
        </w:tabs>
        <w:spacing w:after="0" w:line="336" w:lineRule="exact"/>
        <w:ind w:left="20" w:firstLine="0"/>
      </w:pPr>
      <w:r>
        <w:t>przygotowanie materiałów,</w:t>
      </w:r>
    </w:p>
    <w:p w:rsidR="00073E8C" w:rsidRDefault="00073E8C" w:rsidP="002828C1">
      <w:pPr>
        <w:pStyle w:val="Teksttreci"/>
        <w:numPr>
          <w:ilvl w:val="0"/>
          <w:numId w:val="87"/>
        </w:numPr>
        <w:tabs>
          <w:tab w:val="left" w:pos="313"/>
        </w:tabs>
        <w:spacing w:after="0" w:line="336" w:lineRule="exact"/>
        <w:ind w:left="20" w:firstLine="0"/>
      </w:pPr>
      <w:r>
        <w:t>ocenę i przygotowanie podłoży,</w:t>
      </w:r>
    </w:p>
    <w:p w:rsidR="00073E8C" w:rsidRDefault="00073E8C" w:rsidP="002828C1">
      <w:pPr>
        <w:pStyle w:val="Teksttreci"/>
        <w:numPr>
          <w:ilvl w:val="0"/>
          <w:numId w:val="87"/>
        </w:numPr>
        <w:tabs>
          <w:tab w:val="left" w:pos="313"/>
        </w:tabs>
        <w:spacing w:after="0" w:line="336" w:lineRule="exact"/>
        <w:ind w:left="1180" w:right="40" w:hanging="280"/>
        <w:jc w:val="left"/>
      </w:pPr>
      <w:r>
        <w:t>demontaż przed robotami posadzkowymi i montaż po wykonaniu robót elementów, które wymagają zdemontowania w celu wykonania prac, wykonanie posadzki żywicznej,</w:t>
      </w:r>
    </w:p>
    <w:p w:rsidR="00073E8C" w:rsidRDefault="00073E8C" w:rsidP="002828C1">
      <w:pPr>
        <w:pStyle w:val="Teksttreci"/>
        <w:numPr>
          <w:ilvl w:val="0"/>
          <w:numId w:val="87"/>
        </w:numPr>
        <w:tabs>
          <w:tab w:val="left" w:pos="1198"/>
        </w:tabs>
        <w:spacing w:after="0" w:line="336" w:lineRule="exact"/>
        <w:ind w:left="1180" w:hanging="280"/>
        <w:jc w:val="left"/>
      </w:pPr>
      <w:r>
        <w:t>naprawienie uszkodzeń powstałych w czasie wykonywania robót,</w:t>
      </w:r>
    </w:p>
    <w:p w:rsidR="00073E8C" w:rsidRDefault="00073E8C" w:rsidP="002828C1">
      <w:pPr>
        <w:pStyle w:val="Teksttreci"/>
        <w:numPr>
          <w:ilvl w:val="0"/>
          <w:numId w:val="87"/>
        </w:numPr>
        <w:tabs>
          <w:tab w:val="left" w:pos="1198"/>
        </w:tabs>
        <w:spacing w:after="0" w:line="336" w:lineRule="exact"/>
        <w:ind w:left="1180" w:hanging="280"/>
        <w:jc w:val="left"/>
      </w:pPr>
      <w:r>
        <w:t>uporządkowanie miejsca wykonywania robót,</w:t>
      </w:r>
    </w:p>
    <w:p w:rsidR="00073E8C" w:rsidRDefault="00073E8C" w:rsidP="002828C1">
      <w:pPr>
        <w:pStyle w:val="Teksttreci"/>
        <w:numPr>
          <w:ilvl w:val="0"/>
          <w:numId w:val="87"/>
        </w:numPr>
        <w:tabs>
          <w:tab w:val="left" w:pos="1198"/>
        </w:tabs>
        <w:spacing w:after="92" w:line="250" w:lineRule="exact"/>
        <w:ind w:left="1180" w:right="700" w:hanging="280"/>
        <w:jc w:val="left"/>
        <w:rPr>
          <w:rStyle w:val="TeksttreciKursywa"/>
        </w:rPr>
      </w:pPr>
      <w:r>
        <w:t>usunięcie pozostałości, resztek i odpadów materiałów w sposób podany w specyfikacji technicznej</w:t>
      </w:r>
      <w:r>
        <w:rPr>
          <w:rStyle w:val="TeksttreciKursywa"/>
        </w:rPr>
        <w:t xml:space="preserve"> (opisać sposób usunięcia pozostałości i odpadów),</w:t>
      </w:r>
    </w:p>
    <w:p w:rsidR="00073E8C" w:rsidRDefault="00073E8C" w:rsidP="002828C1">
      <w:pPr>
        <w:pStyle w:val="Teksttreci"/>
        <w:numPr>
          <w:ilvl w:val="0"/>
          <w:numId w:val="87"/>
        </w:numPr>
        <w:tabs>
          <w:tab w:val="left" w:pos="1198"/>
        </w:tabs>
        <w:spacing w:after="45" w:line="210" w:lineRule="exact"/>
        <w:ind w:left="1180" w:hanging="280"/>
        <w:jc w:val="left"/>
      </w:pPr>
      <w:r>
        <w:t>likwidację stanowiska roboczego,</w:t>
      </w:r>
    </w:p>
    <w:p w:rsidR="00073E8C" w:rsidRDefault="00073E8C" w:rsidP="002828C1">
      <w:pPr>
        <w:pStyle w:val="Teksttreci"/>
        <w:numPr>
          <w:ilvl w:val="0"/>
          <w:numId w:val="87"/>
        </w:numPr>
        <w:tabs>
          <w:tab w:val="left" w:pos="1198"/>
        </w:tabs>
        <w:spacing w:after="88" w:line="245" w:lineRule="exact"/>
        <w:ind w:left="1180" w:right="700" w:hanging="280"/>
        <w:jc w:val="left"/>
      </w:pPr>
      <w:r>
        <w:t>utylizację opakowań i resztek materiałów zgodnie ze wskazaniami ich producentów i wymaganiami specyfikacji,</w:t>
      </w:r>
    </w:p>
    <w:p w:rsidR="00073E8C" w:rsidRDefault="00073E8C" w:rsidP="002828C1">
      <w:pPr>
        <w:pStyle w:val="Teksttreci"/>
        <w:numPr>
          <w:ilvl w:val="0"/>
          <w:numId w:val="87"/>
        </w:numPr>
        <w:tabs>
          <w:tab w:val="left" w:pos="1198"/>
        </w:tabs>
        <w:spacing w:after="318" w:line="210" w:lineRule="exact"/>
        <w:ind w:left="1180" w:hanging="280"/>
        <w:jc w:val="left"/>
      </w:pPr>
      <w:r>
        <w:t>koszty pośrednie, zysk kalkulacyjny i ryzyko.</w:t>
      </w:r>
    </w:p>
    <w:p w:rsidR="00073E8C" w:rsidRDefault="00073E8C">
      <w:pPr>
        <w:pStyle w:val="Nagwek11"/>
      </w:pPr>
      <w:bookmarkStart w:id="194" w:name="_Toc483222661"/>
      <w:r>
        <w:t>10. DOKUMENTY ODNIESIENIA</w:t>
      </w:r>
      <w:bookmarkEnd w:id="194"/>
    </w:p>
    <w:p w:rsidR="00073E8C" w:rsidRDefault="00073E8C">
      <w:pPr>
        <w:pStyle w:val="Nagwek21"/>
      </w:pPr>
      <w:r>
        <w:t>10.1. Normy i wytyczne</w:t>
      </w:r>
    </w:p>
    <w:tbl>
      <w:tblPr>
        <w:tblW w:w="9747" w:type="dxa"/>
        <w:jc w:val="center"/>
        <w:tblLayout w:type="fixed"/>
        <w:tblCellMar>
          <w:left w:w="0" w:type="dxa"/>
          <w:right w:w="0" w:type="dxa"/>
        </w:tblCellMar>
        <w:tblLook w:val="0000" w:firstRow="0" w:lastRow="0" w:firstColumn="0" w:lastColumn="0" w:noHBand="0" w:noVBand="0"/>
      </w:tblPr>
      <w:tblGrid>
        <w:gridCol w:w="2410"/>
        <w:gridCol w:w="7337"/>
      </w:tblGrid>
      <w:tr w:rsidR="00073E8C" w:rsidRPr="00073E8C" w:rsidTr="002828C1">
        <w:trPr>
          <w:trHeight w:val="667"/>
          <w:jc w:val="center"/>
        </w:trPr>
        <w:tc>
          <w:tcPr>
            <w:tcW w:w="2410" w:type="dxa"/>
            <w:shd w:val="clear" w:color="auto" w:fill="auto"/>
          </w:tcPr>
          <w:p w:rsidR="00073E8C" w:rsidRDefault="00073E8C" w:rsidP="002828C1">
            <w:pPr>
              <w:pStyle w:val="Teksttreci"/>
              <w:spacing w:line="240" w:lineRule="auto"/>
              <w:ind w:left="132" w:firstLine="0"/>
              <w:jc w:val="left"/>
            </w:pPr>
            <w:r>
              <w:t>1. PN-EN 13813:2003</w:t>
            </w:r>
          </w:p>
        </w:tc>
        <w:tc>
          <w:tcPr>
            <w:tcW w:w="7337" w:type="dxa"/>
            <w:shd w:val="clear" w:color="auto" w:fill="auto"/>
          </w:tcPr>
          <w:p w:rsidR="00073E8C" w:rsidRDefault="00073E8C" w:rsidP="002828C1">
            <w:pPr>
              <w:pStyle w:val="Teksttreci"/>
              <w:spacing w:line="240" w:lineRule="auto"/>
              <w:ind w:left="132" w:firstLine="0"/>
              <w:jc w:val="left"/>
            </w:pPr>
            <w:r>
              <w:t>Podkłady podłogowe oraz materiały do ich wykonania - Materiały - Właściwości i wymagania.</w:t>
            </w:r>
          </w:p>
        </w:tc>
      </w:tr>
      <w:tr w:rsidR="00073E8C" w:rsidRPr="00073E8C" w:rsidTr="002828C1">
        <w:trPr>
          <w:trHeight w:val="543"/>
          <w:jc w:val="center"/>
        </w:trPr>
        <w:tc>
          <w:tcPr>
            <w:tcW w:w="2410" w:type="dxa"/>
            <w:shd w:val="clear" w:color="auto" w:fill="auto"/>
          </w:tcPr>
          <w:p w:rsidR="00073E8C" w:rsidRDefault="00073E8C" w:rsidP="002828C1">
            <w:pPr>
              <w:pStyle w:val="Teksttreci"/>
              <w:spacing w:line="240" w:lineRule="auto"/>
              <w:ind w:left="132" w:firstLine="0"/>
              <w:jc w:val="left"/>
            </w:pPr>
            <w:r>
              <w:lastRenderedPageBreak/>
              <w:t>2. PN-EN 1504-1:2006</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Definicje, wymagania, kontrola jakości i ocena zgodności - Definicje.</w:t>
            </w:r>
          </w:p>
        </w:tc>
      </w:tr>
      <w:tr w:rsidR="00073E8C" w:rsidRPr="00073E8C" w:rsidTr="002828C1">
        <w:trPr>
          <w:trHeight w:val="883"/>
          <w:jc w:val="center"/>
        </w:trPr>
        <w:tc>
          <w:tcPr>
            <w:tcW w:w="2410" w:type="dxa"/>
            <w:shd w:val="clear" w:color="auto" w:fill="auto"/>
          </w:tcPr>
          <w:p w:rsidR="00073E8C" w:rsidRDefault="00073E8C" w:rsidP="002828C1">
            <w:pPr>
              <w:pStyle w:val="Teksttreci"/>
              <w:spacing w:line="240" w:lineRule="auto"/>
              <w:ind w:left="132" w:firstLine="0"/>
              <w:jc w:val="left"/>
            </w:pPr>
            <w:r>
              <w:t>3. PN-EN 1504-2:2006</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Definicje, wymagania, sterowanie jakością i ocena zgodności. Część 2: Systemy ochrony powierzchniowej betonu.</w:t>
            </w:r>
          </w:p>
        </w:tc>
      </w:tr>
      <w:tr w:rsidR="00073E8C" w:rsidRPr="00073E8C" w:rsidTr="002828C1">
        <w:trPr>
          <w:trHeight w:val="749"/>
          <w:jc w:val="center"/>
        </w:trPr>
        <w:tc>
          <w:tcPr>
            <w:tcW w:w="2410" w:type="dxa"/>
            <w:shd w:val="clear" w:color="auto" w:fill="auto"/>
          </w:tcPr>
          <w:p w:rsidR="00073E8C" w:rsidRDefault="00073E8C" w:rsidP="002828C1">
            <w:pPr>
              <w:pStyle w:val="Teksttreci"/>
              <w:spacing w:line="240" w:lineRule="auto"/>
              <w:ind w:left="132" w:firstLine="0"/>
              <w:jc w:val="left"/>
            </w:pPr>
            <w:r>
              <w:t>4. PN-EN 1504-3:2006</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Definicje, wymagania, sterowanie jakością i ocena zgodności - Część 3: Naprawy konstrukcyjne i niekonstrukcyjne.</w:t>
            </w:r>
          </w:p>
        </w:tc>
      </w:tr>
      <w:tr w:rsidR="00073E8C" w:rsidRPr="00073E8C" w:rsidTr="002828C1">
        <w:trPr>
          <w:trHeight w:val="904"/>
          <w:jc w:val="center"/>
        </w:trPr>
        <w:tc>
          <w:tcPr>
            <w:tcW w:w="2410" w:type="dxa"/>
            <w:shd w:val="clear" w:color="auto" w:fill="auto"/>
          </w:tcPr>
          <w:p w:rsidR="00073E8C" w:rsidRDefault="00073E8C" w:rsidP="002828C1">
            <w:pPr>
              <w:pStyle w:val="Teksttreci"/>
              <w:spacing w:line="240" w:lineRule="auto"/>
              <w:ind w:left="132" w:firstLine="0"/>
              <w:jc w:val="left"/>
            </w:pPr>
            <w:r>
              <w:t>5. PN-EN 1504-10:2005, PN-EN 1504-10:2005/AC:2006</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Definicje, wymagania, sterowanie jakością i ocena zgodności - Część 10: Stosowanie wyrobów i systemów na placu budowy oraz sterowanie jakością prac.</w:t>
            </w:r>
          </w:p>
        </w:tc>
      </w:tr>
      <w:tr w:rsidR="00073E8C" w:rsidRPr="00073E8C" w:rsidTr="002828C1">
        <w:trPr>
          <w:trHeight w:val="291"/>
          <w:jc w:val="center"/>
        </w:trPr>
        <w:tc>
          <w:tcPr>
            <w:tcW w:w="2410" w:type="dxa"/>
            <w:shd w:val="clear" w:color="auto" w:fill="auto"/>
          </w:tcPr>
          <w:p w:rsidR="00073E8C" w:rsidRDefault="00073E8C" w:rsidP="002828C1">
            <w:pPr>
              <w:pStyle w:val="Teksttreci"/>
              <w:spacing w:line="240" w:lineRule="auto"/>
              <w:ind w:left="132" w:firstLine="0"/>
              <w:jc w:val="left"/>
            </w:pPr>
            <w:r>
              <w:t>6. PN-EN 206-1:2003, PN-EN 206-1:2003/Ap1:2004, PN-EN 206-1:2003/A1:2005, PN-EN 206-1:2003/A2:2006</w:t>
            </w:r>
          </w:p>
        </w:tc>
        <w:tc>
          <w:tcPr>
            <w:tcW w:w="7337" w:type="dxa"/>
            <w:shd w:val="clear" w:color="auto" w:fill="auto"/>
          </w:tcPr>
          <w:p w:rsidR="00073E8C" w:rsidRDefault="00073E8C" w:rsidP="002828C1">
            <w:pPr>
              <w:pStyle w:val="Teksttreci"/>
              <w:spacing w:line="240" w:lineRule="auto"/>
              <w:ind w:left="132" w:firstLine="0"/>
              <w:jc w:val="left"/>
            </w:pPr>
            <w:r>
              <w:t>Beton - Część 1: Wymagania, właściwości, produkcja i zgodność.</w:t>
            </w:r>
          </w:p>
        </w:tc>
      </w:tr>
      <w:tr w:rsidR="00073E8C" w:rsidRPr="00073E8C" w:rsidTr="002828C1">
        <w:trPr>
          <w:trHeight w:val="765"/>
          <w:jc w:val="center"/>
        </w:trPr>
        <w:tc>
          <w:tcPr>
            <w:tcW w:w="2410" w:type="dxa"/>
            <w:shd w:val="clear" w:color="auto" w:fill="auto"/>
          </w:tcPr>
          <w:p w:rsidR="00073E8C" w:rsidRDefault="00073E8C" w:rsidP="002828C1">
            <w:pPr>
              <w:pStyle w:val="Teksttreci"/>
              <w:spacing w:line="240" w:lineRule="auto"/>
              <w:ind w:left="132" w:firstLine="0"/>
              <w:jc w:val="left"/>
            </w:pPr>
            <w:r>
              <w:t>7. PN-EN 1008:2004</w:t>
            </w:r>
          </w:p>
        </w:tc>
        <w:tc>
          <w:tcPr>
            <w:tcW w:w="7337" w:type="dxa"/>
            <w:shd w:val="clear" w:color="auto" w:fill="auto"/>
          </w:tcPr>
          <w:p w:rsidR="00073E8C" w:rsidRDefault="00073E8C" w:rsidP="002828C1">
            <w:pPr>
              <w:pStyle w:val="Teksttreci"/>
              <w:spacing w:line="240" w:lineRule="auto"/>
              <w:ind w:left="132" w:firstLine="0"/>
              <w:jc w:val="left"/>
            </w:pPr>
            <w:r>
              <w:t>Woda zarobowa do betonu. Specyfikacja pobierania próbek, badanie i ocena przydatności wody zarobowej do betonu, w tym wody odzyskanej z procesów produkcji betonu.</w:t>
            </w:r>
          </w:p>
        </w:tc>
      </w:tr>
      <w:tr w:rsidR="00073E8C" w:rsidRPr="00073E8C" w:rsidTr="002828C1">
        <w:trPr>
          <w:trHeight w:val="667"/>
          <w:jc w:val="center"/>
        </w:trPr>
        <w:tc>
          <w:tcPr>
            <w:tcW w:w="2410" w:type="dxa"/>
            <w:shd w:val="clear" w:color="auto" w:fill="auto"/>
          </w:tcPr>
          <w:p w:rsidR="00073E8C" w:rsidRDefault="00073E8C" w:rsidP="002828C1">
            <w:pPr>
              <w:pStyle w:val="Teksttreci"/>
              <w:spacing w:line="240" w:lineRule="auto"/>
              <w:ind w:left="132" w:firstLine="0"/>
              <w:jc w:val="left"/>
            </w:pPr>
            <w:r>
              <w:t xml:space="preserve">8. PN-EN 13139:2003, PN-EN 13139:2003/AC:2004 </w:t>
            </w:r>
          </w:p>
        </w:tc>
        <w:tc>
          <w:tcPr>
            <w:tcW w:w="7337" w:type="dxa"/>
            <w:shd w:val="clear" w:color="auto" w:fill="auto"/>
          </w:tcPr>
          <w:p w:rsidR="00073E8C" w:rsidRDefault="00073E8C" w:rsidP="002828C1">
            <w:pPr>
              <w:pStyle w:val="Teksttreci"/>
              <w:spacing w:line="240" w:lineRule="auto"/>
              <w:ind w:left="132" w:firstLine="0"/>
              <w:jc w:val="left"/>
            </w:pPr>
            <w:r>
              <w:t>Kruszywa do zaprawy.</w:t>
            </w:r>
          </w:p>
        </w:tc>
      </w:tr>
      <w:tr w:rsidR="00073E8C" w:rsidRPr="00073E8C" w:rsidTr="002828C1">
        <w:trPr>
          <w:trHeight w:val="504"/>
          <w:jc w:val="center"/>
        </w:trPr>
        <w:tc>
          <w:tcPr>
            <w:tcW w:w="2410" w:type="dxa"/>
            <w:shd w:val="clear" w:color="auto" w:fill="auto"/>
          </w:tcPr>
          <w:p w:rsidR="00073E8C" w:rsidRDefault="00073E8C" w:rsidP="002828C1">
            <w:pPr>
              <w:pStyle w:val="Teksttreci"/>
              <w:spacing w:line="240" w:lineRule="auto"/>
              <w:ind w:left="132" w:firstLine="0"/>
              <w:jc w:val="left"/>
            </w:pPr>
            <w:r>
              <w:t>9. PN-EN 1542:2000</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Metody badań. Pomiar przyczepności przez odrywanie.</w:t>
            </w:r>
          </w:p>
        </w:tc>
      </w:tr>
      <w:tr w:rsidR="00073E8C" w:rsidRPr="00073E8C" w:rsidTr="002828C1">
        <w:trPr>
          <w:trHeight w:val="612"/>
          <w:jc w:val="center"/>
        </w:trPr>
        <w:tc>
          <w:tcPr>
            <w:tcW w:w="2410" w:type="dxa"/>
            <w:shd w:val="clear" w:color="auto" w:fill="auto"/>
          </w:tcPr>
          <w:p w:rsidR="00073E8C" w:rsidRDefault="00073E8C" w:rsidP="002828C1">
            <w:pPr>
              <w:pStyle w:val="Teksttreci"/>
              <w:spacing w:line="240" w:lineRule="auto"/>
              <w:ind w:left="132" w:firstLine="0"/>
              <w:jc w:val="left"/>
            </w:pPr>
            <w:r>
              <w:t>10. PN-EN 13501-1:2007(U)</w:t>
            </w:r>
          </w:p>
        </w:tc>
        <w:tc>
          <w:tcPr>
            <w:tcW w:w="7337" w:type="dxa"/>
            <w:shd w:val="clear" w:color="auto" w:fill="auto"/>
          </w:tcPr>
          <w:p w:rsidR="00073E8C" w:rsidRDefault="00073E8C" w:rsidP="002828C1">
            <w:pPr>
              <w:pStyle w:val="Teksttreci"/>
              <w:spacing w:line="240" w:lineRule="auto"/>
              <w:ind w:left="132" w:firstLine="0"/>
              <w:jc w:val="left"/>
            </w:pPr>
            <w:r>
              <w:t>Klasyfikacja ogniowa wyrobów budowlanych i elementów budynków - Część 1: Klasyfikacja na podstawie badań reakcji na ogień.</w:t>
            </w:r>
          </w:p>
        </w:tc>
      </w:tr>
      <w:tr w:rsidR="00073E8C" w:rsidRPr="00073E8C" w:rsidTr="002828C1">
        <w:trPr>
          <w:trHeight w:val="605"/>
          <w:jc w:val="center"/>
        </w:trPr>
        <w:tc>
          <w:tcPr>
            <w:tcW w:w="2410" w:type="dxa"/>
            <w:shd w:val="clear" w:color="auto" w:fill="auto"/>
          </w:tcPr>
          <w:p w:rsidR="00073E8C" w:rsidRDefault="00073E8C" w:rsidP="002828C1">
            <w:pPr>
              <w:pStyle w:val="Teksttreci"/>
              <w:spacing w:line="240" w:lineRule="auto"/>
              <w:ind w:left="132" w:firstLine="0"/>
              <w:jc w:val="left"/>
            </w:pPr>
            <w:r>
              <w:t>11. PN-EN ISO 11600:2004</w:t>
            </w:r>
          </w:p>
        </w:tc>
        <w:tc>
          <w:tcPr>
            <w:tcW w:w="7337" w:type="dxa"/>
            <w:shd w:val="clear" w:color="auto" w:fill="auto"/>
          </w:tcPr>
          <w:p w:rsidR="00073E8C" w:rsidRDefault="00073E8C" w:rsidP="002828C1">
            <w:pPr>
              <w:pStyle w:val="Teksttreci"/>
              <w:spacing w:line="240" w:lineRule="auto"/>
              <w:ind w:left="132" w:firstLine="0"/>
              <w:jc w:val="left"/>
            </w:pPr>
            <w:r>
              <w:t>Konstrukcje budowlane - Wyroby do uszczelniania - Klasyfikacja i wymagania dotyczące kitów.</w:t>
            </w:r>
          </w:p>
        </w:tc>
      </w:tr>
      <w:tr w:rsidR="00073E8C" w:rsidRPr="00073E8C" w:rsidTr="002828C1">
        <w:trPr>
          <w:trHeight w:val="643"/>
          <w:jc w:val="center"/>
        </w:trPr>
        <w:tc>
          <w:tcPr>
            <w:tcW w:w="2410" w:type="dxa"/>
            <w:shd w:val="clear" w:color="auto" w:fill="auto"/>
          </w:tcPr>
          <w:p w:rsidR="00073E8C" w:rsidRDefault="00073E8C" w:rsidP="002828C1">
            <w:pPr>
              <w:pStyle w:val="Teksttreci"/>
              <w:spacing w:line="240" w:lineRule="auto"/>
              <w:ind w:left="132" w:firstLine="0"/>
              <w:jc w:val="left"/>
            </w:pPr>
            <w:r>
              <w:t>12. PN-EN 26927:1998</w:t>
            </w:r>
          </w:p>
        </w:tc>
        <w:tc>
          <w:tcPr>
            <w:tcW w:w="7337" w:type="dxa"/>
            <w:shd w:val="clear" w:color="auto" w:fill="auto"/>
          </w:tcPr>
          <w:p w:rsidR="00073E8C" w:rsidRDefault="00073E8C" w:rsidP="002828C1">
            <w:pPr>
              <w:pStyle w:val="Teksttreci"/>
              <w:spacing w:line="240" w:lineRule="auto"/>
              <w:ind w:left="132" w:firstLine="0"/>
              <w:jc w:val="left"/>
            </w:pPr>
            <w:r>
              <w:t>Budownictwo - Wyroby do uszczelniania. Kity -Terminologia.</w:t>
            </w:r>
          </w:p>
        </w:tc>
      </w:tr>
      <w:tr w:rsidR="00073E8C" w:rsidRPr="00073E8C" w:rsidTr="002828C1">
        <w:trPr>
          <w:trHeight w:val="605"/>
          <w:jc w:val="center"/>
        </w:trPr>
        <w:tc>
          <w:tcPr>
            <w:tcW w:w="2410" w:type="dxa"/>
            <w:shd w:val="clear" w:color="auto" w:fill="auto"/>
          </w:tcPr>
          <w:p w:rsidR="00073E8C" w:rsidRDefault="00073E8C" w:rsidP="002828C1">
            <w:pPr>
              <w:pStyle w:val="Teksttreci"/>
              <w:spacing w:line="240" w:lineRule="auto"/>
              <w:ind w:left="132" w:firstLine="0"/>
              <w:jc w:val="left"/>
            </w:pPr>
            <w:r>
              <w:t>13. PN-EN ISO 7389</w:t>
            </w:r>
          </w:p>
        </w:tc>
        <w:tc>
          <w:tcPr>
            <w:tcW w:w="7337" w:type="dxa"/>
            <w:shd w:val="clear" w:color="auto" w:fill="auto"/>
          </w:tcPr>
          <w:p w:rsidR="00073E8C" w:rsidRDefault="00073E8C" w:rsidP="002828C1">
            <w:pPr>
              <w:pStyle w:val="Teksttreci"/>
              <w:spacing w:line="240" w:lineRule="auto"/>
              <w:ind w:left="132" w:firstLine="0"/>
              <w:jc w:val="left"/>
            </w:pPr>
            <w:r>
              <w:t>Konstrukcje budowlane - Wyroby do uszczelniania - Określanie powrotu elastycznego kitów.</w:t>
            </w:r>
          </w:p>
        </w:tc>
      </w:tr>
      <w:tr w:rsidR="00073E8C" w:rsidRPr="00073E8C" w:rsidTr="002828C1">
        <w:trPr>
          <w:trHeight w:val="475"/>
          <w:jc w:val="center"/>
        </w:trPr>
        <w:tc>
          <w:tcPr>
            <w:tcW w:w="2410" w:type="dxa"/>
            <w:shd w:val="clear" w:color="auto" w:fill="auto"/>
          </w:tcPr>
          <w:p w:rsidR="00073E8C" w:rsidRDefault="00073E8C" w:rsidP="002828C1">
            <w:pPr>
              <w:pStyle w:val="Teksttreci"/>
              <w:spacing w:line="240" w:lineRule="auto"/>
              <w:ind w:left="132" w:firstLine="0"/>
              <w:jc w:val="left"/>
            </w:pPr>
            <w:r>
              <w:t>14. PN-EN ISO 7390:2004</w:t>
            </w:r>
          </w:p>
        </w:tc>
        <w:tc>
          <w:tcPr>
            <w:tcW w:w="7337" w:type="dxa"/>
            <w:shd w:val="clear" w:color="auto" w:fill="auto"/>
          </w:tcPr>
          <w:p w:rsidR="00073E8C" w:rsidRDefault="00073E8C" w:rsidP="002828C1">
            <w:pPr>
              <w:pStyle w:val="Teksttreci"/>
              <w:spacing w:line="240" w:lineRule="auto"/>
              <w:ind w:left="132" w:firstLine="0"/>
              <w:jc w:val="left"/>
            </w:pPr>
            <w:r>
              <w:t>Konstrukcje budowlane - Wyroby do uszczelniania - Określanie odporności na spływanie</w:t>
            </w:r>
          </w:p>
        </w:tc>
      </w:tr>
      <w:tr w:rsidR="00073E8C" w:rsidRPr="00073E8C" w:rsidTr="002828C1">
        <w:trPr>
          <w:trHeight w:val="513"/>
          <w:jc w:val="center"/>
        </w:trPr>
        <w:tc>
          <w:tcPr>
            <w:tcW w:w="2410" w:type="dxa"/>
            <w:shd w:val="clear" w:color="auto" w:fill="auto"/>
          </w:tcPr>
          <w:p w:rsidR="00073E8C" w:rsidRDefault="00073E8C" w:rsidP="002828C1">
            <w:pPr>
              <w:pStyle w:val="Teksttreci"/>
              <w:spacing w:line="240" w:lineRule="auto"/>
              <w:ind w:left="132" w:firstLine="0"/>
              <w:jc w:val="left"/>
            </w:pPr>
            <w:r>
              <w:t>15. PN-EN ISO 8339:2005 (U)</w:t>
            </w:r>
          </w:p>
        </w:tc>
        <w:tc>
          <w:tcPr>
            <w:tcW w:w="7337" w:type="dxa"/>
            <w:shd w:val="clear" w:color="auto" w:fill="auto"/>
          </w:tcPr>
          <w:p w:rsidR="00073E8C" w:rsidRDefault="00073E8C" w:rsidP="002828C1">
            <w:pPr>
              <w:pStyle w:val="Teksttreci"/>
              <w:spacing w:line="240" w:lineRule="auto"/>
              <w:ind w:left="132" w:firstLine="0"/>
              <w:jc w:val="left"/>
            </w:pPr>
            <w:r>
              <w:t>Konstrukcje budowlane - Wyroby do uszczelniania - Kity - Określanie właściwości mechanicznych przy rozciąganiu.</w:t>
            </w:r>
          </w:p>
        </w:tc>
      </w:tr>
      <w:tr w:rsidR="00073E8C" w:rsidRPr="00073E8C" w:rsidTr="002828C1">
        <w:trPr>
          <w:trHeight w:val="621"/>
          <w:jc w:val="center"/>
        </w:trPr>
        <w:tc>
          <w:tcPr>
            <w:tcW w:w="2410" w:type="dxa"/>
            <w:shd w:val="clear" w:color="auto" w:fill="auto"/>
          </w:tcPr>
          <w:p w:rsidR="00073E8C" w:rsidRDefault="00073E8C" w:rsidP="002828C1">
            <w:pPr>
              <w:pStyle w:val="Teksttreci"/>
              <w:spacing w:line="240" w:lineRule="auto"/>
              <w:ind w:left="132" w:firstLine="0"/>
              <w:jc w:val="left"/>
            </w:pPr>
            <w:r>
              <w:t>16. PN-EN ISO 8340:2005 (U)</w:t>
            </w:r>
          </w:p>
        </w:tc>
        <w:tc>
          <w:tcPr>
            <w:tcW w:w="7337" w:type="dxa"/>
            <w:shd w:val="clear" w:color="auto" w:fill="auto"/>
          </w:tcPr>
          <w:p w:rsidR="00073E8C" w:rsidRDefault="00073E8C" w:rsidP="002828C1">
            <w:pPr>
              <w:pStyle w:val="Teksttreci"/>
              <w:spacing w:line="240" w:lineRule="auto"/>
              <w:ind w:left="132" w:firstLine="0"/>
              <w:jc w:val="left"/>
            </w:pPr>
            <w:r>
              <w:t>Konstrukcje budowlane - Wyroby do uszczelniania - Kity - Określanie właściwości mechanicznych kitów przy stałym rozciąganiu.</w:t>
            </w:r>
          </w:p>
        </w:tc>
      </w:tr>
      <w:tr w:rsidR="00073E8C" w:rsidRPr="00073E8C" w:rsidTr="002828C1">
        <w:trPr>
          <w:trHeight w:val="573"/>
          <w:jc w:val="center"/>
        </w:trPr>
        <w:tc>
          <w:tcPr>
            <w:tcW w:w="2410" w:type="dxa"/>
            <w:shd w:val="clear" w:color="auto" w:fill="auto"/>
          </w:tcPr>
          <w:p w:rsidR="00073E8C" w:rsidRDefault="00073E8C" w:rsidP="002828C1">
            <w:pPr>
              <w:pStyle w:val="Teksttreci"/>
              <w:spacing w:line="240" w:lineRule="auto"/>
              <w:ind w:left="132" w:firstLine="0"/>
              <w:jc w:val="left"/>
            </w:pPr>
            <w:r>
              <w:t>17. PN-EN ISO 9046:2005</w:t>
            </w:r>
          </w:p>
        </w:tc>
        <w:tc>
          <w:tcPr>
            <w:tcW w:w="7337" w:type="dxa"/>
            <w:shd w:val="clear" w:color="auto" w:fill="auto"/>
          </w:tcPr>
          <w:p w:rsidR="00073E8C" w:rsidRDefault="00073E8C" w:rsidP="002828C1">
            <w:pPr>
              <w:pStyle w:val="Teksttreci"/>
              <w:spacing w:line="240" w:lineRule="auto"/>
              <w:ind w:left="132" w:firstLine="0"/>
              <w:jc w:val="left"/>
            </w:pPr>
            <w:r>
              <w:t>Konstrukcje budowlane - Wyroby do uszczelniania - Określanie właściwości adhezji/kohezji kitów w stałej temperaturze.</w:t>
            </w:r>
          </w:p>
        </w:tc>
      </w:tr>
      <w:tr w:rsidR="00073E8C" w:rsidRPr="00073E8C" w:rsidTr="002828C1">
        <w:trPr>
          <w:trHeight w:val="525"/>
          <w:jc w:val="center"/>
        </w:trPr>
        <w:tc>
          <w:tcPr>
            <w:tcW w:w="2410" w:type="dxa"/>
            <w:shd w:val="clear" w:color="auto" w:fill="auto"/>
          </w:tcPr>
          <w:p w:rsidR="00073E8C" w:rsidRDefault="00073E8C" w:rsidP="002828C1">
            <w:pPr>
              <w:pStyle w:val="Teksttreci"/>
              <w:spacing w:line="240" w:lineRule="auto"/>
              <w:ind w:left="132" w:firstLine="0"/>
              <w:jc w:val="left"/>
            </w:pPr>
            <w:r>
              <w:t>18. PN-EN ISO 10590:2007</w:t>
            </w:r>
          </w:p>
        </w:tc>
        <w:tc>
          <w:tcPr>
            <w:tcW w:w="7337" w:type="dxa"/>
            <w:shd w:val="clear" w:color="auto" w:fill="auto"/>
          </w:tcPr>
          <w:p w:rsidR="00073E8C" w:rsidRDefault="00073E8C" w:rsidP="002828C1">
            <w:pPr>
              <w:pStyle w:val="Teksttreci"/>
              <w:spacing w:line="240" w:lineRule="auto"/>
              <w:ind w:left="132" w:firstLine="0"/>
              <w:jc w:val="left"/>
            </w:pPr>
            <w:r>
              <w:t>Konstrukcje budowlane - Kity - Określanie właściwości mechanicznych kitów przy rozciąganiu, przy stałym wydłużeniu, po działaniu wody.</w:t>
            </w:r>
          </w:p>
        </w:tc>
      </w:tr>
      <w:tr w:rsidR="00073E8C" w:rsidRPr="00073E8C" w:rsidTr="002828C1">
        <w:trPr>
          <w:trHeight w:val="605"/>
          <w:jc w:val="center"/>
        </w:trPr>
        <w:tc>
          <w:tcPr>
            <w:tcW w:w="2410" w:type="dxa"/>
            <w:shd w:val="clear" w:color="auto" w:fill="auto"/>
          </w:tcPr>
          <w:p w:rsidR="00073E8C" w:rsidRDefault="00073E8C" w:rsidP="002828C1">
            <w:pPr>
              <w:pStyle w:val="Teksttreci"/>
              <w:spacing w:line="240" w:lineRule="auto"/>
              <w:ind w:left="132" w:firstLine="0"/>
              <w:jc w:val="left"/>
            </w:pPr>
            <w:r>
              <w:lastRenderedPageBreak/>
              <w:t>19. PN-EN ISO 10591:2007</w:t>
            </w:r>
          </w:p>
        </w:tc>
        <w:tc>
          <w:tcPr>
            <w:tcW w:w="7337" w:type="dxa"/>
            <w:shd w:val="clear" w:color="auto" w:fill="auto"/>
          </w:tcPr>
          <w:p w:rsidR="00073E8C" w:rsidRDefault="00073E8C" w:rsidP="002828C1">
            <w:pPr>
              <w:pStyle w:val="Teksttreci"/>
              <w:spacing w:line="240" w:lineRule="auto"/>
              <w:ind w:left="132" w:firstLine="0"/>
              <w:jc w:val="left"/>
            </w:pPr>
            <w:r>
              <w:t>Konstrukcje budowlane - Kity - Określanie właściwości adhezji/kohezji kitów po działaniu wody.</w:t>
            </w:r>
          </w:p>
        </w:tc>
      </w:tr>
      <w:tr w:rsidR="00073E8C" w:rsidRPr="00073E8C" w:rsidTr="002828C1">
        <w:trPr>
          <w:trHeight w:val="864"/>
          <w:jc w:val="center"/>
        </w:trPr>
        <w:tc>
          <w:tcPr>
            <w:tcW w:w="2410" w:type="dxa"/>
            <w:shd w:val="clear" w:color="auto" w:fill="auto"/>
          </w:tcPr>
          <w:p w:rsidR="00073E8C" w:rsidRDefault="00073E8C" w:rsidP="002828C1">
            <w:pPr>
              <w:pStyle w:val="Teksttreci"/>
              <w:spacing w:line="240" w:lineRule="auto"/>
              <w:ind w:left="132" w:firstLine="0"/>
              <w:jc w:val="left"/>
            </w:pPr>
            <w:r>
              <w:t>20. PN-EN ISO 11431:2004</w:t>
            </w:r>
          </w:p>
        </w:tc>
        <w:tc>
          <w:tcPr>
            <w:tcW w:w="7337" w:type="dxa"/>
            <w:shd w:val="clear" w:color="auto" w:fill="auto"/>
          </w:tcPr>
          <w:p w:rsidR="00073E8C" w:rsidRDefault="00073E8C" w:rsidP="002828C1">
            <w:pPr>
              <w:pStyle w:val="Teksttreci"/>
              <w:spacing w:line="240" w:lineRule="auto"/>
              <w:ind w:left="132" w:firstLine="0"/>
              <w:jc w:val="left"/>
            </w:pPr>
            <w:r>
              <w:t>Konstrukcje budowlane - Wyroby do uszczelniania - Określanie właściwości adhezji/kohezji kitów po działaniu ciepła, wody i sztucznego światła działającego przez szkło.</w:t>
            </w:r>
          </w:p>
        </w:tc>
      </w:tr>
      <w:tr w:rsidR="00073E8C" w:rsidRPr="00073E8C" w:rsidTr="002828C1">
        <w:trPr>
          <w:trHeight w:val="624"/>
          <w:jc w:val="center"/>
        </w:trPr>
        <w:tc>
          <w:tcPr>
            <w:tcW w:w="2410" w:type="dxa"/>
            <w:shd w:val="clear" w:color="auto" w:fill="auto"/>
          </w:tcPr>
          <w:p w:rsidR="00073E8C" w:rsidRDefault="00073E8C" w:rsidP="002828C1">
            <w:pPr>
              <w:pStyle w:val="Teksttreci"/>
              <w:spacing w:line="240" w:lineRule="auto"/>
              <w:ind w:left="132" w:firstLine="0"/>
              <w:jc w:val="left"/>
            </w:pPr>
            <w:r>
              <w:t>21. PN-EN ISO 11432:2005 (U)</w:t>
            </w:r>
          </w:p>
        </w:tc>
        <w:tc>
          <w:tcPr>
            <w:tcW w:w="7337" w:type="dxa"/>
            <w:shd w:val="clear" w:color="auto" w:fill="auto"/>
          </w:tcPr>
          <w:p w:rsidR="00073E8C" w:rsidRDefault="00073E8C" w:rsidP="002828C1">
            <w:pPr>
              <w:pStyle w:val="Teksttreci"/>
              <w:spacing w:line="240" w:lineRule="auto"/>
              <w:ind w:left="132" w:firstLine="0"/>
              <w:jc w:val="left"/>
            </w:pPr>
            <w:r>
              <w:t>Konstrukcje budowlane - Kity - Określanie odporności na ściskanie.</w:t>
            </w:r>
          </w:p>
        </w:tc>
      </w:tr>
      <w:tr w:rsidR="00073E8C" w:rsidRPr="00073E8C" w:rsidTr="002828C1">
        <w:trPr>
          <w:trHeight w:val="386"/>
          <w:jc w:val="center"/>
        </w:trPr>
        <w:tc>
          <w:tcPr>
            <w:tcW w:w="2410" w:type="dxa"/>
            <w:shd w:val="clear" w:color="auto" w:fill="auto"/>
          </w:tcPr>
          <w:p w:rsidR="00073E8C" w:rsidRDefault="00073E8C" w:rsidP="002828C1">
            <w:pPr>
              <w:pStyle w:val="Teksttreci"/>
              <w:spacing w:line="240" w:lineRule="auto"/>
              <w:ind w:left="132" w:firstLine="0"/>
              <w:jc w:val="left"/>
            </w:pPr>
            <w:r>
              <w:t xml:space="preserve">22. PN-B-30151:1997 </w:t>
            </w:r>
          </w:p>
        </w:tc>
        <w:tc>
          <w:tcPr>
            <w:tcW w:w="7337" w:type="dxa"/>
            <w:shd w:val="clear" w:color="auto" w:fill="auto"/>
          </w:tcPr>
          <w:p w:rsidR="00073E8C" w:rsidRDefault="00073E8C" w:rsidP="002828C1">
            <w:pPr>
              <w:pStyle w:val="Teksttreci"/>
              <w:spacing w:line="240" w:lineRule="auto"/>
              <w:ind w:left="132" w:firstLine="0"/>
              <w:jc w:val="left"/>
            </w:pPr>
            <w:r>
              <w:t>Kit tiokolowy.</w:t>
            </w:r>
          </w:p>
        </w:tc>
      </w:tr>
      <w:tr w:rsidR="00073E8C" w:rsidRPr="00073E8C" w:rsidTr="002828C1">
        <w:trPr>
          <w:trHeight w:val="570"/>
          <w:jc w:val="center"/>
        </w:trPr>
        <w:tc>
          <w:tcPr>
            <w:tcW w:w="2410" w:type="dxa"/>
            <w:shd w:val="clear" w:color="auto" w:fill="auto"/>
          </w:tcPr>
          <w:p w:rsidR="00073E8C" w:rsidRDefault="00073E8C" w:rsidP="002828C1">
            <w:pPr>
              <w:pStyle w:val="Teksttreci"/>
              <w:spacing w:line="240" w:lineRule="auto"/>
              <w:ind w:left="132" w:firstLine="0"/>
              <w:jc w:val="left"/>
            </w:pPr>
            <w:r>
              <w:t>23. PN-EN ISO 7783-1:2001</w:t>
            </w:r>
          </w:p>
        </w:tc>
        <w:tc>
          <w:tcPr>
            <w:tcW w:w="7337" w:type="dxa"/>
            <w:shd w:val="clear" w:color="auto" w:fill="auto"/>
          </w:tcPr>
          <w:p w:rsidR="00073E8C" w:rsidRDefault="00073E8C" w:rsidP="002828C1">
            <w:pPr>
              <w:pStyle w:val="Teksttreci"/>
              <w:spacing w:line="240" w:lineRule="auto"/>
              <w:ind w:left="132" w:firstLine="0"/>
              <w:jc w:val="left"/>
            </w:pPr>
            <w:r>
              <w:t>Farby i lakiery - Oznaczanie współczynnika przenikania pary wodnej - Część 1: Metoda szalkowa dla swobodnych powłok.</w:t>
            </w:r>
          </w:p>
        </w:tc>
      </w:tr>
      <w:tr w:rsidR="00073E8C" w:rsidRPr="00073E8C" w:rsidTr="002828C1">
        <w:trPr>
          <w:trHeight w:val="737"/>
          <w:jc w:val="center"/>
        </w:trPr>
        <w:tc>
          <w:tcPr>
            <w:tcW w:w="2410" w:type="dxa"/>
            <w:shd w:val="clear" w:color="auto" w:fill="auto"/>
          </w:tcPr>
          <w:p w:rsidR="00073E8C" w:rsidRDefault="00073E8C" w:rsidP="002828C1">
            <w:pPr>
              <w:pStyle w:val="Teksttreci"/>
              <w:spacing w:line="240" w:lineRule="auto"/>
              <w:ind w:left="132" w:firstLine="0"/>
              <w:jc w:val="left"/>
            </w:pPr>
            <w:r>
              <w:t>24. PN-EN ISO 7783-2:2001</w:t>
            </w:r>
          </w:p>
        </w:tc>
        <w:tc>
          <w:tcPr>
            <w:tcW w:w="7337" w:type="dxa"/>
            <w:shd w:val="clear" w:color="auto" w:fill="auto"/>
          </w:tcPr>
          <w:p w:rsidR="00073E8C" w:rsidRDefault="00073E8C" w:rsidP="002828C1">
            <w:pPr>
              <w:pStyle w:val="Teksttreci"/>
              <w:spacing w:line="240" w:lineRule="auto"/>
              <w:ind w:left="132" w:firstLine="0"/>
              <w:jc w:val="left"/>
            </w:pPr>
            <w:r>
              <w:t>Farby i lakiery - Wyroby lakierowe i systemy powłokowe stosowane na zewnątrz na mury i beton - Część 2: Oznaczanie i klasyfikacja współczynnika przenikania pary wodnej (przepuszczalności).</w:t>
            </w:r>
          </w:p>
        </w:tc>
      </w:tr>
      <w:tr w:rsidR="00073E8C" w:rsidRPr="00073E8C" w:rsidTr="002828C1">
        <w:trPr>
          <w:trHeight w:val="533"/>
          <w:jc w:val="center"/>
        </w:trPr>
        <w:tc>
          <w:tcPr>
            <w:tcW w:w="2410" w:type="dxa"/>
            <w:shd w:val="clear" w:color="auto" w:fill="auto"/>
          </w:tcPr>
          <w:p w:rsidR="00073E8C" w:rsidRDefault="00073E8C" w:rsidP="002828C1">
            <w:pPr>
              <w:pStyle w:val="Teksttreci"/>
              <w:spacing w:line="240" w:lineRule="auto"/>
              <w:ind w:left="132" w:firstLine="0"/>
              <w:jc w:val="left"/>
            </w:pPr>
            <w:r>
              <w:t>25. PN-EN 12504-1:2001</w:t>
            </w:r>
          </w:p>
        </w:tc>
        <w:tc>
          <w:tcPr>
            <w:tcW w:w="7337" w:type="dxa"/>
            <w:shd w:val="clear" w:color="auto" w:fill="auto"/>
          </w:tcPr>
          <w:p w:rsidR="00073E8C" w:rsidRDefault="00073E8C" w:rsidP="002828C1">
            <w:pPr>
              <w:pStyle w:val="Teksttreci"/>
              <w:spacing w:line="240" w:lineRule="auto"/>
              <w:ind w:left="132" w:firstLine="0"/>
              <w:jc w:val="left"/>
            </w:pPr>
            <w:r>
              <w:t>Badania betonu w konstrukcjach - Część 1: Odwierty rdzeniowe - Wycinanie, ocena i badanie wytrzymałości na ściskanie.</w:t>
            </w:r>
          </w:p>
        </w:tc>
      </w:tr>
      <w:tr w:rsidR="00073E8C" w:rsidRPr="00073E8C" w:rsidTr="002828C1">
        <w:trPr>
          <w:trHeight w:val="586"/>
          <w:jc w:val="center"/>
        </w:trPr>
        <w:tc>
          <w:tcPr>
            <w:tcW w:w="2410" w:type="dxa"/>
            <w:shd w:val="clear" w:color="auto" w:fill="auto"/>
          </w:tcPr>
          <w:p w:rsidR="00073E8C" w:rsidRDefault="00073E8C" w:rsidP="002828C1">
            <w:pPr>
              <w:pStyle w:val="Teksttreci"/>
              <w:spacing w:line="240" w:lineRule="auto"/>
              <w:ind w:left="132" w:firstLine="0"/>
              <w:jc w:val="left"/>
            </w:pPr>
            <w:r>
              <w:t>26. PN-EN 12504-2:2002, PN-EN 12504-2:2002/Ap1:2004</w:t>
            </w:r>
          </w:p>
        </w:tc>
        <w:tc>
          <w:tcPr>
            <w:tcW w:w="7337" w:type="dxa"/>
            <w:shd w:val="clear" w:color="auto" w:fill="auto"/>
          </w:tcPr>
          <w:p w:rsidR="00073E8C" w:rsidRDefault="00073E8C" w:rsidP="002828C1">
            <w:pPr>
              <w:pStyle w:val="Teksttreci"/>
              <w:spacing w:line="240" w:lineRule="auto"/>
              <w:ind w:left="132" w:firstLine="0"/>
              <w:jc w:val="left"/>
            </w:pPr>
            <w:r>
              <w:t>Badania betonu w konstrukcjach - Część 2: Badania nieniszczące - Oznaczanie liczby odbicia.</w:t>
            </w:r>
          </w:p>
        </w:tc>
      </w:tr>
      <w:tr w:rsidR="00073E8C" w:rsidRPr="00073E8C" w:rsidTr="002828C1">
        <w:trPr>
          <w:trHeight w:val="926"/>
          <w:jc w:val="center"/>
        </w:trPr>
        <w:tc>
          <w:tcPr>
            <w:tcW w:w="2410" w:type="dxa"/>
            <w:shd w:val="clear" w:color="auto" w:fill="auto"/>
          </w:tcPr>
          <w:p w:rsidR="00073E8C" w:rsidRDefault="00073E8C" w:rsidP="002828C1">
            <w:pPr>
              <w:pStyle w:val="Teksttreci"/>
              <w:spacing w:line="240" w:lineRule="auto"/>
              <w:ind w:left="132" w:firstLine="0"/>
              <w:jc w:val="left"/>
            </w:pPr>
            <w:r>
              <w:t>27. PN-EN 1062-3:2000</w:t>
            </w:r>
          </w:p>
        </w:tc>
        <w:tc>
          <w:tcPr>
            <w:tcW w:w="7337" w:type="dxa"/>
            <w:shd w:val="clear" w:color="auto" w:fill="auto"/>
          </w:tcPr>
          <w:p w:rsidR="00073E8C" w:rsidRDefault="00073E8C" w:rsidP="002828C1">
            <w:pPr>
              <w:pStyle w:val="Teksttreci"/>
              <w:spacing w:line="240" w:lineRule="auto"/>
              <w:ind w:left="132" w:firstLine="0"/>
              <w:jc w:val="left"/>
            </w:pPr>
            <w:r>
              <w:t>Farby i lakiery - Wyroby lakierowe i systemy powłokowe stosowane na zewnątrz na mury i beton - Oznaczanie i klasyfikacja współczynnika przenikania wody (przepuszczalności).</w:t>
            </w:r>
          </w:p>
        </w:tc>
      </w:tr>
      <w:tr w:rsidR="00073E8C" w:rsidRPr="00073E8C" w:rsidTr="002828C1">
        <w:trPr>
          <w:trHeight w:val="797"/>
          <w:jc w:val="center"/>
        </w:trPr>
        <w:tc>
          <w:tcPr>
            <w:tcW w:w="2410" w:type="dxa"/>
            <w:shd w:val="clear" w:color="auto" w:fill="auto"/>
          </w:tcPr>
          <w:p w:rsidR="00073E8C" w:rsidRDefault="00073E8C" w:rsidP="002828C1">
            <w:pPr>
              <w:pStyle w:val="Teksttreci"/>
              <w:spacing w:line="240" w:lineRule="auto"/>
              <w:ind w:left="132" w:firstLine="0"/>
              <w:jc w:val="left"/>
            </w:pPr>
            <w:r>
              <w:t>28. PN-EN 1062-6:2003</w:t>
            </w:r>
          </w:p>
        </w:tc>
        <w:tc>
          <w:tcPr>
            <w:tcW w:w="7337" w:type="dxa"/>
            <w:shd w:val="clear" w:color="auto" w:fill="auto"/>
          </w:tcPr>
          <w:p w:rsidR="00073E8C" w:rsidRDefault="00073E8C" w:rsidP="002828C1">
            <w:pPr>
              <w:pStyle w:val="Teksttreci"/>
              <w:spacing w:line="240" w:lineRule="auto"/>
              <w:ind w:left="132" w:firstLine="0"/>
              <w:jc w:val="left"/>
            </w:pPr>
            <w:r>
              <w:t xml:space="preserve">Farby i lakiery - Wyroby lakierowe i systemy powłokowe stosowane na zewnątrz na mury i beton - Część 6: Oznaczanie przepuszczalności </w:t>
            </w:r>
            <w:proofErr w:type="spellStart"/>
            <w:r>
              <w:t>ditlenku</w:t>
            </w:r>
            <w:proofErr w:type="spellEnd"/>
            <w:r>
              <w:t xml:space="preserve"> węgla.</w:t>
            </w:r>
          </w:p>
        </w:tc>
      </w:tr>
      <w:tr w:rsidR="00073E8C" w:rsidRPr="00073E8C" w:rsidTr="002828C1">
        <w:trPr>
          <w:trHeight w:val="572"/>
          <w:jc w:val="center"/>
        </w:trPr>
        <w:tc>
          <w:tcPr>
            <w:tcW w:w="2410" w:type="dxa"/>
            <w:shd w:val="clear" w:color="auto" w:fill="auto"/>
          </w:tcPr>
          <w:p w:rsidR="00073E8C" w:rsidRDefault="00073E8C" w:rsidP="002828C1">
            <w:pPr>
              <w:pStyle w:val="Teksttreci"/>
              <w:spacing w:line="240" w:lineRule="auto"/>
              <w:ind w:left="132" w:firstLine="0"/>
              <w:jc w:val="left"/>
            </w:pPr>
            <w:r>
              <w:t>29. PN-EN 1062-7:2005</w:t>
            </w:r>
          </w:p>
        </w:tc>
        <w:tc>
          <w:tcPr>
            <w:tcW w:w="7337" w:type="dxa"/>
            <w:shd w:val="clear" w:color="auto" w:fill="auto"/>
          </w:tcPr>
          <w:p w:rsidR="00073E8C" w:rsidRDefault="00073E8C" w:rsidP="002828C1">
            <w:pPr>
              <w:pStyle w:val="Teksttreci"/>
              <w:spacing w:line="240" w:lineRule="auto"/>
              <w:ind w:left="132" w:firstLine="0"/>
              <w:jc w:val="left"/>
            </w:pPr>
            <w:r>
              <w:t>Farby i lakiery - Wyroby lakierowe i systemy powłokowe stosowane na zewnątrz na mury i beton - Część 7: Oznaczanie właściwości pokrywania rys.</w:t>
            </w:r>
          </w:p>
        </w:tc>
      </w:tr>
      <w:tr w:rsidR="00073E8C" w:rsidRPr="00073E8C" w:rsidTr="002828C1">
        <w:trPr>
          <w:trHeight w:val="773"/>
          <w:jc w:val="center"/>
        </w:trPr>
        <w:tc>
          <w:tcPr>
            <w:tcW w:w="2410" w:type="dxa"/>
            <w:shd w:val="clear" w:color="auto" w:fill="auto"/>
          </w:tcPr>
          <w:p w:rsidR="00073E8C" w:rsidRDefault="00073E8C" w:rsidP="002828C1">
            <w:pPr>
              <w:pStyle w:val="Teksttreci"/>
              <w:spacing w:line="240" w:lineRule="auto"/>
              <w:ind w:left="132" w:firstLine="0"/>
              <w:jc w:val="left"/>
            </w:pPr>
            <w:r>
              <w:t>30. PN-EN 1062-11:2003</w:t>
            </w:r>
          </w:p>
        </w:tc>
        <w:tc>
          <w:tcPr>
            <w:tcW w:w="7337" w:type="dxa"/>
            <w:shd w:val="clear" w:color="auto" w:fill="auto"/>
          </w:tcPr>
          <w:p w:rsidR="00073E8C" w:rsidRDefault="00073E8C" w:rsidP="002828C1">
            <w:pPr>
              <w:pStyle w:val="Teksttreci"/>
              <w:spacing w:line="240" w:lineRule="auto"/>
              <w:ind w:left="132" w:firstLine="0"/>
              <w:jc w:val="left"/>
            </w:pPr>
            <w:r>
              <w:t>Farby i lakiery - Wyroby lakierowe i systemy powłokowe stosowane na zewnątrz na mury i beton - Część 11: Metody kondycjonowania przed badaniem.</w:t>
            </w:r>
          </w:p>
        </w:tc>
      </w:tr>
      <w:tr w:rsidR="00073E8C" w:rsidRPr="00073E8C" w:rsidTr="002828C1">
        <w:trPr>
          <w:trHeight w:val="819"/>
          <w:jc w:val="center"/>
        </w:trPr>
        <w:tc>
          <w:tcPr>
            <w:tcW w:w="2410" w:type="dxa"/>
            <w:shd w:val="clear" w:color="auto" w:fill="auto"/>
          </w:tcPr>
          <w:p w:rsidR="00073E8C" w:rsidRDefault="00073E8C" w:rsidP="002828C1">
            <w:pPr>
              <w:pStyle w:val="Teksttreci"/>
              <w:spacing w:line="240" w:lineRule="auto"/>
              <w:ind w:left="132" w:firstLine="0"/>
              <w:jc w:val="left"/>
            </w:pPr>
            <w:r>
              <w:t>31. PN-EN ISO 4628-1:2005</w:t>
            </w:r>
          </w:p>
        </w:tc>
        <w:tc>
          <w:tcPr>
            <w:tcW w:w="7337" w:type="dxa"/>
            <w:shd w:val="clear" w:color="auto" w:fill="auto"/>
          </w:tcPr>
          <w:p w:rsidR="00073E8C" w:rsidRDefault="00073E8C" w:rsidP="002828C1">
            <w:pPr>
              <w:pStyle w:val="Teksttreci"/>
              <w:spacing w:line="240" w:lineRule="auto"/>
              <w:ind w:left="132" w:firstLine="0"/>
              <w:jc w:val="left"/>
            </w:pPr>
            <w:r>
              <w:t>Farby i lakiery - Ocena zniszczenia powłok - Określanie ilości i rozmiaru uszkodzeń oraz intensywności jednolitych zmian w wyglądzie - Część 1: Ogólne wprowadzenie i system określania.</w:t>
            </w:r>
          </w:p>
        </w:tc>
      </w:tr>
      <w:tr w:rsidR="00073E8C" w:rsidRPr="00073E8C" w:rsidTr="002828C1">
        <w:trPr>
          <w:trHeight w:val="690"/>
          <w:jc w:val="center"/>
        </w:trPr>
        <w:tc>
          <w:tcPr>
            <w:tcW w:w="2410" w:type="dxa"/>
            <w:shd w:val="clear" w:color="auto" w:fill="auto"/>
          </w:tcPr>
          <w:p w:rsidR="00073E8C" w:rsidRDefault="00073E8C" w:rsidP="002828C1">
            <w:pPr>
              <w:pStyle w:val="Teksttreci"/>
              <w:spacing w:line="240" w:lineRule="auto"/>
              <w:ind w:left="132" w:firstLine="0"/>
              <w:jc w:val="left"/>
            </w:pPr>
            <w:r>
              <w:t>32. PN-EN ISO 4628-2:2005</w:t>
            </w:r>
          </w:p>
        </w:tc>
        <w:tc>
          <w:tcPr>
            <w:tcW w:w="7337" w:type="dxa"/>
            <w:shd w:val="clear" w:color="auto" w:fill="auto"/>
          </w:tcPr>
          <w:p w:rsidR="00073E8C" w:rsidRDefault="00073E8C" w:rsidP="002828C1">
            <w:pPr>
              <w:pStyle w:val="Teksttreci"/>
              <w:spacing w:line="240" w:lineRule="auto"/>
              <w:ind w:left="132" w:firstLine="0"/>
              <w:jc w:val="left"/>
            </w:pPr>
            <w:r>
              <w:t xml:space="preserve">Farby i lakiery - Ocena zniszczenia powłok - Określanie ilości i rozmiaru uszkodzeń oraz intensywności jednolitych zmian w wyglądzie - Część 2: Ocena stopnia </w:t>
            </w:r>
            <w:proofErr w:type="spellStart"/>
            <w:r>
              <w:t>spęcherzenia</w:t>
            </w:r>
            <w:proofErr w:type="spellEnd"/>
            <w:r>
              <w:t>.</w:t>
            </w:r>
          </w:p>
        </w:tc>
      </w:tr>
      <w:tr w:rsidR="00073E8C" w:rsidRPr="00073E8C" w:rsidTr="002828C1">
        <w:trPr>
          <w:trHeight w:val="821"/>
          <w:jc w:val="center"/>
        </w:trPr>
        <w:tc>
          <w:tcPr>
            <w:tcW w:w="2410" w:type="dxa"/>
            <w:shd w:val="clear" w:color="auto" w:fill="auto"/>
          </w:tcPr>
          <w:p w:rsidR="00073E8C" w:rsidRDefault="00073E8C" w:rsidP="002828C1">
            <w:pPr>
              <w:pStyle w:val="Teksttreci"/>
              <w:spacing w:line="240" w:lineRule="auto"/>
              <w:ind w:left="132" w:firstLine="0"/>
              <w:jc w:val="left"/>
            </w:pPr>
            <w:r>
              <w:t>33. PN-EN ISO 4628-4:2005</w:t>
            </w:r>
          </w:p>
        </w:tc>
        <w:tc>
          <w:tcPr>
            <w:tcW w:w="7337" w:type="dxa"/>
            <w:shd w:val="clear" w:color="auto" w:fill="auto"/>
          </w:tcPr>
          <w:p w:rsidR="00073E8C" w:rsidRDefault="00073E8C" w:rsidP="002828C1">
            <w:pPr>
              <w:pStyle w:val="Teksttreci"/>
              <w:spacing w:line="240" w:lineRule="auto"/>
              <w:ind w:left="132" w:firstLine="0"/>
              <w:jc w:val="left"/>
            </w:pPr>
            <w:r>
              <w:t>Farby i lakiery - Ocena zniszczenia powłok - Określanie ilości i rozmiaru uszkodzeń oraz intensywności jednolitych zmian w wyglądzie - Część 4: Ocena stopnia spękania.</w:t>
            </w:r>
          </w:p>
        </w:tc>
      </w:tr>
      <w:tr w:rsidR="00073E8C" w:rsidRPr="00073E8C" w:rsidTr="002828C1">
        <w:trPr>
          <w:trHeight w:val="778"/>
          <w:jc w:val="center"/>
        </w:trPr>
        <w:tc>
          <w:tcPr>
            <w:tcW w:w="2410" w:type="dxa"/>
            <w:shd w:val="clear" w:color="auto" w:fill="auto"/>
          </w:tcPr>
          <w:p w:rsidR="00073E8C" w:rsidRDefault="00073E8C" w:rsidP="002828C1">
            <w:pPr>
              <w:pStyle w:val="Teksttreci"/>
              <w:spacing w:line="240" w:lineRule="auto"/>
              <w:ind w:left="132" w:firstLine="0"/>
              <w:jc w:val="left"/>
            </w:pPr>
            <w:r>
              <w:t>34. PN-EN ISO 4628-5:2005</w:t>
            </w:r>
          </w:p>
        </w:tc>
        <w:tc>
          <w:tcPr>
            <w:tcW w:w="7337" w:type="dxa"/>
            <w:shd w:val="clear" w:color="auto" w:fill="auto"/>
          </w:tcPr>
          <w:p w:rsidR="00073E8C" w:rsidRDefault="00073E8C" w:rsidP="002828C1">
            <w:pPr>
              <w:pStyle w:val="Teksttreci"/>
              <w:spacing w:line="240" w:lineRule="auto"/>
              <w:ind w:left="132" w:firstLine="0"/>
              <w:jc w:val="left"/>
            </w:pPr>
            <w:r>
              <w:t>Farby i lakiery - Ocena zniszczenia powłok - Określanie ilości i rozmiaru uszkodzeń oraz intensywności jednolitych zmian w wyglądzie - Część 5: Ocena stopnia złuszczenia.</w:t>
            </w:r>
          </w:p>
        </w:tc>
      </w:tr>
      <w:tr w:rsidR="00073E8C" w:rsidRPr="00073E8C" w:rsidTr="002828C1">
        <w:trPr>
          <w:trHeight w:val="840"/>
          <w:jc w:val="center"/>
        </w:trPr>
        <w:tc>
          <w:tcPr>
            <w:tcW w:w="2410" w:type="dxa"/>
            <w:shd w:val="clear" w:color="auto" w:fill="auto"/>
          </w:tcPr>
          <w:p w:rsidR="00073E8C" w:rsidRDefault="00073E8C" w:rsidP="002828C1">
            <w:pPr>
              <w:pStyle w:val="Teksttreci"/>
              <w:spacing w:line="240" w:lineRule="auto"/>
              <w:ind w:left="132" w:firstLine="0"/>
              <w:jc w:val="left"/>
            </w:pPr>
            <w:r>
              <w:t>35. PN-ISO 4628-6:1999, PN-ISO 4628-6:1999/Ap1:2001</w:t>
            </w:r>
          </w:p>
        </w:tc>
        <w:tc>
          <w:tcPr>
            <w:tcW w:w="7337" w:type="dxa"/>
            <w:shd w:val="clear" w:color="auto" w:fill="auto"/>
          </w:tcPr>
          <w:p w:rsidR="00073E8C" w:rsidRDefault="00073E8C" w:rsidP="002828C1">
            <w:pPr>
              <w:pStyle w:val="Teksttreci"/>
              <w:spacing w:line="240" w:lineRule="auto"/>
              <w:ind w:left="132" w:firstLine="0"/>
              <w:jc w:val="left"/>
            </w:pPr>
            <w:r>
              <w:t xml:space="preserve">Farby i lakiery - Ocena zniszczenia powłok lakierowych - Określanie intensywności, ilości i rozmiaru podstawowych rodzajów uszkodzenia - Ocena stopnia </w:t>
            </w:r>
            <w:proofErr w:type="spellStart"/>
            <w:r>
              <w:t>skredowania</w:t>
            </w:r>
            <w:proofErr w:type="spellEnd"/>
            <w:r>
              <w:t xml:space="preserve"> metodą taśmy.</w:t>
            </w:r>
          </w:p>
        </w:tc>
      </w:tr>
      <w:tr w:rsidR="00073E8C" w:rsidRPr="00073E8C" w:rsidTr="002828C1">
        <w:trPr>
          <w:trHeight w:val="989"/>
          <w:jc w:val="center"/>
        </w:trPr>
        <w:tc>
          <w:tcPr>
            <w:tcW w:w="2410" w:type="dxa"/>
            <w:shd w:val="clear" w:color="auto" w:fill="auto"/>
          </w:tcPr>
          <w:p w:rsidR="00073E8C" w:rsidRDefault="00073E8C" w:rsidP="002828C1">
            <w:pPr>
              <w:pStyle w:val="Teksttreci"/>
              <w:spacing w:line="240" w:lineRule="auto"/>
              <w:ind w:left="132" w:firstLine="0"/>
              <w:jc w:val="left"/>
            </w:pPr>
            <w:r>
              <w:lastRenderedPageBreak/>
              <w:t>36. PN-EN 13687-1:2002 (U)</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Oznaczanie kompatybilności termicznej - Część 1: Cykliczne zamrażanie-rozmrażanie przy zanurzeniu w soli odladzającej.</w:t>
            </w:r>
          </w:p>
        </w:tc>
      </w:tr>
      <w:tr w:rsidR="00073E8C" w:rsidRPr="00073E8C" w:rsidTr="002828C1">
        <w:trPr>
          <w:trHeight w:val="821"/>
          <w:jc w:val="center"/>
        </w:trPr>
        <w:tc>
          <w:tcPr>
            <w:tcW w:w="2410" w:type="dxa"/>
            <w:shd w:val="clear" w:color="auto" w:fill="auto"/>
          </w:tcPr>
          <w:p w:rsidR="00073E8C" w:rsidRDefault="00073E8C" w:rsidP="002828C1">
            <w:pPr>
              <w:pStyle w:val="Teksttreci"/>
              <w:spacing w:line="240" w:lineRule="auto"/>
              <w:ind w:left="132" w:firstLine="0"/>
              <w:jc w:val="left"/>
            </w:pPr>
            <w:r>
              <w:t>37. PN-EN 13687-2:2002 (U)</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Oznaczanie kompatybilności termicznej - Część 2: Cykliczny efekt burzy (szok termiczny).</w:t>
            </w:r>
          </w:p>
        </w:tc>
      </w:tr>
      <w:tr w:rsidR="00073E8C" w:rsidRPr="00073E8C" w:rsidTr="002828C1">
        <w:trPr>
          <w:trHeight w:val="821"/>
          <w:jc w:val="center"/>
        </w:trPr>
        <w:tc>
          <w:tcPr>
            <w:tcW w:w="2410" w:type="dxa"/>
            <w:shd w:val="clear" w:color="auto" w:fill="auto"/>
          </w:tcPr>
          <w:p w:rsidR="00073E8C" w:rsidRDefault="00073E8C" w:rsidP="002828C1">
            <w:pPr>
              <w:pStyle w:val="Teksttreci"/>
              <w:spacing w:line="240" w:lineRule="auto"/>
              <w:ind w:left="132" w:firstLine="0"/>
              <w:jc w:val="left"/>
            </w:pPr>
            <w:r>
              <w:t>38. PN-EN 13687-3:2002 (U)</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Oznaczanie kompatybilności termicznej - Część 3: Cykle termiczne bez soli odladzającej.</w:t>
            </w:r>
          </w:p>
        </w:tc>
      </w:tr>
      <w:tr w:rsidR="00073E8C" w:rsidRPr="00073E8C" w:rsidTr="002828C1">
        <w:trPr>
          <w:trHeight w:val="773"/>
          <w:jc w:val="center"/>
        </w:trPr>
        <w:tc>
          <w:tcPr>
            <w:tcW w:w="2410" w:type="dxa"/>
            <w:shd w:val="clear" w:color="auto" w:fill="auto"/>
          </w:tcPr>
          <w:p w:rsidR="00073E8C" w:rsidRDefault="00073E8C" w:rsidP="002828C1">
            <w:pPr>
              <w:pStyle w:val="Teksttreci"/>
              <w:spacing w:line="240" w:lineRule="auto"/>
              <w:ind w:left="132" w:firstLine="0"/>
              <w:jc w:val="left"/>
            </w:pPr>
            <w:r>
              <w:t>39. PN-EN 13687-4:2002 (U)</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Oznaczanie kompatybilności termicznej - Część 4: Cykle termiczne na sucho.</w:t>
            </w:r>
          </w:p>
        </w:tc>
      </w:tr>
      <w:tr w:rsidR="00073E8C" w:rsidRPr="00073E8C" w:rsidTr="002828C1">
        <w:trPr>
          <w:trHeight w:val="864"/>
          <w:jc w:val="center"/>
        </w:trPr>
        <w:tc>
          <w:tcPr>
            <w:tcW w:w="2410" w:type="dxa"/>
            <w:shd w:val="clear" w:color="auto" w:fill="auto"/>
          </w:tcPr>
          <w:p w:rsidR="00073E8C" w:rsidRDefault="00073E8C" w:rsidP="002828C1">
            <w:pPr>
              <w:pStyle w:val="Teksttreci"/>
              <w:spacing w:line="240" w:lineRule="auto"/>
              <w:ind w:left="132" w:firstLine="0"/>
              <w:jc w:val="left"/>
            </w:pPr>
            <w:r>
              <w:t>40. PN-EN 13687-5:2002 (U)</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Oznaczanie kompatybilności termicznej - Część 5: Odporność na szok termiczny.</w:t>
            </w:r>
          </w:p>
        </w:tc>
      </w:tr>
      <w:tr w:rsidR="00073E8C" w:rsidRPr="00073E8C" w:rsidTr="002828C1">
        <w:trPr>
          <w:trHeight w:val="573"/>
          <w:jc w:val="center"/>
        </w:trPr>
        <w:tc>
          <w:tcPr>
            <w:tcW w:w="2410" w:type="dxa"/>
            <w:shd w:val="clear" w:color="auto" w:fill="auto"/>
          </w:tcPr>
          <w:p w:rsidR="00073E8C" w:rsidRDefault="00073E8C" w:rsidP="002828C1">
            <w:pPr>
              <w:pStyle w:val="Teksttreci"/>
              <w:spacing w:line="240" w:lineRule="auto"/>
              <w:ind w:left="132" w:firstLine="0"/>
              <w:jc w:val="left"/>
            </w:pPr>
            <w:r>
              <w:t>41. PN-EN ISO 2812-1:2007 (U)</w:t>
            </w:r>
          </w:p>
        </w:tc>
        <w:tc>
          <w:tcPr>
            <w:tcW w:w="7337" w:type="dxa"/>
            <w:shd w:val="clear" w:color="auto" w:fill="auto"/>
          </w:tcPr>
          <w:p w:rsidR="00073E8C" w:rsidRDefault="00073E8C" w:rsidP="002828C1">
            <w:pPr>
              <w:pStyle w:val="Teksttreci"/>
              <w:spacing w:line="240" w:lineRule="auto"/>
              <w:ind w:left="132" w:firstLine="0"/>
              <w:jc w:val="left"/>
            </w:pPr>
            <w:r>
              <w:t>Farby i lakiery - Oznaczanie odporności na ciecze - Część 1: Zanurzenie w cieczy innej niż woda.</w:t>
            </w:r>
          </w:p>
        </w:tc>
      </w:tr>
      <w:tr w:rsidR="00073E8C" w:rsidRPr="00073E8C" w:rsidTr="002828C1">
        <w:trPr>
          <w:trHeight w:val="539"/>
          <w:jc w:val="center"/>
        </w:trPr>
        <w:tc>
          <w:tcPr>
            <w:tcW w:w="2410" w:type="dxa"/>
            <w:shd w:val="clear" w:color="auto" w:fill="auto"/>
          </w:tcPr>
          <w:p w:rsidR="00073E8C" w:rsidRDefault="00073E8C" w:rsidP="002828C1">
            <w:pPr>
              <w:pStyle w:val="Teksttreci"/>
              <w:spacing w:line="240" w:lineRule="auto"/>
              <w:ind w:left="132" w:firstLine="0"/>
              <w:jc w:val="left"/>
            </w:pPr>
            <w:r>
              <w:t>42. PN-EN ISO 4624:2004</w:t>
            </w:r>
          </w:p>
        </w:tc>
        <w:tc>
          <w:tcPr>
            <w:tcW w:w="7337" w:type="dxa"/>
            <w:shd w:val="clear" w:color="auto" w:fill="auto"/>
          </w:tcPr>
          <w:p w:rsidR="00073E8C" w:rsidRDefault="00073E8C" w:rsidP="002828C1">
            <w:pPr>
              <w:pStyle w:val="Teksttreci"/>
              <w:spacing w:line="240" w:lineRule="auto"/>
              <w:ind w:left="132" w:firstLine="0"/>
              <w:jc w:val="left"/>
            </w:pPr>
            <w:r>
              <w:t>Farby i lakiery - Próba odrywania do oceny przyczepności.</w:t>
            </w:r>
          </w:p>
        </w:tc>
      </w:tr>
      <w:tr w:rsidR="00073E8C" w:rsidRPr="00073E8C" w:rsidTr="002828C1">
        <w:trPr>
          <w:trHeight w:val="624"/>
          <w:jc w:val="center"/>
        </w:trPr>
        <w:tc>
          <w:tcPr>
            <w:tcW w:w="2410" w:type="dxa"/>
            <w:shd w:val="clear" w:color="auto" w:fill="auto"/>
          </w:tcPr>
          <w:p w:rsidR="00073E8C" w:rsidRDefault="00073E8C" w:rsidP="002828C1">
            <w:pPr>
              <w:pStyle w:val="Teksttreci"/>
              <w:spacing w:line="240" w:lineRule="auto"/>
              <w:ind w:left="132" w:firstLine="0"/>
              <w:jc w:val="left"/>
            </w:pPr>
            <w:r>
              <w:t>43. PN-EN ISO 2808:2007 (U)</w:t>
            </w:r>
          </w:p>
        </w:tc>
        <w:tc>
          <w:tcPr>
            <w:tcW w:w="7337" w:type="dxa"/>
            <w:shd w:val="clear" w:color="auto" w:fill="auto"/>
          </w:tcPr>
          <w:p w:rsidR="00073E8C" w:rsidRDefault="00073E8C" w:rsidP="002828C1">
            <w:pPr>
              <w:pStyle w:val="Teksttreci"/>
              <w:spacing w:line="240" w:lineRule="auto"/>
              <w:ind w:left="132" w:firstLine="0"/>
              <w:jc w:val="left"/>
            </w:pPr>
            <w:r>
              <w:t>Farby i lakiery - Oznaczanie grubości powłoki.</w:t>
            </w:r>
          </w:p>
        </w:tc>
      </w:tr>
      <w:tr w:rsidR="00073E8C" w:rsidRPr="00073E8C" w:rsidTr="002828C1">
        <w:trPr>
          <w:trHeight w:val="586"/>
          <w:jc w:val="center"/>
        </w:trPr>
        <w:tc>
          <w:tcPr>
            <w:tcW w:w="2410" w:type="dxa"/>
            <w:shd w:val="clear" w:color="auto" w:fill="auto"/>
          </w:tcPr>
          <w:p w:rsidR="00073E8C" w:rsidRDefault="00073E8C" w:rsidP="002828C1">
            <w:pPr>
              <w:pStyle w:val="Teksttreci"/>
              <w:spacing w:line="240" w:lineRule="auto"/>
              <w:ind w:left="132" w:firstLine="0"/>
              <w:jc w:val="left"/>
            </w:pPr>
            <w:r>
              <w:t>44. PN-EN ISO 2409:2007 (U)</w:t>
            </w:r>
          </w:p>
        </w:tc>
        <w:tc>
          <w:tcPr>
            <w:tcW w:w="7337" w:type="dxa"/>
            <w:shd w:val="clear" w:color="auto" w:fill="auto"/>
          </w:tcPr>
          <w:p w:rsidR="00073E8C" w:rsidRDefault="00073E8C" w:rsidP="002828C1">
            <w:pPr>
              <w:pStyle w:val="Teksttreci"/>
              <w:spacing w:line="240" w:lineRule="auto"/>
              <w:ind w:left="132" w:firstLine="0"/>
              <w:jc w:val="left"/>
            </w:pPr>
            <w:r>
              <w:t>Farby i lakiery - Badanie metodą siatki nacięć.</w:t>
            </w:r>
          </w:p>
        </w:tc>
      </w:tr>
      <w:tr w:rsidR="00073E8C" w:rsidRPr="00073E8C" w:rsidTr="002828C1">
        <w:trPr>
          <w:trHeight w:val="883"/>
          <w:jc w:val="center"/>
        </w:trPr>
        <w:tc>
          <w:tcPr>
            <w:tcW w:w="2410" w:type="dxa"/>
            <w:shd w:val="clear" w:color="auto" w:fill="auto"/>
          </w:tcPr>
          <w:p w:rsidR="00073E8C" w:rsidRDefault="00073E8C" w:rsidP="002828C1">
            <w:pPr>
              <w:pStyle w:val="Teksttreci"/>
              <w:spacing w:line="240" w:lineRule="auto"/>
              <w:ind w:left="132" w:firstLine="0"/>
              <w:jc w:val="left"/>
            </w:pPr>
            <w:r>
              <w:t>45. PN-EN ISO 6272-1:2005, PN-EN ISO 6272-1:2005/Ap1:2005</w:t>
            </w:r>
          </w:p>
        </w:tc>
        <w:tc>
          <w:tcPr>
            <w:tcW w:w="7337" w:type="dxa"/>
            <w:shd w:val="clear" w:color="auto" w:fill="auto"/>
          </w:tcPr>
          <w:p w:rsidR="00073E8C" w:rsidRDefault="00073E8C" w:rsidP="002828C1">
            <w:pPr>
              <w:pStyle w:val="Teksttreci"/>
              <w:spacing w:line="240" w:lineRule="auto"/>
              <w:ind w:left="132" w:firstLine="0"/>
              <w:jc w:val="left"/>
            </w:pPr>
            <w:r>
              <w:t>Farby i lakiery - Badania nagłego odkształcenia (odporność na uderzenie) - Część 1: Badanie za pomocą spadającego ciężarka, wgłębnik o dużej powierzchni.</w:t>
            </w:r>
          </w:p>
        </w:tc>
      </w:tr>
      <w:tr w:rsidR="00073E8C" w:rsidRPr="00073E8C" w:rsidTr="002828C1">
        <w:trPr>
          <w:trHeight w:val="575"/>
          <w:jc w:val="center"/>
        </w:trPr>
        <w:tc>
          <w:tcPr>
            <w:tcW w:w="2410" w:type="dxa"/>
            <w:shd w:val="clear" w:color="auto" w:fill="auto"/>
          </w:tcPr>
          <w:p w:rsidR="00073E8C" w:rsidRDefault="00073E8C" w:rsidP="002828C1">
            <w:pPr>
              <w:pStyle w:val="Teksttreci"/>
              <w:spacing w:line="240" w:lineRule="auto"/>
              <w:ind w:left="132" w:firstLine="0"/>
              <w:jc w:val="left"/>
            </w:pPr>
            <w:r>
              <w:t>46. PN-EN 13529:2005</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Odporność na silną agresję chemiczną.</w:t>
            </w:r>
          </w:p>
        </w:tc>
      </w:tr>
      <w:tr w:rsidR="00073E8C" w:rsidRPr="00073E8C" w:rsidTr="002828C1">
        <w:trPr>
          <w:trHeight w:val="526"/>
          <w:jc w:val="center"/>
        </w:trPr>
        <w:tc>
          <w:tcPr>
            <w:tcW w:w="2410" w:type="dxa"/>
            <w:shd w:val="clear" w:color="auto" w:fill="auto"/>
          </w:tcPr>
          <w:p w:rsidR="00073E8C" w:rsidRDefault="00073E8C" w:rsidP="002828C1">
            <w:pPr>
              <w:pStyle w:val="Teksttreci"/>
              <w:spacing w:line="240" w:lineRule="auto"/>
              <w:ind w:left="132" w:firstLine="0"/>
              <w:jc w:val="left"/>
            </w:pPr>
            <w:r>
              <w:t>47. PN-EN 12190:2000</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Oznaczanie wytrzymałości na ściskanie zaprawy naprawczej.</w:t>
            </w:r>
          </w:p>
        </w:tc>
      </w:tr>
      <w:tr w:rsidR="00073E8C" w:rsidRPr="00073E8C" w:rsidTr="002828C1">
        <w:trPr>
          <w:trHeight w:val="491"/>
          <w:jc w:val="center"/>
        </w:trPr>
        <w:tc>
          <w:tcPr>
            <w:tcW w:w="2410" w:type="dxa"/>
            <w:shd w:val="clear" w:color="auto" w:fill="auto"/>
          </w:tcPr>
          <w:p w:rsidR="00073E8C" w:rsidRDefault="00073E8C" w:rsidP="002828C1">
            <w:pPr>
              <w:pStyle w:val="Teksttreci"/>
              <w:spacing w:line="240" w:lineRule="auto"/>
              <w:ind w:left="132" w:firstLine="0"/>
              <w:jc w:val="left"/>
            </w:pPr>
            <w:r>
              <w:t>48. PN-EN 1770:2000</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Oznaczanie współczynnika rozszerzalności cieplnej.</w:t>
            </w:r>
          </w:p>
        </w:tc>
      </w:tr>
      <w:tr w:rsidR="00073E8C" w:rsidRPr="00073E8C" w:rsidTr="002828C1">
        <w:trPr>
          <w:trHeight w:val="653"/>
          <w:jc w:val="center"/>
        </w:trPr>
        <w:tc>
          <w:tcPr>
            <w:tcW w:w="2410" w:type="dxa"/>
            <w:shd w:val="clear" w:color="auto" w:fill="auto"/>
          </w:tcPr>
          <w:p w:rsidR="00073E8C" w:rsidRDefault="00073E8C" w:rsidP="002828C1">
            <w:pPr>
              <w:pStyle w:val="Teksttreci"/>
              <w:spacing w:line="240" w:lineRule="auto"/>
              <w:ind w:left="132" w:firstLine="0"/>
              <w:jc w:val="left"/>
            </w:pPr>
            <w:r>
              <w:t>49. PN-EN 12617-1:2004 (U)</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Część 1: Oznaczanie skurczu liniowego polimerów i systemów zabezpieczeń powierzchniowych (SPS).</w:t>
            </w:r>
          </w:p>
        </w:tc>
      </w:tr>
      <w:tr w:rsidR="00073E8C" w:rsidRPr="00073E8C" w:rsidTr="002828C1">
        <w:trPr>
          <w:trHeight w:val="612"/>
          <w:jc w:val="center"/>
        </w:trPr>
        <w:tc>
          <w:tcPr>
            <w:tcW w:w="2410" w:type="dxa"/>
            <w:shd w:val="clear" w:color="auto" w:fill="auto"/>
          </w:tcPr>
          <w:p w:rsidR="00073E8C" w:rsidRDefault="00073E8C" w:rsidP="002828C1">
            <w:pPr>
              <w:pStyle w:val="Teksttreci"/>
              <w:spacing w:line="240" w:lineRule="auto"/>
              <w:ind w:left="132" w:firstLine="0"/>
              <w:jc w:val="left"/>
            </w:pPr>
            <w:r>
              <w:t>50. PN-EN 13036-4:2004 (U)</w:t>
            </w:r>
          </w:p>
        </w:tc>
        <w:tc>
          <w:tcPr>
            <w:tcW w:w="7337" w:type="dxa"/>
            <w:shd w:val="clear" w:color="auto" w:fill="auto"/>
          </w:tcPr>
          <w:p w:rsidR="00073E8C" w:rsidRDefault="00073E8C" w:rsidP="002828C1">
            <w:pPr>
              <w:pStyle w:val="Teksttreci"/>
              <w:spacing w:line="240" w:lineRule="auto"/>
              <w:ind w:left="132" w:firstLine="0"/>
              <w:jc w:val="left"/>
            </w:pPr>
            <w:r>
              <w:t>Drogi samochodowe i lotniskowe - Metody badań - Część 4: Metoda pomiaru oporów poślizgu/ poślizgnięcia na powierzchni: próba wahadła.</w:t>
            </w:r>
          </w:p>
        </w:tc>
      </w:tr>
      <w:tr w:rsidR="00073E8C" w:rsidRPr="00073E8C" w:rsidTr="002828C1">
        <w:trPr>
          <w:trHeight w:val="567"/>
          <w:jc w:val="center"/>
        </w:trPr>
        <w:tc>
          <w:tcPr>
            <w:tcW w:w="2410" w:type="dxa"/>
            <w:shd w:val="clear" w:color="auto" w:fill="auto"/>
          </w:tcPr>
          <w:p w:rsidR="00073E8C" w:rsidRDefault="00073E8C" w:rsidP="002828C1">
            <w:pPr>
              <w:pStyle w:val="Teksttreci"/>
              <w:spacing w:line="240" w:lineRule="auto"/>
              <w:ind w:left="132" w:firstLine="0"/>
              <w:jc w:val="left"/>
            </w:pPr>
            <w:r>
              <w:t>51. PN-EN 13578:2004 (U)</w:t>
            </w:r>
          </w:p>
        </w:tc>
        <w:tc>
          <w:tcPr>
            <w:tcW w:w="7337" w:type="dxa"/>
            <w:shd w:val="clear" w:color="auto" w:fill="auto"/>
          </w:tcPr>
          <w:p w:rsidR="00073E8C" w:rsidRDefault="00073E8C" w:rsidP="002828C1">
            <w:pPr>
              <w:pStyle w:val="Teksttreci"/>
              <w:spacing w:line="240" w:lineRule="auto"/>
              <w:ind w:left="132" w:firstLine="0"/>
              <w:jc w:val="left"/>
            </w:pPr>
            <w:r>
              <w:t>Wyroby i systemy do ochrony i napraw konstrukcji betonowych - Metody badań - Kompatybilność z betonem wilgotnym.</w:t>
            </w:r>
          </w:p>
        </w:tc>
      </w:tr>
      <w:tr w:rsidR="00073E8C" w:rsidRPr="00073E8C" w:rsidTr="002828C1">
        <w:trPr>
          <w:trHeight w:val="566"/>
          <w:jc w:val="center"/>
        </w:trPr>
        <w:tc>
          <w:tcPr>
            <w:tcW w:w="2410" w:type="dxa"/>
            <w:shd w:val="clear" w:color="auto" w:fill="auto"/>
          </w:tcPr>
          <w:p w:rsidR="00073E8C" w:rsidRDefault="00073E8C" w:rsidP="002828C1">
            <w:pPr>
              <w:pStyle w:val="Teksttreci"/>
              <w:spacing w:line="240" w:lineRule="auto"/>
              <w:ind w:left="132" w:firstLine="0"/>
              <w:jc w:val="left"/>
            </w:pPr>
            <w:r>
              <w:t>52. PN-EN ISO 868:2005</w:t>
            </w:r>
          </w:p>
        </w:tc>
        <w:tc>
          <w:tcPr>
            <w:tcW w:w="7337" w:type="dxa"/>
            <w:shd w:val="clear" w:color="auto" w:fill="auto"/>
          </w:tcPr>
          <w:p w:rsidR="00073E8C" w:rsidRDefault="00073E8C" w:rsidP="002828C1">
            <w:pPr>
              <w:pStyle w:val="Teksttreci"/>
              <w:spacing w:line="240" w:lineRule="auto"/>
              <w:ind w:left="132" w:firstLine="0"/>
              <w:jc w:val="left"/>
            </w:pPr>
            <w:r>
              <w:t xml:space="preserve">Tworzywa sztuczne i ebonit - Oznaczanie twardości przy wciskaniu z zastosowaniem twardościomierza (twardość </w:t>
            </w:r>
            <w:proofErr w:type="spellStart"/>
            <w:r>
              <w:t>Shore'a</w:t>
            </w:r>
            <w:proofErr w:type="spellEnd"/>
            <w:r>
              <w:t>).</w:t>
            </w:r>
          </w:p>
        </w:tc>
      </w:tr>
      <w:tr w:rsidR="00073E8C" w:rsidRPr="00073E8C" w:rsidTr="002828C1">
        <w:trPr>
          <w:trHeight w:val="883"/>
          <w:jc w:val="center"/>
        </w:trPr>
        <w:tc>
          <w:tcPr>
            <w:tcW w:w="2410" w:type="dxa"/>
            <w:shd w:val="clear" w:color="auto" w:fill="auto"/>
          </w:tcPr>
          <w:p w:rsidR="00073E8C" w:rsidRDefault="00073E8C" w:rsidP="002828C1">
            <w:pPr>
              <w:pStyle w:val="Teksttreci"/>
              <w:spacing w:line="240" w:lineRule="auto"/>
              <w:ind w:left="132" w:firstLine="0"/>
              <w:jc w:val="left"/>
            </w:pPr>
            <w:r>
              <w:t>53. PN-ISO 3274:1997, PN-ISO 3274:1997/Ap1:1999</w:t>
            </w:r>
          </w:p>
        </w:tc>
        <w:tc>
          <w:tcPr>
            <w:tcW w:w="7337" w:type="dxa"/>
            <w:shd w:val="clear" w:color="auto" w:fill="auto"/>
          </w:tcPr>
          <w:p w:rsidR="00073E8C" w:rsidRDefault="00073E8C" w:rsidP="002828C1">
            <w:pPr>
              <w:pStyle w:val="Teksttreci"/>
              <w:spacing w:line="240" w:lineRule="auto"/>
              <w:ind w:left="132" w:firstLine="0"/>
              <w:jc w:val="left"/>
            </w:pPr>
            <w:r>
              <w:t>Specyfikacje geometrii wyrobów - Struktura geometryczna powierzchni: metoda profilowa - Charakterystyki nominalne przyrządów stykowych (z ostrzem odwzorowującym).</w:t>
            </w:r>
          </w:p>
        </w:tc>
      </w:tr>
      <w:tr w:rsidR="00073E8C" w:rsidRPr="00073E8C" w:rsidTr="002828C1">
        <w:trPr>
          <w:trHeight w:val="840"/>
          <w:jc w:val="center"/>
        </w:trPr>
        <w:tc>
          <w:tcPr>
            <w:tcW w:w="2410" w:type="dxa"/>
            <w:shd w:val="clear" w:color="auto" w:fill="auto"/>
          </w:tcPr>
          <w:p w:rsidR="00073E8C" w:rsidRDefault="00073E8C" w:rsidP="002828C1">
            <w:pPr>
              <w:pStyle w:val="Teksttreci"/>
              <w:spacing w:line="240" w:lineRule="auto"/>
              <w:ind w:left="132" w:firstLine="0"/>
              <w:jc w:val="left"/>
            </w:pPr>
            <w:r>
              <w:lastRenderedPageBreak/>
              <w:t>54. PN-EN ISO 5470-1:2001</w:t>
            </w:r>
          </w:p>
        </w:tc>
        <w:tc>
          <w:tcPr>
            <w:tcW w:w="7337" w:type="dxa"/>
            <w:shd w:val="clear" w:color="auto" w:fill="auto"/>
          </w:tcPr>
          <w:p w:rsidR="00073E8C" w:rsidRDefault="00073E8C" w:rsidP="002828C1">
            <w:pPr>
              <w:pStyle w:val="Teksttreci"/>
              <w:spacing w:line="240" w:lineRule="auto"/>
              <w:ind w:left="132" w:firstLine="0"/>
              <w:jc w:val="left"/>
            </w:pPr>
            <w:r>
              <w:t xml:space="preserve">Płaskie wyroby tekstylne powleczone gumą lub tworzywami sztucznymi - Wyznaczanie odporności na ścieranie - Część 1: Urządzenie ścierające </w:t>
            </w:r>
            <w:proofErr w:type="spellStart"/>
            <w:r>
              <w:t>Tabera</w:t>
            </w:r>
            <w:proofErr w:type="spellEnd"/>
            <w:r>
              <w:t>.</w:t>
            </w:r>
          </w:p>
        </w:tc>
      </w:tr>
      <w:tr w:rsidR="00073E8C" w:rsidRPr="00073E8C" w:rsidTr="002828C1">
        <w:trPr>
          <w:trHeight w:val="864"/>
          <w:jc w:val="center"/>
        </w:trPr>
        <w:tc>
          <w:tcPr>
            <w:tcW w:w="2410" w:type="dxa"/>
            <w:shd w:val="clear" w:color="auto" w:fill="auto"/>
          </w:tcPr>
          <w:p w:rsidR="00073E8C" w:rsidRDefault="00073E8C" w:rsidP="002828C1">
            <w:pPr>
              <w:pStyle w:val="Teksttreci"/>
              <w:spacing w:line="240" w:lineRule="auto"/>
              <w:ind w:left="132" w:firstLine="0"/>
              <w:jc w:val="left"/>
            </w:pPr>
            <w:r>
              <w:t>55. PN-EN 660-1:2002, PN-EN 660-1:2002/A1:2004</w:t>
            </w:r>
          </w:p>
        </w:tc>
        <w:tc>
          <w:tcPr>
            <w:tcW w:w="7337" w:type="dxa"/>
            <w:shd w:val="clear" w:color="auto" w:fill="auto"/>
          </w:tcPr>
          <w:p w:rsidR="00073E8C" w:rsidRDefault="00073E8C" w:rsidP="002828C1">
            <w:pPr>
              <w:pStyle w:val="Teksttreci"/>
              <w:spacing w:line="240" w:lineRule="auto"/>
              <w:ind w:left="132" w:firstLine="0"/>
              <w:jc w:val="left"/>
            </w:pPr>
            <w:r>
              <w:t>Elastyczne pokrycia podłogowe. Wyznaczanie odporności na ścieranie. Część 1: Metoda Stuttgart.</w:t>
            </w:r>
          </w:p>
        </w:tc>
      </w:tr>
      <w:tr w:rsidR="00073E8C" w:rsidRPr="00073E8C" w:rsidTr="002828C1">
        <w:trPr>
          <w:trHeight w:val="624"/>
          <w:jc w:val="center"/>
        </w:trPr>
        <w:tc>
          <w:tcPr>
            <w:tcW w:w="2410" w:type="dxa"/>
            <w:shd w:val="clear" w:color="auto" w:fill="auto"/>
          </w:tcPr>
          <w:p w:rsidR="00073E8C" w:rsidRDefault="00073E8C" w:rsidP="002828C1">
            <w:pPr>
              <w:pStyle w:val="Teksttreci"/>
              <w:spacing w:line="240" w:lineRule="auto"/>
              <w:ind w:left="132" w:firstLine="0"/>
              <w:jc w:val="left"/>
            </w:pPr>
            <w:r>
              <w:t>56. PN-EN 1081:2001, PN-EN 1081:2001/Ap1:2003</w:t>
            </w:r>
          </w:p>
        </w:tc>
        <w:tc>
          <w:tcPr>
            <w:tcW w:w="7337" w:type="dxa"/>
            <w:shd w:val="clear" w:color="auto" w:fill="auto"/>
          </w:tcPr>
          <w:p w:rsidR="00073E8C" w:rsidRDefault="00073E8C" w:rsidP="002828C1">
            <w:pPr>
              <w:pStyle w:val="Teksttreci"/>
              <w:spacing w:line="240" w:lineRule="auto"/>
              <w:ind w:left="132" w:firstLine="0"/>
              <w:jc w:val="left"/>
            </w:pPr>
            <w:r>
              <w:t>Elastyczne pokrycia podłogowe - Wyznaczanie rezystancji elektrycznej.</w:t>
            </w:r>
          </w:p>
        </w:tc>
      </w:tr>
      <w:tr w:rsidR="00073E8C" w:rsidRPr="00073E8C" w:rsidTr="002828C1">
        <w:trPr>
          <w:trHeight w:val="624"/>
          <w:jc w:val="center"/>
        </w:trPr>
        <w:tc>
          <w:tcPr>
            <w:tcW w:w="2410" w:type="dxa"/>
            <w:shd w:val="clear" w:color="auto" w:fill="auto"/>
          </w:tcPr>
          <w:p w:rsidR="00073E8C" w:rsidRDefault="00073E8C" w:rsidP="002828C1">
            <w:pPr>
              <w:pStyle w:val="Teksttreci"/>
              <w:spacing w:line="240" w:lineRule="auto"/>
              <w:ind w:left="132" w:firstLine="0"/>
              <w:jc w:val="left"/>
            </w:pPr>
            <w:r>
              <w:t>57. PN-C-89021:1982</w:t>
            </w:r>
          </w:p>
        </w:tc>
        <w:tc>
          <w:tcPr>
            <w:tcW w:w="7337" w:type="dxa"/>
            <w:shd w:val="clear" w:color="auto" w:fill="auto"/>
          </w:tcPr>
          <w:p w:rsidR="00073E8C" w:rsidRDefault="00073E8C" w:rsidP="002828C1">
            <w:pPr>
              <w:pStyle w:val="Teksttreci"/>
              <w:spacing w:line="240" w:lineRule="auto"/>
              <w:ind w:left="132" w:firstLine="0"/>
              <w:jc w:val="left"/>
            </w:pPr>
            <w:r>
              <w:t>Tworzywa sztuczne. Oznaczanie współczynnika liniowej rozszerzalności cieplnej.</w:t>
            </w:r>
          </w:p>
        </w:tc>
      </w:tr>
      <w:tr w:rsidR="00073E8C" w:rsidRPr="00073E8C" w:rsidTr="002828C1">
        <w:trPr>
          <w:trHeight w:val="629"/>
          <w:jc w:val="center"/>
        </w:trPr>
        <w:tc>
          <w:tcPr>
            <w:tcW w:w="2410" w:type="dxa"/>
            <w:shd w:val="clear" w:color="auto" w:fill="auto"/>
          </w:tcPr>
          <w:p w:rsidR="00073E8C" w:rsidRDefault="00073E8C" w:rsidP="002828C1">
            <w:pPr>
              <w:pStyle w:val="Teksttreci"/>
              <w:spacing w:line="240" w:lineRule="auto"/>
              <w:ind w:left="132" w:firstLine="0"/>
              <w:jc w:val="left"/>
            </w:pPr>
            <w:r>
              <w:t>58. PN-EN ISO 175:2002</w:t>
            </w:r>
          </w:p>
        </w:tc>
        <w:tc>
          <w:tcPr>
            <w:tcW w:w="7337" w:type="dxa"/>
            <w:shd w:val="clear" w:color="auto" w:fill="auto"/>
          </w:tcPr>
          <w:p w:rsidR="00073E8C" w:rsidRDefault="00073E8C" w:rsidP="002828C1">
            <w:pPr>
              <w:pStyle w:val="Teksttreci"/>
              <w:spacing w:line="240" w:lineRule="auto"/>
              <w:ind w:left="132" w:firstLine="0"/>
              <w:jc w:val="left"/>
            </w:pPr>
            <w:r>
              <w:t>Tworzywa sztuczne. Metody oznaczania skutków zanurzenia w ciekłych chemikaliach.</w:t>
            </w:r>
          </w:p>
        </w:tc>
      </w:tr>
      <w:tr w:rsidR="00073E8C" w:rsidRPr="00073E8C" w:rsidTr="002828C1">
        <w:trPr>
          <w:trHeight w:val="600"/>
          <w:jc w:val="center"/>
        </w:trPr>
        <w:tc>
          <w:tcPr>
            <w:tcW w:w="2410" w:type="dxa"/>
            <w:shd w:val="clear" w:color="auto" w:fill="auto"/>
          </w:tcPr>
          <w:p w:rsidR="00073E8C" w:rsidRDefault="00073E8C" w:rsidP="002828C1">
            <w:pPr>
              <w:pStyle w:val="Teksttreci"/>
              <w:spacing w:line="240" w:lineRule="auto"/>
              <w:ind w:left="132" w:firstLine="0"/>
              <w:jc w:val="left"/>
            </w:pPr>
            <w:r>
              <w:t>59. PN-EN ISO 178:2006</w:t>
            </w:r>
          </w:p>
        </w:tc>
        <w:tc>
          <w:tcPr>
            <w:tcW w:w="7337" w:type="dxa"/>
            <w:shd w:val="clear" w:color="auto" w:fill="auto"/>
          </w:tcPr>
          <w:p w:rsidR="00073E8C" w:rsidRDefault="00073E8C" w:rsidP="002828C1">
            <w:pPr>
              <w:pStyle w:val="Teksttreci"/>
              <w:spacing w:line="240" w:lineRule="auto"/>
              <w:ind w:left="132" w:firstLine="0"/>
              <w:jc w:val="left"/>
            </w:pPr>
            <w:r>
              <w:t>Tworzywa sztuczne - Oznaczanie właściwości przy zginaniu.</w:t>
            </w:r>
          </w:p>
        </w:tc>
      </w:tr>
      <w:tr w:rsidR="00073E8C" w:rsidRPr="00073E8C" w:rsidTr="002828C1">
        <w:trPr>
          <w:trHeight w:val="585"/>
          <w:jc w:val="center"/>
        </w:trPr>
        <w:tc>
          <w:tcPr>
            <w:tcW w:w="2410" w:type="dxa"/>
            <w:shd w:val="clear" w:color="auto" w:fill="auto"/>
          </w:tcPr>
          <w:p w:rsidR="00073E8C" w:rsidRDefault="00073E8C" w:rsidP="002828C1">
            <w:pPr>
              <w:pStyle w:val="Teksttreci"/>
              <w:spacing w:line="240" w:lineRule="auto"/>
              <w:ind w:left="132" w:firstLine="0"/>
              <w:jc w:val="left"/>
            </w:pPr>
            <w:r>
              <w:t>60. PN-EN ISO 9239-1:2004</w:t>
            </w:r>
          </w:p>
        </w:tc>
        <w:tc>
          <w:tcPr>
            <w:tcW w:w="7337" w:type="dxa"/>
            <w:shd w:val="clear" w:color="auto" w:fill="auto"/>
          </w:tcPr>
          <w:p w:rsidR="00073E8C" w:rsidRDefault="00073E8C" w:rsidP="002828C1">
            <w:pPr>
              <w:pStyle w:val="Teksttreci"/>
              <w:spacing w:line="240" w:lineRule="auto"/>
              <w:ind w:left="132" w:firstLine="0"/>
              <w:jc w:val="left"/>
            </w:pPr>
            <w:r>
              <w:t>Badania reakcji na ogień posadzek - Część 1: Określanie właściwości ogniowych metodą płyty promieniującej.</w:t>
            </w:r>
          </w:p>
        </w:tc>
      </w:tr>
      <w:tr w:rsidR="00073E8C" w:rsidRPr="00073E8C" w:rsidTr="002828C1">
        <w:trPr>
          <w:trHeight w:val="693"/>
          <w:jc w:val="center"/>
        </w:trPr>
        <w:tc>
          <w:tcPr>
            <w:tcW w:w="2410" w:type="dxa"/>
            <w:shd w:val="clear" w:color="auto" w:fill="auto"/>
          </w:tcPr>
          <w:p w:rsidR="00073E8C" w:rsidRDefault="00073E8C" w:rsidP="002828C1">
            <w:pPr>
              <w:pStyle w:val="Teksttreci"/>
              <w:spacing w:line="240" w:lineRule="auto"/>
              <w:ind w:left="132" w:firstLine="0"/>
              <w:jc w:val="left"/>
            </w:pPr>
            <w:r>
              <w:t>61. PN-EN ISO 11925-2:2004</w:t>
            </w:r>
          </w:p>
        </w:tc>
        <w:tc>
          <w:tcPr>
            <w:tcW w:w="7337" w:type="dxa"/>
            <w:shd w:val="clear" w:color="auto" w:fill="auto"/>
          </w:tcPr>
          <w:p w:rsidR="00073E8C" w:rsidRDefault="00073E8C" w:rsidP="002828C1">
            <w:pPr>
              <w:pStyle w:val="Teksttreci"/>
              <w:spacing w:line="240" w:lineRule="auto"/>
              <w:ind w:left="132" w:firstLine="0"/>
              <w:jc w:val="left"/>
            </w:pPr>
            <w:r>
              <w:t>Badania reakcji na ogień - Zapalność materiałów poddawanych bezpośredniemu działaniu płomienia - Część 2: Badania przy działaniu pojedynczego płomienia.</w:t>
            </w:r>
          </w:p>
        </w:tc>
      </w:tr>
      <w:tr w:rsidR="00073E8C" w:rsidRPr="00073E8C" w:rsidTr="002828C1">
        <w:trPr>
          <w:trHeight w:val="266"/>
          <w:jc w:val="center"/>
        </w:trPr>
        <w:tc>
          <w:tcPr>
            <w:tcW w:w="2410" w:type="dxa"/>
            <w:shd w:val="clear" w:color="auto" w:fill="auto"/>
          </w:tcPr>
          <w:p w:rsidR="00073E8C" w:rsidRDefault="00073E8C" w:rsidP="002828C1">
            <w:pPr>
              <w:pStyle w:val="Teksttreci"/>
              <w:spacing w:line="240" w:lineRule="auto"/>
              <w:ind w:left="132" w:firstLine="0"/>
              <w:jc w:val="left"/>
            </w:pPr>
            <w:r>
              <w:t>62. PN-83/B-06256</w:t>
            </w:r>
          </w:p>
        </w:tc>
        <w:tc>
          <w:tcPr>
            <w:tcW w:w="7337" w:type="dxa"/>
            <w:shd w:val="clear" w:color="auto" w:fill="auto"/>
          </w:tcPr>
          <w:p w:rsidR="00073E8C" w:rsidRDefault="00073E8C" w:rsidP="002828C1">
            <w:pPr>
              <w:pStyle w:val="Teksttreci"/>
              <w:spacing w:line="240" w:lineRule="auto"/>
              <w:ind w:left="132" w:firstLine="0"/>
              <w:jc w:val="left"/>
            </w:pPr>
            <w:r>
              <w:t>Beton odporny na ścieranie.</w:t>
            </w:r>
          </w:p>
        </w:tc>
      </w:tr>
      <w:tr w:rsidR="00073E8C" w:rsidRPr="00073E8C" w:rsidTr="002828C1">
        <w:trPr>
          <w:trHeight w:val="626"/>
          <w:jc w:val="center"/>
        </w:trPr>
        <w:tc>
          <w:tcPr>
            <w:tcW w:w="2410" w:type="dxa"/>
            <w:shd w:val="clear" w:color="auto" w:fill="auto"/>
          </w:tcPr>
          <w:p w:rsidR="00073E8C" w:rsidRDefault="00073E8C" w:rsidP="002828C1">
            <w:pPr>
              <w:pStyle w:val="Teksttreci"/>
              <w:spacing w:line="240" w:lineRule="auto"/>
              <w:ind w:left="132" w:firstLine="0"/>
              <w:jc w:val="left"/>
            </w:pPr>
            <w:r>
              <w:t>63. PN-EN 13892-2:2004</w:t>
            </w:r>
          </w:p>
        </w:tc>
        <w:tc>
          <w:tcPr>
            <w:tcW w:w="7337" w:type="dxa"/>
            <w:shd w:val="clear" w:color="auto" w:fill="auto"/>
          </w:tcPr>
          <w:p w:rsidR="00073E8C" w:rsidRDefault="00073E8C" w:rsidP="002828C1">
            <w:pPr>
              <w:pStyle w:val="Teksttreci"/>
              <w:spacing w:line="240" w:lineRule="auto"/>
              <w:ind w:left="132" w:firstLine="0"/>
              <w:jc w:val="left"/>
            </w:pPr>
            <w:r>
              <w:t>Metody badania materiałów na podkłady podłogowe - Część 2: Oznaczanie wytrzymałości na zginanie i ściskanie.</w:t>
            </w:r>
          </w:p>
        </w:tc>
      </w:tr>
      <w:tr w:rsidR="00073E8C" w:rsidRPr="00073E8C" w:rsidTr="002828C1">
        <w:trPr>
          <w:trHeight w:val="883"/>
          <w:jc w:val="center"/>
        </w:trPr>
        <w:tc>
          <w:tcPr>
            <w:tcW w:w="2410" w:type="dxa"/>
            <w:shd w:val="clear" w:color="auto" w:fill="auto"/>
          </w:tcPr>
          <w:p w:rsidR="00073E8C" w:rsidRDefault="00073E8C" w:rsidP="002828C1">
            <w:pPr>
              <w:pStyle w:val="Teksttreci"/>
              <w:spacing w:line="240" w:lineRule="auto"/>
              <w:ind w:left="132" w:firstLine="0"/>
              <w:jc w:val="left"/>
            </w:pPr>
            <w:r>
              <w:t>64. PN-EN 13892-3:2005, PN-EN 13892-3:2005/Ap1:2005</w:t>
            </w:r>
          </w:p>
        </w:tc>
        <w:tc>
          <w:tcPr>
            <w:tcW w:w="7337" w:type="dxa"/>
            <w:shd w:val="clear" w:color="auto" w:fill="auto"/>
          </w:tcPr>
          <w:p w:rsidR="00073E8C" w:rsidRDefault="00073E8C" w:rsidP="002828C1">
            <w:pPr>
              <w:pStyle w:val="Teksttreci"/>
              <w:spacing w:line="240" w:lineRule="auto"/>
              <w:ind w:left="132" w:firstLine="0"/>
              <w:jc w:val="left"/>
            </w:pPr>
            <w:r>
              <w:t xml:space="preserve">Metody badania materiałów na podkłady podłogowe - Część 3: Oznaczanie odporności na ścieranie według </w:t>
            </w:r>
            <w:proofErr w:type="spellStart"/>
            <w:r>
              <w:t>Bohmego</w:t>
            </w:r>
            <w:proofErr w:type="spellEnd"/>
            <w:r>
              <w:t>.</w:t>
            </w:r>
          </w:p>
        </w:tc>
      </w:tr>
      <w:tr w:rsidR="00073E8C" w:rsidRPr="00073E8C" w:rsidTr="002828C1">
        <w:trPr>
          <w:trHeight w:val="533"/>
          <w:jc w:val="center"/>
        </w:trPr>
        <w:tc>
          <w:tcPr>
            <w:tcW w:w="2410" w:type="dxa"/>
            <w:shd w:val="clear" w:color="auto" w:fill="auto"/>
          </w:tcPr>
          <w:p w:rsidR="00073E8C" w:rsidRDefault="00073E8C" w:rsidP="002828C1">
            <w:pPr>
              <w:pStyle w:val="Teksttreci"/>
              <w:spacing w:line="240" w:lineRule="auto"/>
              <w:ind w:left="132" w:firstLine="0"/>
              <w:jc w:val="left"/>
            </w:pPr>
            <w:r>
              <w:t>65. PN-EN 13892-4:2004</w:t>
            </w:r>
          </w:p>
        </w:tc>
        <w:tc>
          <w:tcPr>
            <w:tcW w:w="7337" w:type="dxa"/>
            <w:shd w:val="clear" w:color="auto" w:fill="auto"/>
          </w:tcPr>
          <w:p w:rsidR="00073E8C" w:rsidRDefault="00073E8C" w:rsidP="002828C1">
            <w:pPr>
              <w:pStyle w:val="Teksttreci"/>
              <w:spacing w:line="240" w:lineRule="auto"/>
              <w:ind w:left="132" w:firstLine="0"/>
              <w:jc w:val="left"/>
            </w:pPr>
            <w:r>
              <w:t>Metody badania materiałów na podkłady podłogowe - Część 4: Oznaczanie odporności na ścieranie według BCA.</w:t>
            </w:r>
          </w:p>
        </w:tc>
      </w:tr>
      <w:tr w:rsidR="00073E8C" w:rsidRPr="00073E8C" w:rsidTr="002828C1">
        <w:trPr>
          <w:trHeight w:val="864"/>
          <w:jc w:val="center"/>
        </w:trPr>
        <w:tc>
          <w:tcPr>
            <w:tcW w:w="2410" w:type="dxa"/>
            <w:shd w:val="clear" w:color="auto" w:fill="auto"/>
          </w:tcPr>
          <w:p w:rsidR="00073E8C" w:rsidRDefault="00073E8C" w:rsidP="002828C1">
            <w:pPr>
              <w:pStyle w:val="Teksttreci"/>
              <w:spacing w:line="240" w:lineRule="auto"/>
              <w:ind w:left="132" w:firstLine="0"/>
              <w:jc w:val="left"/>
            </w:pPr>
            <w:r>
              <w:t>66. PN-EN 13892-5:2004</w:t>
            </w:r>
          </w:p>
        </w:tc>
        <w:tc>
          <w:tcPr>
            <w:tcW w:w="7337" w:type="dxa"/>
            <w:shd w:val="clear" w:color="auto" w:fill="auto"/>
          </w:tcPr>
          <w:p w:rsidR="00073E8C" w:rsidRDefault="00073E8C" w:rsidP="002828C1">
            <w:pPr>
              <w:pStyle w:val="Teksttreci"/>
              <w:spacing w:line="240" w:lineRule="auto"/>
              <w:ind w:left="132" w:firstLine="0"/>
              <w:jc w:val="left"/>
            </w:pPr>
            <w:r>
              <w:t>Metody badania materiałów na podkłady podłogowe - Część 5: Oznaczanie odporności na ścieranie materiałów podkładów podłogowych pod naciskiem toczącego się koła.</w:t>
            </w:r>
          </w:p>
        </w:tc>
      </w:tr>
      <w:tr w:rsidR="00073E8C" w:rsidRPr="00073E8C" w:rsidTr="002828C1">
        <w:trPr>
          <w:trHeight w:val="643"/>
          <w:jc w:val="center"/>
        </w:trPr>
        <w:tc>
          <w:tcPr>
            <w:tcW w:w="2410" w:type="dxa"/>
            <w:shd w:val="clear" w:color="auto" w:fill="auto"/>
          </w:tcPr>
          <w:p w:rsidR="00073E8C" w:rsidRDefault="00073E8C" w:rsidP="002828C1">
            <w:pPr>
              <w:pStyle w:val="Teksttreci"/>
              <w:spacing w:line="240" w:lineRule="auto"/>
              <w:ind w:left="132" w:firstLine="0"/>
              <w:jc w:val="left"/>
            </w:pPr>
            <w:r>
              <w:t>67. PN-EN 13892-6:2004</w:t>
            </w:r>
          </w:p>
        </w:tc>
        <w:tc>
          <w:tcPr>
            <w:tcW w:w="7337" w:type="dxa"/>
            <w:shd w:val="clear" w:color="auto" w:fill="auto"/>
          </w:tcPr>
          <w:p w:rsidR="00073E8C" w:rsidRDefault="00073E8C" w:rsidP="002828C1">
            <w:pPr>
              <w:pStyle w:val="Teksttreci"/>
              <w:spacing w:line="240" w:lineRule="auto"/>
              <w:ind w:left="132" w:firstLine="0"/>
              <w:jc w:val="left"/>
            </w:pPr>
            <w:r>
              <w:t>Metody badania materiałów na podkłady podłogowe - Część 6: Oznaczanie twardości powierzchniowej.</w:t>
            </w:r>
          </w:p>
        </w:tc>
      </w:tr>
      <w:tr w:rsidR="00073E8C" w:rsidRPr="00073E8C" w:rsidTr="002828C1">
        <w:trPr>
          <w:trHeight w:val="782"/>
          <w:jc w:val="center"/>
        </w:trPr>
        <w:tc>
          <w:tcPr>
            <w:tcW w:w="2410" w:type="dxa"/>
            <w:shd w:val="clear" w:color="auto" w:fill="auto"/>
          </w:tcPr>
          <w:p w:rsidR="00073E8C" w:rsidRDefault="00073E8C" w:rsidP="002828C1">
            <w:pPr>
              <w:pStyle w:val="Teksttreci"/>
              <w:spacing w:line="240" w:lineRule="auto"/>
              <w:ind w:left="132" w:firstLine="0"/>
              <w:jc w:val="left"/>
            </w:pPr>
            <w:r>
              <w:t>68. PN-EN 13892-7:2004</w:t>
            </w:r>
          </w:p>
        </w:tc>
        <w:tc>
          <w:tcPr>
            <w:tcW w:w="7337" w:type="dxa"/>
            <w:shd w:val="clear" w:color="auto" w:fill="auto"/>
          </w:tcPr>
          <w:p w:rsidR="00073E8C" w:rsidRDefault="00073E8C" w:rsidP="002828C1">
            <w:pPr>
              <w:pStyle w:val="Teksttreci"/>
              <w:spacing w:line="240" w:lineRule="auto"/>
              <w:ind w:left="132" w:firstLine="0"/>
              <w:jc w:val="left"/>
            </w:pPr>
            <w:r>
              <w:t>Metody badania materiałów na podkłady podłogowe - Część 7: Oznaczanie odporności na ścieranie materiałów podkładów podłogowych pokrytych wykładziną podłogową pod naciskiem toczącego się koła.</w:t>
            </w:r>
          </w:p>
        </w:tc>
      </w:tr>
      <w:tr w:rsidR="00073E8C" w:rsidRPr="00073E8C" w:rsidTr="002828C1">
        <w:trPr>
          <w:trHeight w:val="605"/>
          <w:jc w:val="center"/>
        </w:trPr>
        <w:tc>
          <w:tcPr>
            <w:tcW w:w="2410" w:type="dxa"/>
            <w:shd w:val="clear" w:color="auto" w:fill="auto"/>
          </w:tcPr>
          <w:p w:rsidR="00073E8C" w:rsidRDefault="00073E8C" w:rsidP="002828C1">
            <w:pPr>
              <w:pStyle w:val="Teksttreci"/>
              <w:spacing w:line="240" w:lineRule="auto"/>
              <w:ind w:left="132" w:firstLine="0"/>
              <w:jc w:val="left"/>
            </w:pPr>
            <w:r>
              <w:t>69. PN-EN 13892-8:2004</w:t>
            </w:r>
          </w:p>
        </w:tc>
        <w:tc>
          <w:tcPr>
            <w:tcW w:w="7337" w:type="dxa"/>
            <w:shd w:val="clear" w:color="auto" w:fill="auto"/>
          </w:tcPr>
          <w:p w:rsidR="00073E8C" w:rsidRDefault="00073E8C" w:rsidP="002828C1">
            <w:pPr>
              <w:pStyle w:val="Teksttreci"/>
              <w:spacing w:line="240" w:lineRule="auto"/>
              <w:ind w:left="132" w:firstLine="0"/>
              <w:jc w:val="left"/>
            </w:pPr>
            <w:r>
              <w:t>Metody badania materiałów na podkłady podłogowe - Część 8: Oznaczanie przyczepności.</w:t>
            </w:r>
          </w:p>
        </w:tc>
      </w:tr>
      <w:tr w:rsidR="00073E8C" w:rsidRPr="00073E8C" w:rsidTr="002828C1">
        <w:trPr>
          <w:trHeight w:val="1637"/>
          <w:jc w:val="center"/>
        </w:trPr>
        <w:tc>
          <w:tcPr>
            <w:tcW w:w="2410" w:type="dxa"/>
            <w:shd w:val="clear" w:color="auto" w:fill="auto"/>
          </w:tcPr>
          <w:p w:rsidR="00073E8C" w:rsidRDefault="00073E8C" w:rsidP="002828C1">
            <w:pPr>
              <w:pStyle w:val="Teksttreci"/>
              <w:spacing w:line="240" w:lineRule="auto"/>
              <w:ind w:left="132" w:firstLine="0"/>
              <w:jc w:val="left"/>
            </w:pPr>
            <w:r>
              <w:t>70. DIN 51130 2004-06</w:t>
            </w:r>
          </w:p>
        </w:tc>
        <w:tc>
          <w:tcPr>
            <w:tcW w:w="7337" w:type="dxa"/>
            <w:shd w:val="clear" w:color="auto" w:fill="auto"/>
          </w:tcPr>
          <w:p w:rsidR="00073E8C" w:rsidRDefault="00073E8C" w:rsidP="002828C1">
            <w:pPr>
              <w:pStyle w:val="Teksttreci"/>
              <w:spacing w:line="240" w:lineRule="auto"/>
              <w:ind w:left="132" w:firstLine="0"/>
              <w:jc w:val="left"/>
            </w:pPr>
            <w:proofErr w:type="spellStart"/>
            <w:r>
              <w:t>Prufung</w:t>
            </w:r>
            <w:proofErr w:type="spellEnd"/>
            <w:r>
              <w:t xml:space="preserve"> von </w:t>
            </w:r>
            <w:proofErr w:type="spellStart"/>
            <w:r>
              <w:t>Bodenbelagen</w:t>
            </w:r>
            <w:proofErr w:type="spellEnd"/>
            <w:r>
              <w:t xml:space="preserve">; </w:t>
            </w:r>
            <w:proofErr w:type="spellStart"/>
            <w:r>
              <w:t>Bestimmung</w:t>
            </w:r>
            <w:proofErr w:type="spellEnd"/>
            <w:r>
              <w:t xml:space="preserve"> der </w:t>
            </w:r>
            <w:proofErr w:type="spellStart"/>
            <w:r>
              <w:t>rutschhemmenden</w:t>
            </w:r>
            <w:proofErr w:type="spellEnd"/>
            <w:r>
              <w:t xml:space="preserve"> </w:t>
            </w:r>
            <w:proofErr w:type="spellStart"/>
            <w:r>
              <w:t>Eigenschaft</w:t>
            </w:r>
            <w:proofErr w:type="spellEnd"/>
            <w:r>
              <w:t xml:space="preserve">; </w:t>
            </w:r>
            <w:proofErr w:type="spellStart"/>
            <w:r>
              <w:t>Arbeitsraume</w:t>
            </w:r>
            <w:proofErr w:type="spellEnd"/>
            <w:r>
              <w:t xml:space="preserve"> </w:t>
            </w:r>
            <w:proofErr w:type="spellStart"/>
            <w:r>
              <w:t>und</w:t>
            </w:r>
            <w:proofErr w:type="spellEnd"/>
            <w:r>
              <w:t xml:space="preserve"> </w:t>
            </w:r>
            <w:proofErr w:type="spellStart"/>
            <w:r>
              <w:t>Arbeitsbereiche</w:t>
            </w:r>
            <w:proofErr w:type="spellEnd"/>
            <w:r>
              <w:t xml:space="preserve"> mit </w:t>
            </w:r>
            <w:proofErr w:type="spellStart"/>
            <w:r>
              <w:t>erhohter</w:t>
            </w:r>
            <w:proofErr w:type="spellEnd"/>
            <w:r>
              <w:t xml:space="preserve"> </w:t>
            </w:r>
            <w:proofErr w:type="spellStart"/>
            <w:r>
              <w:t>Rutschgefahr</w:t>
            </w:r>
            <w:proofErr w:type="spellEnd"/>
            <w:r>
              <w:t xml:space="preserve">; </w:t>
            </w:r>
            <w:proofErr w:type="spellStart"/>
            <w:r>
              <w:t>Begehungsverfahren</w:t>
            </w:r>
            <w:proofErr w:type="spellEnd"/>
            <w:r>
              <w:t xml:space="preserve">; </w:t>
            </w:r>
            <w:proofErr w:type="spellStart"/>
            <w:r>
              <w:t>Schiefe</w:t>
            </w:r>
            <w:proofErr w:type="spellEnd"/>
            <w:r>
              <w:t xml:space="preserve"> </w:t>
            </w:r>
            <w:proofErr w:type="spellStart"/>
            <w:r>
              <w:t>Ebene</w:t>
            </w:r>
            <w:proofErr w:type="spellEnd"/>
            <w:r>
              <w:t xml:space="preserve"> (Badanie wykładzin podłogowych. Oznaczenie właściwości przeciwpoślizgowej. Pomieszczenia i przestrzenie robocze o podwyższonym zagrożeniu poślizgowym. Metoda chodzenia - płaszczyzna nachylona).</w:t>
            </w:r>
          </w:p>
        </w:tc>
      </w:tr>
      <w:tr w:rsidR="00073E8C" w:rsidRPr="00073E8C" w:rsidTr="002828C1">
        <w:trPr>
          <w:trHeight w:val="605"/>
          <w:jc w:val="center"/>
        </w:trPr>
        <w:tc>
          <w:tcPr>
            <w:tcW w:w="2410" w:type="dxa"/>
            <w:shd w:val="clear" w:color="auto" w:fill="auto"/>
          </w:tcPr>
          <w:p w:rsidR="00073E8C" w:rsidRDefault="00073E8C" w:rsidP="002828C1">
            <w:pPr>
              <w:pStyle w:val="Teksttreci"/>
              <w:spacing w:line="240" w:lineRule="auto"/>
              <w:ind w:left="132" w:firstLine="0"/>
              <w:jc w:val="left"/>
            </w:pPr>
            <w:r>
              <w:t>71. Procedura badawcza LT - 1</w:t>
            </w:r>
          </w:p>
        </w:tc>
        <w:tc>
          <w:tcPr>
            <w:tcW w:w="7337" w:type="dxa"/>
            <w:shd w:val="clear" w:color="auto" w:fill="auto"/>
          </w:tcPr>
          <w:p w:rsidR="00073E8C" w:rsidRDefault="00073E8C" w:rsidP="002828C1">
            <w:pPr>
              <w:pStyle w:val="Teksttreci"/>
              <w:spacing w:line="240" w:lineRule="auto"/>
              <w:ind w:left="132" w:firstLine="0"/>
              <w:jc w:val="left"/>
            </w:pPr>
            <w:r>
              <w:t>Badanie lepkości i rozlewności mas podłogowych na bazie żywic syntetycznych (ITB).</w:t>
            </w:r>
          </w:p>
        </w:tc>
      </w:tr>
      <w:tr w:rsidR="00073E8C" w:rsidRPr="00073E8C" w:rsidTr="002828C1">
        <w:trPr>
          <w:trHeight w:val="1118"/>
          <w:jc w:val="center"/>
        </w:trPr>
        <w:tc>
          <w:tcPr>
            <w:tcW w:w="2410" w:type="dxa"/>
            <w:shd w:val="clear" w:color="auto" w:fill="auto"/>
          </w:tcPr>
          <w:p w:rsidR="00073E8C" w:rsidRDefault="00073E8C" w:rsidP="002828C1">
            <w:pPr>
              <w:pStyle w:val="Teksttreci"/>
              <w:spacing w:line="240" w:lineRule="auto"/>
              <w:ind w:left="132" w:firstLine="0"/>
              <w:jc w:val="left"/>
            </w:pPr>
            <w:r>
              <w:lastRenderedPageBreak/>
              <w:t>72. Procedura badawcza LT - 40</w:t>
            </w:r>
          </w:p>
        </w:tc>
        <w:tc>
          <w:tcPr>
            <w:tcW w:w="7337" w:type="dxa"/>
            <w:shd w:val="clear" w:color="auto" w:fill="auto"/>
          </w:tcPr>
          <w:p w:rsidR="00073E8C" w:rsidRDefault="00073E8C" w:rsidP="002828C1">
            <w:pPr>
              <w:pStyle w:val="Teksttreci"/>
              <w:spacing w:line="240" w:lineRule="auto"/>
              <w:ind w:left="132" w:firstLine="0"/>
              <w:jc w:val="left"/>
            </w:pPr>
            <w:r>
              <w:t>Uzupełnienie do normy DIN 51130 Badanie wykładzin podłogowych. Oznaczanie właściwości przeciwpoślizgowych. Pomieszczenia i przestrzenie robocze o podwyższonym zagrożeniu poślizgowym. Metoda chodzenia - płaszczyzna nachylona (ITB).</w:t>
            </w:r>
          </w:p>
        </w:tc>
      </w:tr>
      <w:tr w:rsidR="00073E8C" w:rsidRPr="00073E8C" w:rsidTr="002828C1">
        <w:trPr>
          <w:trHeight w:val="586"/>
          <w:jc w:val="center"/>
        </w:trPr>
        <w:tc>
          <w:tcPr>
            <w:tcW w:w="2410" w:type="dxa"/>
            <w:shd w:val="clear" w:color="auto" w:fill="auto"/>
          </w:tcPr>
          <w:p w:rsidR="00073E8C" w:rsidRDefault="00073E8C" w:rsidP="002828C1">
            <w:pPr>
              <w:pStyle w:val="Teksttreci"/>
              <w:spacing w:line="240" w:lineRule="auto"/>
              <w:ind w:left="132" w:firstLine="0"/>
              <w:jc w:val="left"/>
            </w:pPr>
            <w:r>
              <w:t>73. ZUAT- 15/VIII.09/2003</w:t>
            </w:r>
          </w:p>
        </w:tc>
        <w:tc>
          <w:tcPr>
            <w:tcW w:w="7337" w:type="dxa"/>
            <w:shd w:val="clear" w:color="auto" w:fill="auto"/>
          </w:tcPr>
          <w:p w:rsidR="00073E8C" w:rsidRDefault="00073E8C" w:rsidP="002828C1">
            <w:pPr>
              <w:pStyle w:val="Teksttreci"/>
              <w:spacing w:line="240" w:lineRule="auto"/>
              <w:ind w:left="132" w:firstLine="0"/>
              <w:jc w:val="left"/>
            </w:pPr>
            <w:r>
              <w:t>Zestawy wyrobów do wykonywania posadzek żywicznych (ITB).</w:t>
            </w:r>
          </w:p>
        </w:tc>
      </w:tr>
      <w:tr w:rsidR="00073E8C" w:rsidRPr="00073E8C" w:rsidTr="002828C1">
        <w:trPr>
          <w:trHeight w:val="320"/>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1.Fussboeden In </w:t>
            </w:r>
            <w:proofErr w:type="spellStart"/>
            <w:r>
              <w:t>Arbeitsraumen</w:t>
            </w:r>
            <w:proofErr w:type="spellEnd"/>
            <w:r>
              <w:t xml:space="preserve"> </w:t>
            </w:r>
            <w:proofErr w:type="spellStart"/>
            <w:r>
              <w:t>und</w:t>
            </w:r>
            <w:proofErr w:type="spellEnd"/>
            <w:r>
              <w:t xml:space="preserve"> </w:t>
            </w:r>
            <w:proofErr w:type="spellStart"/>
            <w:r>
              <w:t>Arbeitsbereichen</w:t>
            </w:r>
            <w:proofErr w:type="spellEnd"/>
            <w:r>
              <w:t xml:space="preserve"> mit </w:t>
            </w:r>
            <w:proofErr w:type="spellStart"/>
            <w:r>
              <w:t>erhoehter</w:t>
            </w:r>
            <w:proofErr w:type="spellEnd"/>
            <w:r>
              <w:t xml:space="preserve"> </w:t>
            </w:r>
            <w:proofErr w:type="spellStart"/>
            <w:r>
              <w:t>Rutschgefahr</w:t>
            </w:r>
            <w:proofErr w:type="spellEnd"/>
            <w:r>
              <w:t xml:space="preserve"> ZH 1/571, IV.1989.</w:t>
            </w:r>
          </w:p>
        </w:tc>
      </w:tr>
      <w:tr w:rsidR="00073E8C" w:rsidRPr="00073E8C" w:rsidTr="002828C1">
        <w:trPr>
          <w:trHeight w:val="346"/>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2.BEB - </w:t>
            </w:r>
            <w:proofErr w:type="spellStart"/>
            <w:r>
              <w:t>Industrieboeden</w:t>
            </w:r>
            <w:proofErr w:type="spellEnd"/>
            <w:r>
              <w:t xml:space="preserve"> </w:t>
            </w:r>
            <w:proofErr w:type="spellStart"/>
            <w:r>
              <w:t>aus</w:t>
            </w:r>
            <w:proofErr w:type="spellEnd"/>
            <w:r>
              <w:t xml:space="preserve"> </w:t>
            </w:r>
            <w:proofErr w:type="spellStart"/>
            <w:r>
              <w:t>Reaktionsharz</w:t>
            </w:r>
            <w:proofErr w:type="spellEnd"/>
            <w:r>
              <w:t xml:space="preserve">. </w:t>
            </w:r>
            <w:proofErr w:type="spellStart"/>
            <w:r>
              <w:t>Beschichtung</w:t>
            </w:r>
            <w:proofErr w:type="spellEnd"/>
            <w:r>
              <w:t>. 1985.</w:t>
            </w:r>
          </w:p>
        </w:tc>
      </w:tr>
      <w:tr w:rsidR="00073E8C" w:rsidRPr="00073E8C" w:rsidTr="002828C1">
        <w:trPr>
          <w:trHeight w:val="322"/>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3.BEB - </w:t>
            </w:r>
            <w:proofErr w:type="spellStart"/>
            <w:r>
              <w:t>Industrieboeden</w:t>
            </w:r>
            <w:proofErr w:type="spellEnd"/>
            <w:r>
              <w:t xml:space="preserve"> </w:t>
            </w:r>
            <w:proofErr w:type="spellStart"/>
            <w:r>
              <w:t>aus</w:t>
            </w:r>
            <w:proofErr w:type="spellEnd"/>
            <w:r>
              <w:t xml:space="preserve"> </w:t>
            </w:r>
            <w:proofErr w:type="spellStart"/>
            <w:r>
              <w:t>Reaktionsharz</w:t>
            </w:r>
            <w:proofErr w:type="spellEnd"/>
            <w:r>
              <w:t xml:space="preserve">. </w:t>
            </w:r>
            <w:proofErr w:type="spellStart"/>
            <w:r>
              <w:t>Estrich</w:t>
            </w:r>
            <w:proofErr w:type="spellEnd"/>
            <w:r>
              <w:t>. 1985.</w:t>
            </w:r>
          </w:p>
        </w:tc>
      </w:tr>
      <w:tr w:rsidR="00073E8C" w:rsidRPr="00073E8C" w:rsidTr="002828C1">
        <w:trPr>
          <w:trHeight w:val="302"/>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4.BEB - </w:t>
            </w:r>
            <w:proofErr w:type="spellStart"/>
            <w:r>
              <w:t>Industrieboeden</w:t>
            </w:r>
            <w:proofErr w:type="spellEnd"/>
            <w:r>
              <w:t xml:space="preserve"> </w:t>
            </w:r>
            <w:proofErr w:type="spellStart"/>
            <w:r>
              <w:t>aus</w:t>
            </w:r>
            <w:proofErr w:type="spellEnd"/>
            <w:r>
              <w:t xml:space="preserve"> </w:t>
            </w:r>
            <w:proofErr w:type="spellStart"/>
            <w:r>
              <w:t>Reaktionsharz</w:t>
            </w:r>
            <w:proofErr w:type="spellEnd"/>
            <w:r>
              <w:t xml:space="preserve">. </w:t>
            </w:r>
            <w:proofErr w:type="spellStart"/>
            <w:r>
              <w:t>Impraegnierung</w:t>
            </w:r>
            <w:proofErr w:type="spellEnd"/>
            <w:r>
              <w:t>. 1985.</w:t>
            </w:r>
          </w:p>
        </w:tc>
      </w:tr>
      <w:tr w:rsidR="00073E8C" w:rsidRPr="00073E8C" w:rsidTr="002828C1">
        <w:trPr>
          <w:trHeight w:val="326"/>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5.BEB - </w:t>
            </w:r>
            <w:proofErr w:type="spellStart"/>
            <w:r>
              <w:t>Industrieboeden</w:t>
            </w:r>
            <w:proofErr w:type="spellEnd"/>
            <w:r>
              <w:t xml:space="preserve"> </w:t>
            </w:r>
            <w:proofErr w:type="spellStart"/>
            <w:r>
              <w:t>aus</w:t>
            </w:r>
            <w:proofErr w:type="spellEnd"/>
            <w:r>
              <w:t xml:space="preserve"> </w:t>
            </w:r>
            <w:proofErr w:type="spellStart"/>
            <w:r>
              <w:t>Reaktionsharz</w:t>
            </w:r>
            <w:proofErr w:type="spellEnd"/>
            <w:r>
              <w:t xml:space="preserve">. </w:t>
            </w:r>
            <w:proofErr w:type="spellStart"/>
            <w:r>
              <w:t>Stoffe</w:t>
            </w:r>
            <w:proofErr w:type="spellEnd"/>
            <w:r>
              <w:t>. 1987.</w:t>
            </w:r>
          </w:p>
        </w:tc>
      </w:tr>
      <w:tr w:rsidR="00073E8C" w:rsidRPr="00073E8C" w:rsidTr="002828C1">
        <w:trPr>
          <w:trHeight w:val="278"/>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6.BEB - </w:t>
            </w:r>
            <w:proofErr w:type="spellStart"/>
            <w:r>
              <w:t>Industrieboeden</w:t>
            </w:r>
            <w:proofErr w:type="spellEnd"/>
            <w:r>
              <w:t xml:space="preserve"> </w:t>
            </w:r>
            <w:proofErr w:type="spellStart"/>
            <w:r>
              <w:t>aus</w:t>
            </w:r>
            <w:proofErr w:type="spellEnd"/>
            <w:r>
              <w:t xml:space="preserve"> </w:t>
            </w:r>
            <w:proofErr w:type="spellStart"/>
            <w:r>
              <w:t>Reaktionsharz</w:t>
            </w:r>
            <w:proofErr w:type="spellEnd"/>
            <w:r>
              <w:t xml:space="preserve">. </w:t>
            </w:r>
            <w:proofErr w:type="spellStart"/>
            <w:r>
              <w:t>Versiegelung</w:t>
            </w:r>
            <w:proofErr w:type="spellEnd"/>
            <w:r>
              <w:t>. 1985.</w:t>
            </w:r>
          </w:p>
        </w:tc>
      </w:tr>
      <w:tr w:rsidR="00073E8C" w:rsidRPr="00073E8C" w:rsidTr="002828C1">
        <w:trPr>
          <w:trHeight w:val="346"/>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7.BEB - </w:t>
            </w:r>
            <w:proofErr w:type="spellStart"/>
            <w:r>
              <w:t>Industrieboeden</w:t>
            </w:r>
            <w:proofErr w:type="spellEnd"/>
            <w:r>
              <w:t xml:space="preserve"> </w:t>
            </w:r>
            <w:proofErr w:type="spellStart"/>
            <w:r>
              <w:t>aus</w:t>
            </w:r>
            <w:proofErr w:type="spellEnd"/>
            <w:r>
              <w:t xml:space="preserve"> </w:t>
            </w:r>
            <w:proofErr w:type="spellStart"/>
            <w:r>
              <w:t>Reaktionsharz</w:t>
            </w:r>
            <w:proofErr w:type="spellEnd"/>
            <w:r>
              <w:t xml:space="preserve">. </w:t>
            </w:r>
            <w:proofErr w:type="spellStart"/>
            <w:r>
              <w:t>Pruefung</w:t>
            </w:r>
            <w:proofErr w:type="spellEnd"/>
            <w:r>
              <w:t xml:space="preserve"> des </w:t>
            </w:r>
            <w:proofErr w:type="spellStart"/>
            <w:r>
              <w:t>Untergruendes</w:t>
            </w:r>
            <w:proofErr w:type="spellEnd"/>
            <w:r>
              <w:t>. 2001.</w:t>
            </w:r>
          </w:p>
        </w:tc>
      </w:tr>
      <w:tr w:rsidR="00073E8C" w:rsidRPr="00073E8C" w:rsidTr="002828C1">
        <w:trPr>
          <w:trHeight w:val="538"/>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8.BEB - </w:t>
            </w:r>
            <w:proofErr w:type="spellStart"/>
            <w:r>
              <w:t>Haftzugfestigkeit</w:t>
            </w:r>
            <w:proofErr w:type="spellEnd"/>
            <w:r>
              <w:t xml:space="preserve"> von </w:t>
            </w:r>
            <w:proofErr w:type="spellStart"/>
            <w:r>
              <w:t>Fussboeden</w:t>
            </w:r>
            <w:proofErr w:type="spellEnd"/>
            <w:r>
              <w:t xml:space="preserve">. </w:t>
            </w:r>
            <w:proofErr w:type="spellStart"/>
            <w:r>
              <w:t>Allgemeines</w:t>
            </w:r>
            <w:proofErr w:type="spellEnd"/>
            <w:r>
              <w:t xml:space="preserve">, </w:t>
            </w:r>
            <w:proofErr w:type="spellStart"/>
            <w:r>
              <w:t>Pruefung</w:t>
            </w:r>
            <w:proofErr w:type="spellEnd"/>
            <w:r>
              <w:t xml:space="preserve">, </w:t>
            </w:r>
            <w:proofErr w:type="spellStart"/>
            <w:r>
              <w:t>Einfluesse</w:t>
            </w:r>
            <w:proofErr w:type="spellEnd"/>
            <w:r>
              <w:t xml:space="preserve">, </w:t>
            </w:r>
            <w:proofErr w:type="spellStart"/>
            <w:r>
              <w:t>Beurteilung</w:t>
            </w:r>
            <w:proofErr w:type="spellEnd"/>
            <w:r>
              <w:t>. 1985.</w:t>
            </w:r>
          </w:p>
        </w:tc>
      </w:tr>
      <w:tr w:rsidR="00073E8C" w:rsidRPr="00073E8C" w:rsidTr="002828C1">
        <w:trPr>
          <w:trHeight w:val="322"/>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9.BEB - </w:t>
            </w:r>
            <w:proofErr w:type="spellStart"/>
            <w:r>
              <w:t>Hinweise</w:t>
            </w:r>
            <w:proofErr w:type="spellEnd"/>
            <w:r>
              <w:t xml:space="preserve"> </w:t>
            </w:r>
            <w:proofErr w:type="spellStart"/>
            <w:r>
              <w:t>fuer</w:t>
            </w:r>
            <w:proofErr w:type="spellEnd"/>
            <w:r>
              <w:t xml:space="preserve"> </w:t>
            </w:r>
            <w:proofErr w:type="spellStart"/>
            <w:r>
              <w:t>Fugen</w:t>
            </w:r>
            <w:proofErr w:type="spellEnd"/>
            <w:r>
              <w:t xml:space="preserve"> in </w:t>
            </w:r>
            <w:proofErr w:type="spellStart"/>
            <w:r>
              <w:t>Estrichen</w:t>
            </w:r>
            <w:proofErr w:type="spellEnd"/>
            <w:r>
              <w:t xml:space="preserve">. </w:t>
            </w:r>
            <w:proofErr w:type="spellStart"/>
            <w:r>
              <w:t>Teil</w:t>
            </w:r>
            <w:proofErr w:type="spellEnd"/>
            <w:r>
              <w:t xml:space="preserve"> 1: </w:t>
            </w:r>
            <w:proofErr w:type="spellStart"/>
            <w:r>
              <w:t>Fugen</w:t>
            </w:r>
            <w:proofErr w:type="spellEnd"/>
            <w:r>
              <w:t xml:space="preserve"> in </w:t>
            </w:r>
            <w:proofErr w:type="spellStart"/>
            <w:r>
              <w:t>Industrieestrichen</w:t>
            </w:r>
            <w:proofErr w:type="spellEnd"/>
            <w:r>
              <w:t>. 1992.</w:t>
            </w:r>
          </w:p>
        </w:tc>
      </w:tr>
      <w:tr w:rsidR="00073E8C" w:rsidRPr="00073E8C" w:rsidTr="002828C1">
        <w:trPr>
          <w:trHeight w:val="332"/>
          <w:jc w:val="center"/>
        </w:trPr>
        <w:tc>
          <w:tcPr>
            <w:tcW w:w="9747" w:type="dxa"/>
            <w:gridSpan w:val="2"/>
            <w:shd w:val="clear" w:color="auto" w:fill="auto"/>
          </w:tcPr>
          <w:p w:rsidR="00073E8C" w:rsidRDefault="00073E8C" w:rsidP="002828C1">
            <w:pPr>
              <w:pStyle w:val="Teksttreci"/>
              <w:spacing w:line="240" w:lineRule="auto"/>
              <w:ind w:left="132" w:firstLine="0"/>
              <w:jc w:val="left"/>
            </w:pPr>
            <w:r>
              <w:t xml:space="preserve">10.BEB - </w:t>
            </w:r>
            <w:proofErr w:type="spellStart"/>
            <w:r>
              <w:t>Untergruende</w:t>
            </w:r>
            <w:proofErr w:type="spellEnd"/>
            <w:r>
              <w:t xml:space="preserve"> </w:t>
            </w:r>
            <w:proofErr w:type="spellStart"/>
            <w:r>
              <w:t>fuer</w:t>
            </w:r>
            <w:proofErr w:type="spellEnd"/>
            <w:r>
              <w:t xml:space="preserve"> </w:t>
            </w:r>
            <w:proofErr w:type="spellStart"/>
            <w:r>
              <w:t>Industrieestriche</w:t>
            </w:r>
            <w:proofErr w:type="spellEnd"/>
            <w:r>
              <w:t xml:space="preserve">. </w:t>
            </w:r>
            <w:proofErr w:type="spellStart"/>
            <w:r>
              <w:t>Anforderungen</w:t>
            </w:r>
            <w:proofErr w:type="spellEnd"/>
            <w:r>
              <w:t xml:space="preserve">, </w:t>
            </w:r>
            <w:proofErr w:type="spellStart"/>
            <w:r>
              <w:t>Pruefung</w:t>
            </w:r>
            <w:proofErr w:type="spellEnd"/>
            <w:r>
              <w:t xml:space="preserve"> </w:t>
            </w:r>
            <w:proofErr w:type="spellStart"/>
            <w:r>
              <w:t>und</w:t>
            </w:r>
            <w:proofErr w:type="spellEnd"/>
            <w:r>
              <w:t xml:space="preserve"> </w:t>
            </w:r>
            <w:proofErr w:type="spellStart"/>
            <w:r>
              <w:t>Vorbehandlung</w:t>
            </w:r>
            <w:proofErr w:type="spellEnd"/>
            <w:r>
              <w:t>. 1994.</w:t>
            </w:r>
          </w:p>
        </w:tc>
      </w:tr>
    </w:tbl>
    <w:p w:rsidR="00073E8C" w:rsidRDefault="00073E8C">
      <w:pPr>
        <w:pStyle w:val="Nagwek21"/>
      </w:pPr>
      <w:r>
        <w:t>10.2. Ustawy</w:t>
      </w:r>
    </w:p>
    <w:p w:rsidR="00073E8C" w:rsidRDefault="00073E8C" w:rsidP="002828C1">
      <w:pPr>
        <w:pStyle w:val="Teksttreci"/>
        <w:numPr>
          <w:ilvl w:val="0"/>
          <w:numId w:val="88"/>
        </w:numPr>
        <w:tabs>
          <w:tab w:val="left" w:pos="889"/>
        </w:tabs>
        <w:spacing w:after="41" w:line="210" w:lineRule="exact"/>
        <w:ind w:left="620" w:firstLine="0"/>
        <w:jc w:val="left"/>
      </w:pPr>
      <w:r>
        <w:t>Ustawa z dnia 16 kwietnia 2004 r. o wyrobach budowlanych (Dz. U. z 2004 r. Nr 92, poz. 881).</w:t>
      </w:r>
    </w:p>
    <w:p w:rsidR="00073E8C" w:rsidRDefault="00073E8C" w:rsidP="002828C1">
      <w:pPr>
        <w:pStyle w:val="Teksttreci"/>
        <w:numPr>
          <w:ilvl w:val="0"/>
          <w:numId w:val="88"/>
        </w:numPr>
        <w:tabs>
          <w:tab w:val="left" w:pos="922"/>
        </w:tabs>
        <w:spacing w:after="60" w:line="250" w:lineRule="exact"/>
        <w:ind w:left="620" w:right="420" w:firstLine="0"/>
        <w:jc w:val="left"/>
      </w:pPr>
      <w:r>
        <w:t>Ustawa z dnia 30 sierpnia 2002 r. o systemie zgodności (tekst jednolity Dz. U. z 2004 r. Nr 204, poz. 2087).</w:t>
      </w:r>
    </w:p>
    <w:p w:rsidR="00073E8C" w:rsidRDefault="00073E8C" w:rsidP="002828C1">
      <w:pPr>
        <w:pStyle w:val="Teksttreci"/>
        <w:numPr>
          <w:ilvl w:val="0"/>
          <w:numId w:val="88"/>
        </w:numPr>
        <w:tabs>
          <w:tab w:val="left" w:pos="894"/>
        </w:tabs>
        <w:spacing w:after="60" w:line="250" w:lineRule="exact"/>
        <w:ind w:left="620" w:right="420" w:firstLine="0"/>
        <w:jc w:val="left"/>
      </w:pPr>
      <w:r>
        <w:t xml:space="preserve">Ustawa z dnia 11 stycznia 2001 r. o substancjach i preparatach chemicznych (Dz. U. z 2001 r. Nr 11, poz. 84 z </w:t>
      </w:r>
      <w:proofErr w:type="spellStart"/>
      <w:r>
        <w:t>późn</w:t>
      </w:r>
      <w:proofErr w:type="spellEnd"/>
      <w:r>
        <w:t>. zmianami).</w:t>
      </w:r>
    </w:p>
    <w:p w:rsidR="00073E8C" w:rsidRDefault="00073E8C" w:rsidP="002828C1">
      <w:pPr>
        <w:pStyle w:val="Teksttreci"/>
        <w:numPr>
          <w:ilvl w:val="0"/>
          <w:numId w:val="88"/>
        </w:numPr>
        <w:tabs>
          <w:tab w:val="left" w:pos="898"/>
        </w:tabs>
        <w:spacing w:after="60" w:line="250" w:lineRule="exact"/>
        <w:ind w:left="620" w:right="420" w:firstLine="0"/>
        <w:jc w:val="left"/>
      </w:pPr>
      <w:r>
        <w:t>Ustawa z 25 sierpnia 2006 r. o bezpieczeństwie żywności i żywienia (Dz. U. z 2006 r. Nr 171, poz. 1225).</w:t>
      </w:r>
    </w:p>
    <w:p w:rsidR="00073E8C" w:rsidRDefault="00073E8C" w:rsidP="002828C1">
      <w:pPr>
        <w:pStyle w:val="Teksttreci"/>
        <w:numPr>
          <w:ilvl w:val="0"/>
          <w:numId w:val="88"/>
        </w:numPr>
        <w:tabs>
          <w:tab w:val="left" w:pos="903"/>
        </w:tabs>
        <w:spacing w:after="0" w:line="250" w:lineRule="exact"/>
        <w:ind w:left="620" w:right="420" w:firstLine="0"/>
        <w:jc w:val="left"/>
      </w:pPr>
      <w:r>
        <w:t>Ustawa z 16 grudnia 2005 r. o produktach pochodzenia zwierzęcego (Dz. U. z 2005 r. Nr 17, poz. 127).</w:t>
      </w:r>
    </w:p>
    <w:p w:rsidR="00073E8C" w:rsidRDefault="00073E8C" w:rsidP="002828C1">
      <w:pPr>
        <w:pStyle w:val="Teksttreci"/>
        <w:numPr>
          <w:ilvl w:val="0"/>
          <w:numId w:val="88"/>
        </w:numPr>
        <w:tabs>
          <w:tab w:val="left" w:pos="889"/>
        </w:tabs>
        <w:spacing w:after="0" w:line="686" w:lineRule="exact"/>
        <w:ind w:left="620" w:right="420" w:firstLine="0"/>
        <w:jc w:val="left"/>
      </w:pPr>
      <w:r>
        <w:t xml:space="preserve">Ustawa z 22 lipca 2006 r. o paszach zwierzęcego (Dz. U. z 2006 r. Nr 144, poz. 1045). </w:t>
      </w:r>
    </w:p>
    <w:p w:rsidR="00073E8C" w:rsidRDefault="00073E8C">
      <w:pPr>
        <w:pStyle w:val="Teksttreci"/>
        <w:tabs>
          <w:tab w:val="left" w:pos="889"/>
        </w:tabs>
        <w:spacing w:after="0" w:line="686" w:lineRule="exact"/>
        <w:ind w:left="620" w:right="420" w:firstLine="0"/>
        <w:jc w:val="left"/>
        <w:rPr>
          <w:rStyle w:val="Nagwek2Znak"/>
        </w:rPr>
      </w:pPr>
      <w:r>
        <w:rPr>
          <w:rStyle w:val="Nagwek2Znak"/>
        </w:rPr>
        <w:t>10.3. Rozporządzenia</w:t>
      </w:r>
    </w:p>
    <w:p w:rsidR="00073E8C" w:rsidRDefault="00073E8C" w:rsidP="002828C1">
      <w:pPr>
        <w:pStyle w:val="Teksttreci"/>
        <w:numPr>
          <w:ilvl w:val="0"/>
          <w:numId w:val="88"/>
        </w:numPr>
        <w:tabs>
          <w:tab w:val="left" w:pos="302"/>
        </w:tabs>
        <w:spacing w:after="60" w:line="245" w:lineRule="exact"/>
        <w:ind w:left="300" w:right="20" w:hanging="300"/>
      </w:pPr>
      <w:r>
        <w:t>Rozporządzenie Ministra Infrastruktury z dnia 02.09.2004 r. w sprawie szczegółowego zakresu i formy dokumentacji projektowej, specyfikacji technicznych wykonania i odbioru robót budowlanych oraz programu funkcjonalno-użytkowego (Dz. U. z 2004 r. Nr 202, poz. 2072, zmiana Dz. U. z 2005 r. Nr 75, poz. 664).</w:t>
      </w:r>
    </w:p>
    <w:p w:rsidR="00073E8C" w:rsidRDefault="00073E8C" w:rsidP="002828C1">
      <w:pPr>
        <w:pStyle w:val="Teksttreci"/>
        <w:numPr>
          <w:ilvl w:val="0"/>
          <w:numId w:val="88"/>
        </w:numPr>
        <w:tabs>
          <w:tab w:val="left" w:pos="302"/>
        </w:tabs>
        <w:spacing w:after="60" w:line="245" w:lineRule="exact"/>
        <w:ind w:left="300" w:right="20" w:hanging="300"/>
      </w:pPr>
      <w:r>
        <w:t>Rozporządzenie Ministra Infrastruktury z dnia 26.06.2002 r. w sprawie dziennika budowy, montażu i rozbiórki, tablicy informacyjnej oraz ogłoszenia zawierającego dane dotyczące bezpieczeństwa pracy i ochrony zdrowia (Dz. U. z 2002 r. Nr 108, poz. 953 z późniejszymi zmianami).</w:t>
      </w:r>
    </w:p>
    <w:p w:rsidR="00073E8C" w:rsidRDefault="00073E8C" w:rsidP="002828C1">
      <w:pPr>
        <w:pStyle w:val="Teksttreci"/>
        <w:numPr>
          <w:ilvl w:val="0"/>
          <w:numId w:val="88"/>
        </w:numPr>
        <w:tabs>
          <w:tab w:val="left" w:pos="302"/>
        </w:tabs>
        <w:spacing w:after="60" w:line="245" w:lineRule="exact"/>
        <w:ind w:left="300" w:right="20" w:hanging="300"/>
      </w:pPr>
      <w:r>
        <w:lastRenderedPageBreak/>
        <w:t>Rozporządzenie Ministra Infrastruktury z dnia 11 sierpnia 2004 r. w sprawie sposobów deklarowania zgodności wyrobów budowlanych oraz sposobu znakowania ich znakiem budowlanym (Dz. U. z 2004 r. Nr 198, poz. 2041).</w:t>
      </w:r>
    </w:p>
    <w:p w:rsidR="00073E8C" w:rsidRDefault="00073E8C" w:rsidP="002828C1">
      <w:pPr>
        <w:pStyle w:val="Teksttreci"/>
        <w:numPr>
          <w:ilvl w:val="0"/>
          <w:numId w:val="88"/>
        </w:numPr>
        <w:tabs>
          <w:tab w:val="left" w:pos="302"/>
        </w:tabs>
        <w:spacing w:after="60" w:line="245" w:lineRule="exact"/>
        <w:ind w:left="300" w:right="20" w:hanging="300"/>
      </w:pPr>
      <w:r>
        <w:t>Rozporządzenie Ministra Infrastruktury z 11 sierpnia 2004 r. w sprawie systemów oceny zgodności, wymagań, jakie powinny spełniać notyfikowane jednostki uczestniczące w ocenie zgodności oraz sposobu oznaczenia wyrobów budowlanych oznakowaniem CE (Dz. U. z 2004 r. Nr 195, poz. 2011).</w:t>
      </w:r>
    </w:p>
    <w:p w:rsidR="00073E8C" w:rsidRDefault="00073E8C" w:rsidP="002828C1">
      <w:pPr>
        <w:pStyle w:val="Teksttreci"/>
        <w:numPr>
          <w:ilvl w:val="0"/>
          <w:numId w:val="88"/>
        </w:numPr>
        <w:tabs>
          <w:tab w:val="left" w:pos="302"/>
        </w:tabs>
        <w:spacing w:after="60" w:line="245" w:lineRule="exact"/>
        <w:ind w:left="300" w:right="20" w:hanging="300"/>
      </w:pPr>
      <w:r>
        <w:t>Rozporządzenie Ministra Infrastruktury z dnia 23 czerwca 2003 r. w sprawie informacji dotyczącej bezpieczeństwa i ochrony zdrowia oraz planu bezpieczeństwa i ochrony zdrowia (Dz. U. z 2003 r. Nr 120, poz. 1126).</w:t>
      </w:r>
    </w:p>
    <w:p w:rsidR="00073E8C" w:rsidRDefault="00073E8C" w:rsidP="002828C1">
      <w:pPr>
        <w:pStyle w:val="Teksttreci"/>
        <w:numPr>
          <w:ilvl w:val="0"/>
          <w:numId w:val="88"/>
        </w:numPr>
        <w:tabs>
          <w:tab w:val="left" w:pos="302"/>
        </w:tabs>
        <w:spacing w:after="60" w:line="245" w:lineRule="exact"/>
        <w:ind w:left="300" w:right="20" w:hanging="300"/>
      </w:pPr>
      <w:r>
        <w:t xml:space="preserve">Rozporządzenie Ministra Infrastruktury z dnia 12 kwietnia 2002 r. w sprawie warunków technicznych, jakim powinny odpowiadać budynki i ich usytuowanie (Dz. U. z 2002 r. Nr 75, poz. 690 z </w:t>
      </w:r>
      <w:proofErr w:type="spellStart"/>
      <w:r>
        <w:t>późn</w:t>
      </w:r>
      <w:proofErr w:type="spellEnd"/>
      <w:r>
        <w:t>. zmianami).</w:t>
      </w:r>
    </w:p>
    <w:p w:rsidR="00073E8C" w:rsidRDefault="00073E8C" w:rsidP="002828C1">
      <w:pPr>
        <w:pStyle w:val="Teksttreci"/>
        <w:numPr>
          <w:ilvl w:val="0"/>
          <w:numId w:val="88"/>
        </w:numPr>
        <w:tabs>
          <w:tab w:val="left" w:pos="302"/>
        </w:tabs>
        <w:spacing w:after="60" w:line="245" w:lineRule="exact"/>
        <w:ind w:left="300" w:right="20" w:hanging="300"/>
      </w:pPr>
      <w:r>
        <w:t xml:space="preserve">Rozporządzenie Ministra Zdrowia z dnia 3 lipca 2002 r. w sprawie karty charakterystyki substancji niebezpiecznej i preparatu niebezpiecznego (Dz. U. z 2002 r. Nr 140, poz. 1171, z </w:t>
      </w:r>
      <w:proofErr w:type="spellStart"/>
      <w:r>
        <w:t>późn</w:t>
      </w:r>
      <w:proofErr w:type="spellEnd"/>
      <w:r>
        <w:t>. zmianami).</w:t>
      </w:r>
    </w:p>
    <w:p w:rsidR="00073E8C" w:rsidRDefault="00073E8C" w:rsidP="002828C1">
      <w:pPr>
        <w:pStyle w:val="Teksttreci"/>
        <w:numPr>
          <w:ilvl w:val="0"/>
          <w:numId w:val="88"/>
        </w:numPr>
        <w:tabs>
          <w:tab w:val="left" w:pos="302"/>
        </w:tabs>
        <w:spacing w:after="60" w:line="245" w:lineRule="exact"/>
        <w:ind w:left="300" w:right="20" w:hanging="300"/>
      </w:pPr>
      <w:r>
        <w:t xml:space="preserve">Rozporządzenie Ministra Zdrowia z dnia 2 września 2003 r. w sprawie oznakowania opakowań substancji niebezpiecznych i preparatów niebezpiecznych (Dz. U. z 2003 r. Nr 173, poz. 1679, z </w:t>
      </w:r>
      <w:proofErr w:type="spellStart"/>
      <w:r>
        <w:t>późn</w:t>
      </w:r>
      <w:proofErr w:type="spellEnd"/>
      <w:r>
        <w:t>. zmianami).</w:t>
      </w:r>
    </w:p>
    <w:p w:rsidR="00073E8C" w:rsidRDefault="00073E8C" w:rsidP="002828C1">
      <w:pPr>
        <w:pStyle w:val="Teksttreci"/>
        <w:numPr>
          <w:ilvl w:val="0"/>
          <w:numId w:val="88"/>
        </w:numPr>
        <w:tabs>
          <w:tab w:val="left" w:pos="302"/>
        </w:tabs>
        <w:spacing w:after="60" w:line="245" w:lineRule="exact"/>
        <w:ind w:left="300" w:right="20" w:hanging="300"/>
      </w:pPr>
      <w:r>
        <w:t>Rozporządzenie Ministra Zdrowia z 22 czerwca 2005 r. w sprawie wymagań, jakim powinny odpowiadać pomieszczenia i urządzenia zakładu opieki zdrowotnej (Dz. U. 2005 nr 116 poz. 985).</w:t>
      </w:r>
    </w:p>
    <w:p w:rsidR="00073E8C" w:rsidRDefault="00073E8C" w:rsidP="002828C1">
      <w:pPr>
        <w:pStyle w:val="Teksttreci"/>
        <w:numPr>
          <w:ilvl w:val="0"/>
          <w:numId w:val="88"/>
        </w:numPr>
        <w:tabs>
          <w:tab w:val="left" w:pos="307"/>
        </w:tabs>
        <w:spacing w:after="60" w:line="245" w:lineRule="exact"/>
        <w:ind w:left="300" w:right="20" w:hanging="300"/>
      </w:pPr>
      <w:r>
        <w:t>Rozporządzenie (WE) Parlamentu Europejskiego i Rady Europy z 29 kwietnia 2004 r. nr 852/2004 - w sprawie higieny środków spożywczych.</w:t>
      </w:r>
    </w:p>
    <w:p w:rsidR="00073E8C" w:rsidRDefault="00073E8C" w:rsidP="002828C1">
      <w:pPr>
        <w:pStyle w:val="Teksttreci"/>
        <w:numPr>
          <w:ilvl w:val="0"/>
          <w:numId w:val="88"/>
        </w:numPr>
        <w:tabs>
          <w:tab w:val="left" w:pos="302"/>
        </w:tabs>
        <w:spacing w:after="60" w:line="245" w:lineRule="exact"/>
        <w:ind w:left="300" w:right="20" w:hanging="300"/>
      </w:pPr>
      <w:r>
        <w:t>Rozporządzenie (WE) Parlamentu Europejskiego i Rady Europy z 29 kwietnia 2004 r. nr 853/2004 - ustanawiające szczegółowe zasady higieny żywności pochodzenia zwierzęcego.</w:t>
      </w:r>
    </w:p>
    <w:p w:rsidR="00073E8C" w:rsidRDefault="00073E8C" w:rsidP="002828C1">
      <w:pPr>
        <w:pStyle w:val="Teksttreci"/>
        <w:numPr>
          <w:ilvl w:val="0"/>
          <w:numId w:val="88"/>
        </w:numPr>
        <w:tabs>
          <w:tab w:val="left" w:pos="307"/>
        </w:tabs>
        <w:spacing w:after="60" w:line="245" w:lineRule="exact"/>
        <w:ind w:left="300" w:right="20" w:hanging="300"/>
      </w:pPr>
      <w:r>
        <w:t>Rozporządzenie (WE) Parlamentu Europejskiego i Rady Europy z 29 kwietnia 2004 r. nr 854/2004 - ustanawiające szczegółowe zasady organizacji urzędowej kontroli nad produktami pochodzenia zwierzęcego, przeznaczonymi do spożycia przez ludzi.</w:t>
      </w:r>
    </w:p>
    <w:p w:rsidR="00073E8C" w:rsidRDefault="00073E8C" w:rsidP="002828C1">
      <w:pPr>
        <w:pStyle w:val="Teksttreci"/>
        <w:numPr>
          <w:ilvl w:val="0"/>
          <w:numId w:val="88"/>
        </w:numPr>
        <w:tabs>
          <w:tab w:val="left" w:pos="307"/>
        </w:tabs>
        <w:spacing w:after="388" w:line="245" w:lineRule="exact"/>
        <w:ind w:left="300" w:right="20" w:hanging="300"/>
      </w:pPr>
      <w:r>
        <w:t>Rozporządzenie (WE) Parlamentu Europejskiego i Rady Europy z 29 kwietnia 2004 r. nr 882/2004 - w sprawie kontroli urzędowych przeprowadzanych w celu sprawdzenia zgodności z prawem paszowym i żywnościowym oraz regułami dotyczącymi zdrowia zwierząt i dobrostanu zwierząt.</w:t>
      </w:r>
    </w:p>
    <w:p w:rsidR="00073E8C" w:rsidRDefault="00073E8C">
      <w:pPr>
        <w:pStyle w:val="Nagwek21"/>
      </w:pPr>
      <w:r>
        <w:t>10.4. Obwieszczenia</w:t>
      </w:r>
    </w:p>
    <w:p w:rsidR="00073E8C" w:rsidRDefault="00073E8C">
      <w:pPr>
        <w:pStyle w:val="Teksttreci"/>
        <w:spacing w:after="0"/>
        <w:ind w:left="300" w:hanging="300"/>
      </w:pPr>
      <w:r>
        <w:t>Obwieszczenie Ministra Infrastruktury z dnia 5 lipca 2004 r. w sprawie wykazu mandatów</w:t>
      </w:r>
    </w:p>
    <w:p w:rsidR="00073E8C" w:rsidRDefault="00073E8C">
      <w:pPr>
        <w:pStyle w:val="Teksttreci"/>
        <w:spacing w:after="0"/>
        <w:ind w:left="300" w:hanging="300"/>
      </w:pPr>
      <w:r>
        <w:t>udzielonych przez Komisję Europejską na opracowanie europejskich norm zharmonizowanych</w:t>
      </w:r>
    </w:p>
    <w:p w:rsidR="00073E8C" w:rsidRDefault="00073E8C">
      <w:pPr>
        <w:pStyle w:val="Teksttreci"/>
        <w:spacing w:after="0"/>
        <w:ind w:left="300" w:hanging="300"/>
      </w:pPr>
      <w:r>
        <w:t>oraz wytycznych do europejskich aprobat technicznych, wraz z zakresem przedmiotowym tych</w:t>
      </w:r>
    </w:p>
    <w:p w:rsidR="00073E8C" w:rsidRDefault="00073E8C">
      <w:pPr>
        <w:pStyle w:val="Teksttreci"/>
        <w:spacing w:after="0"/>
        <w:ind w:left="300" w:hanging="300"/>
      </w:pPr>
      <w:r>
        <w:t>mandatów (M. P. z 2004 r. Nr 32, poz. 571).</w:t>
      </w:r>
    </w:p>
    <w:p w:rsidR="00073E8C" w:rsidRDefault="00073E8C">
      <w:pPr>
        <w:pStyle w:val="Nagwek21"/>
      </w:pPr>
      <w:r>
        <w:t>10.5. Inne dokumenty i instrukcje</w:t>
      </w:r>
    </w:p>
    <w:p w:rsidR="00073E8C" w:rsidRDefault="00073E8C" w:rsidP="002828C1">
      <w:pPr>
        <w:pStyle w:val="Teksttreci"/>
        <w:numPr>
          <w:ilvl w:val="0"/>
          <w:numId w:val="88"/>
        </w:numPr>
        <w:tabs>
          <w:tab w:val="left" w:pos="288"/>
        </w:tabs>
        <w:spacing w:after="64" w:line="250" w:lineRule="exact"/>
        <w:ind w:left="300" w:right="20" w:hanging="300"/>
      </w:pPr>
      <w:r>
        <w:t>Warunki techniczne wykonania i odbioru robót budowlanych część B: Roboty wykończeniowe. zeszyt 3: Posadzki mineralne i żywiczne(ITB, Warszawa 2004 r.).</w:t>
      </w:r>
    </w:p>
    <w:p w:rsidR="00073E8C" w:rsidRDefault="00073E8C" w:rsidP="002828C1">
      <w:pPr>
        <w:pStyle w:val="Teksttreci"/>
        <w:numPr>
          <w:ilvl w:val="0"/>
          <w:numId w:val="88"/>
        </w:numPr>
        <w:tabs>
          <w:tab w:val="left" w:pos="288"/>
        </w:tabs>
        <w:spacing w:after="60" w:line="245" w:lineRule="exact"/>
        <w:ind w:left="300" w:right="20" w:hanging="300"/>
      </w:pPr>
      <w:r>
        <w:t>Warunki techniczne wykonania i odbioru robót budowlanych część C: Zabezpieczenia i izolacje. zeszyt 9: Naprawy konstrukcji żelbetowych przy użyciu kompozytów z żywic syntetycznych (ITB, Warszawa 2006 r.).</w:t>
      </w:r>
    </w:p>
    <w:p w:rsidR="00073E8C" w:rsidRDefault="00073E8C" w:rsidP="002828C1">
      <w:pPr>
        <w:pStyle w:val="Teksttreci"/>
        <w:numPr>
          <w:ilvl w:val="0"/>
          <w:numId w:val="88"/>
        </w:numPr>
        <w:tabs>
          <w:tab w:val="left" w:pos="288"/>
        </w:tabs>
        <w:spacing w:after="60" w:line="245" w:lineRule="exact"/>
        <w:ind w:left="300" w:right="20" w:hanging="300"/>
      </w:pPr>
      <w:r>
        <w:t xml:space="preserve">Warunki techniczne wykonania i odbioru robót budowlanych. Poradnik projektanta, kierownika budowy i inspektora nadzoru. Praca zbiorowa, </w:t>
      </w:r>
      <w:proofErr w:type="spellStart"/>
      <w:r>
        <w:t>Verlag</w:t>
      </w:r>
      <w:proofErr w:type="spellEnd"/>
      <w:r>
        <w:t xml:space="preserve"> </w:t>
      </w:r>
      <w:proofErr w:type="spellStart"/>
      <w:r>
        <w:t>Dashofer</w:t>
      </w:r>
      <w:proofErr w:type="spellEnd"/>
      <w:r>
        <w:t>, Warszawa 2007 r.</w:t>
      </w:r>
    </w:p>
    <w:p w:rsidR="00073E8C" w:rsidRDefault="00073E8C" w:rsidP="002828C1">
      <w:pPr>
        <w:pStyle w:val="Teksttreci"/>
        <w:numPr>
          <w:ilvl w:val="0"/>
          <w:numId w:val="88"/>
        </w:numPr>
        <w:tabs>
          <w:tab w:val="left" w:pos="298"/>
        </w:tabs>
        <w:spacing w:after="60" w:line="245" w:lineRule="exact"/>
        <w:ind w:left="300" w:right="20" w:hanging="300"/>
      </w:pPr>
      <w:r>
        <w:t xml:space="preserve">Maciej </w:t>
      </w:r>
      <w:proofErr w:type="spellStart"/>
      <w:r>
        <w:t>Rokiel</w:t>
      </w:r>
      <w:proofErr w:type="spellEnd"/>
      <w:r>
        <w:t xml:space="preserve"> - Poradnik Hydroizolacje w budownictwie. Wybrane zagadnienia w praktyce. Dom Wydawniczy MEDIUM, Warszawa 2006 r.</w:t>
      </w:r>
    </w:p>
    <w:p w:rsidR="00073E8C" w:rsidRDefault="00073E8C" w:rsidP="002828C1">
      <w:pPr>
        <w:pStyle w:val="Teksttreci"/>
        <w:numPr>
          <w:ilvl w:val="0"/>
          <w:numId w:val="88"/>
        </w:numPr>
        <w:tabs>
          <w:tab w:val="left" w:pos="293"/>
        </w:tabs>
        <w:spacing w:after="56" w:line="245" w:lineRule="exact"/>
        <w:ind w:left="300" w:right="20" w:hanging="300"/>
      </w:pPr>
      <w:r>
        <w:lastRenderedPageBreak/>
        <w:t xml:space="preserve">Szczegółowa specyfikacja techniczna wykonania i odbioru robót budowlanych - Wykonywanie epoksydowej posadzki chemoodpornej żywicami epoksydowymi </w:t>
      </w:r>
      <w:proofErr w:type="spellStart"/>
      <w:r>
        <w:t>Asodur</w:t>
      </w:r>
      <w:proofErr w:type="spellEnd"/>
      <w:r>
        <w:t xml:space="preserve">-GBM i Asodur-B351 firmy </w:t>
      </w:r>
      <w:proofErr w:type="spellStart"/>
      <w:r>
        <w:t>Schomburg</w:t>
      </w:r>
      <w:proofErr w:type="spellEnd"/>
      <w:r>
        <w:t>.</w:t>
      </w:r>
    </w:p>
    <w:p w:rsidR="00073E8C" w:rsidRDefault="00073E8C" w:rsidP="002828C1">
      <w:pPr>
        <w:pStyle w:val="Teksttreci"/>
        <w:numPr>
          <w:ilvl w:val="0"/>
          <w:numId w:val="88"/>
        </w:numPr>
        <w:tabs>
          <w:tab w:val="left" w:pos="293"/>
        </w:tabs>
        <w:spacing w:after="60" w:line="250" w:lineRule="exact"/>
        <w:ind w:left="300" w:right="20" w:hanging="300"/>
      </w:pPr>
      <w:r>
        <w:t xml:space="preserve">Szczegółowa specyfikacja techniczna wykonania i odbioru robót budowlanych - Posadzka epoksydowa firmy </w:t>
      </w:r>
      <w:proofErr w:type="spellStart"/>
      <w:r>
        <w:t>Deitermann</w:t>
      </w:r>
      <w:proofErr w:type="spellEnd"/>
      <w:r>
        <w:t>.</w:t>
      </w:r>
    </w:p>
    <w:p w:rsidR="00073E8C" w:rsidRDefault="00073E8C" w:rsidP="002828C1">
      <w:pPr>
        <w:pStyle w:val="Teksttreci"/>
        <w:numPr>
          <w:ilvl w:val="0"/>
          <w:numId w:val="88"/>
        </w:numPr>
        <w:tabs>
          <w:tab w:val="left" w:pos="293"/>
        </w:tabs>
        <w:spacing w:after="60" w:line="250" w:lineRule="exact"/>
        <w:ind w:left="300" w:right="20" w:hanging="300"/>
      </w:pPr>
      <w:r>
        <w:t xml:space="preserve">Szczegółowa specyfikacja techniczna wykonania i odbioru robót budowlanych - Nawierzchnia chodnika z żywic epoksydowych firmy </w:t>
      </w:r>
      <w:proofErr w:type="spellStart"/>
      <w:r>
        <w:t>Deitermann</w:t>
      </w:r>
      <w:proofErr w:type="spellEnd"/>
      <w:r>
        <w:t>.</w:t>
      </w:r>
    </w:p>
    <w:p w:rsidR="00073E8C" w:rsidRDefault="00073E8C" w:rsidP="002828C1">
      <w:pPr>
        <w:pStyle w:val="Teksttreci"/>
        <w:numPr>
          <w:ilvl w:val="0"/>
          <w:numId w:val="88"/>
        </w:numPr>
        <w:tabs>
          <w:tab w:val="left" w:pos="293"/>
        </w:tabs>
        <w:spacing w:after="0" w:line="250" w:lineRule="exact"/>
        <w:ind w:left="300" w:right="20" w:hanging="300"/>
      </w:pPr>
      <w:r>
        <w:t>Specyfikacja techniczna wykonania i odbioru robót budowlanych. Wymagania ogólne. Kod CPV 45000000-7. Wydanie II, OWEOB Promocja - 2005 r.</w:t>
      </w:r>
    </w:p>
    <w:p w:rsidR="00073E8C" w:rsidRDefault="00073E8C">
      <w:r>
        <w:br w:type="page"/>
      </w:r>
    </w:p>
    <w:p w:rsidR="00073E8C" w:rsidRPr="00AF7595" w:rsidRDefault="00073E8C" w:rsidP="002828C1">
      <w:pPr>
        <w:pStyle w:val="NRST"/>
        <w:spacing w:before="0" w:after="0"/>
        <w:rPr>
          <w:rFonts w:ascii="Arial" w:hAnsi="Arial" w:cs="Arial"/>
          <w:sz w:val="22"/>
          <w:szCs w:val="22"/>
        </w:rPr>
      </w:pPr>
      <w:r w:rsidRPr="00AF7595">
        <w:rPr>
          <w:rFonts w:ascii="Arial" w:hAnsi="Arial" w:cs="Arial"/>
          <w:sz w:val="22"/>
          <w:szCs w:val="22"/>
        </w:rPr>
        <w:lastRenderedPageBreak/>
        <w:t xml:space="preserve">B.05.01.01 Roboty montażowe sieci wodociągowych </w:t>
      </w:r>
    </w:p>
    <w:p w:rsidR="00073E8C" w:rsidRPr="00AF7595" w:rsidRDefault="00073E8C" w:rsidP="002828C1">
      <w:pPr>
        <w:pStyle w:val="Nagwek11"/>
        <w:spacing w:before="0" w:line="240" w:lineRule="auto"/>
        <w:rPr>
          <w:rFonts w:ascii="Arial" w:hAnsi="Arial" w:cs="Arial"/>
          <w:sz w:val="22"/>
          <w:szCs w:val="22"/>
        </w:rPr>
      </w:pPr>
      <w:bookmarkStart w:id="195" w:name="_Toc483222662"/>
      <w:r w:rsidRPr="00AF7595">
        <w:rPr>
          <w:rFonts w:ascii="Arial" w:hAnsi="Arial" w:cs="Arial"/>
          <w:sz w:val="22"/>
          <w:szCs w:val="22"/>
        </w:rPr>
        <w:t>1. CZĘŚĆ OGÓLNA</w:t>
      </w:r>
      <w:bookmarkEnd w:id="195"/>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1.1. Nazwa nadana zamówieniu przez Zamawiającego</w:t>
      </w:r>
    </w:p>
    <w:p w:rsidR="00ED29CB" w:rsidRPr="001C6EEE" w:rsidRDefault="00073E8C" w:rsidP="00ED29CB">
      <w:pPr>
        <w:pStyle w:val="Nagwek21"/>
        <w:ind w:left="284"/>
        <w:jc w:val="both"/>
        <w:rPr>
          <w:rFonts w:ascii="Arial" w:hAnsi="Arial"/>
          <w:b w:val="0"/>
          <w:sz w:val="22"/>
          <w:szCs w:val="22"/>
        </w:rPr>
      </w:pPr>
      <w:r w:rsidRPr="00634E8D">
        <w:rPr>
          <w:rFonts w:ascii="Arial" w:hAnsi="Arial" w:cs="Arial"/>
          <w:b w:val="0"/>
          <w:sz w:val="22"/>
          <w:szCs w:val="22"/>
        </w:rPr>
        <w:t xml:space="preserve">Przedmiotem niniejszej szczegółowej specyfikacji technicznej są wymagania dotyczące wykonania i odbioru robót rozbiórkowych przy pracach towarzyszących dla zadania pn. </w:t>
      </w:r>
      <w:r w:rsidR="00ED29CB"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74/6; 74/7; 74/8; 74/23 i częściach działek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75,78 przy ul. Andrzeja Struga oraz na części działki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81 przy ul. Stanisława </w:t>
      </w:r>
      <w:proofErr w:type="spellStart"/>
      <w:r w:rsidR="00ED29CB" w:rsidRPr="00DC3032">
        <w:rPr>
          <w:rFonts w:ascii="Arial" w:hAnsi="Arial" w:cs="Arial"/>
          <w:b w:val="0"/>
          <w:sz w:val="22"/>
          <w:szCs w:val="22"/>
        </w:rPr>
        <w:t>Zbrowskiego</w:t>
      </w:r>
      <w:proofErr w:type="spellEnd"/>
      <w:r w:rsidR="00ED29CB" w:rsidRPr="00DC3032">
        <w:rPr>
          <w:rFonts w:ascii="Arial" w:hAnsi="Arial" w:cs="Arial"/>
          <w:b w:val="0"/>
          <w:sz w:val="22"/>
          <w:szCs w:val="22"/>
        </w:rPr>
        <w:t xml:space="preserve"> w Radomiu (obręb 0040)</w:t>
      </w:r>
    </w:p>
    <w:p w:rsidR="00073E8C" w:rsidRPr="00AF7595" w:rsidRDefault="00073E8C" w:rsidP="002828C1">
      <w:pPr>
        <w:pStyle w:val="znormal"/>
        <w:widowControl/>
        <w:spacing w:line="240" w:lineRule="auto"/>
        <w:rPr>
          <w:rFonts w:ascii="Arial" w:hAnsi="Arial" w:cs="Arial"/>
          <w:szCs w:val="22"/>
        </w:rPr>
      </w:pP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1.2. Przedmiot ST</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Przedmiotem niniejszej standardowej specyfikacji technicznej (ST) są wymagania dotyczące wykonania i odbioru sieci wodociągowych przeznaczonych do przesyłania wody na cele ochrony pożarowej, hydrantowej zewnętrznej.</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Postanowień zawartych w niniejszej specyfikacji nie stosuje się do budowy sieci wodociągowych na terenach górniczych objętych odrębnymi przepisami.</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1.3. Zakres stosowania ST</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Specyfikacja techniczna (ST) stanowi podstawę opracowania szczegółowej specyfikacji technicznej (SST) stosowanej jako dokument przetargowy i kontraktowy przy zlecaniu i realizacji robót wymienionych w pkt. 1.2.</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Projektant sporządzający dokumentację projektową i odpowiednie szczegółowe specyfikacje techniczne wykonania i odbioru robót budowlanych może wprowadzać do niniejszej standardowej specyfikacji zmiany, uzupełnienia lub uściślenia, odpowiednie dla przewidzianego projektem zadania, obiektu i robót, uwzględniające wymagania Zamawiającego oraz konkretne warunki ich realizacji, które są niezbędne do określenia ich standardu i jakości.</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Odstępstwa od wymagań podanych w niniejszej specyfikacji mogą mieć miejsce tylko w przypadkach małych, prostych i drugorzędnych robót o niewielkim znaczeniu, dla których istnieje pewność, że podstawowe wymagania będą spełnione przy zastosowaniu metod wykonania wynikających z doświadczenia i przy przestrzeganiu zasad sztuki budowlanej.</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1.4. Przedmiot i zakres robót objętych ST</w:t>
      </w:r>
    </w:p>
    <w:p w:rsidR="00073E8C" w:rsidRPr="00AF7595" w:rsidRDefault="00073E8C" w:rsidP="002828C1">
      <w:pPr>
        <w:pStyle w:val="Teksttreci"/>
        <w:spacing w:after="0" w:line="240" w:lineRule="auto"/>
        <w:ind w:left="20" w:right="20" w:firstLine="0"/>
        <w:jc w:val="left"/>
        <w:rPr>
          <w:rFonts w:cs="Arial"/>
          <w:szCs w:val="22"/>
        </w:rPr>
      </w:pPr>
      <w:r w:rsidRPr="00AF7595">
        <w:rPr>
          <w:rFonts w:cs="Arial"/>
          <w:szCs w:val="22"/>
        </w:rPr>
        <w:t>Roboty, których dotyczy Specyfikacja obejmują wszystkie czynności podstawowe występujące przy montażu sieci wodociągowych, przewodów wodociągowych tranzytowych, magistralnych, rozdzielczych osiedlowych, przyłączy (połączeń), ich uzbrojenia i armatury, a także roboty tymczasowe oraz prace towarzyszące. Robotami tymczasowymi przy budowie sieci wodociągowych wymienionych wyżej są:</w:t>
      </w:r>
    </w:p>
    <w:p w:rsidR="00073E8C" w:rsidRPr="00AF7595" w:rsidRDefault="00073E8C" w:rsidP="002828C1">
      <w:pPr>
        <w:pStyle w:val="Teksttreci"/>
        <w:spacing w:after="0" w:line="240" w:lineRule="auto"/>
        <w:ind w:left="20" w:right="20" w:firstLine="0"/>
        <w:rPr>
          <w:rFonts w:cs="Arial"/>
          <w:szCs w:val="22"/>
        </w:rPr>
      </w:pPr>
      <w:r w:rsidRPr="00AF7595">
        <w:rPr>
          <w:szCs w:val="22"/>
        </w:rPr>
        <w:t>Wariant II:</w:t>
      </w:r>
      <w:r w:rsidRPr="00AF7595">
        <w:rPr>
          <w:rFonts w:cs="Arial"/>
          <w:szCs w:val="22"/>
        </w:rPr>
        <w:t xml:space="preserve"> Wykopy, umocnienia ścian wykopów, odwodnienie na czas montażu rurociągów w przypadku wystąpienia wysokiego poziomu wód gruntowych (względnie opadowych), zasypanie wykopów wraz z zagęszczeniem </w:t>
      </w:r>
      <w:proofErr w:type="spellStart"/>
      <w:r w:rsidRPr="00AF7595">
        <w:rPr>
          <w:rFonts w:cs="Arial"/>
          <w:szCs w:val="22"/>
        </w:rPr>
        <w:t>obsypki</w:t>
      </w:r>
      <w:proofErr w:type="spellEnd"/>
      <w:r w:rsidRPr="00AF7595">
        <w:rPr>
          <w:rFonts w:cs="Arial"/>
          <w:szCs w:val="22"/>
        </w:rPr>
        <w:t xml:space="preserve"> i zasypki.</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Do prac towarzyszących należy zaliczyć między innymi geodezyjne wytyczenie tras wodociągowych oraz ich inwentaryzację powykonawczą.</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1.5. Określenia podstawowe, definicje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Określenia podstawowe przyjęte w niniejszej specyfikacji technicznej są zgodne z określeniami przyjętymi w zeszycie nr 3 „Warunków Technicznych Wykonania i Odbioru (</w:t>
      </w:r>
      <w:proofErr w:type="spellStart"/>
      <w:r w:rsidRPr="00AF7595">
        <w:rPr>
          <w:rFonts w:cs="Arial"/>
          <w:szCs w:val="22"/>
        </w:rPr>
        <w:t>WTWiO</w:t>
      </w:r>
      <w:proofErr w:type="spellEnd"/>
      <w:r w:rsidRPr="00AF7595">
        <w:rPr>
          <w:rFonts w:cs="Arial"/>
          <w:szCs w:val="22"/>
        </w:rPr>
        <w:t>) Sieci Wodociągowych" wydanych przez Centralny Ośrodek Badawczo-Rozwojowy Techniki Instalacyjnej INSTAL, odpowiednimi normami oraz określeniami podanymi w Specyfikacji Technicznej „Wymagania ogólne" pkt. 1.4. (Kod CPV 45000000-7).</w:t>
      </w:r>
    </w:p>
    <w:p w:rsidR="00073E8C" w:rsidRPr="00AF7595" w:rsidRDefault="00073E8C" w:rsidP="002828C1">
      <w:pPr>
        <w:pStyle w:val="Nagwek20"/>
        <w:keepNext/>
        <w:keepLines/>
        <w:spacing w:after="0" w:line="240" w:lineRule="auto"/>
        <w:ind w:left="20" w:firstLine="0"/>
        <w:jc w:val="both"/>
        <w:rPr>
          <w:rFonts w:cs="Arial"/>
          <w:szCs w:val="22"/>
        </w:rPr>
      </w:pPr>
      <w:r w:rsidRPr="00AF7595">
        <w:rPr>
          <w:rFonts w:cs="Arial"/>
          <w:szCs w:val="22"/>
        </w:rPr>
        <w:t>Sieć wodociągowa</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Układ połączonych przewodów i ich uzbrojenia, przesyłających i rozprowadzających wodę przeznaczoną do spożycia przez ludzi, znajdujących się poza budynkiem, w granicach od stacji uzdatniania wody do zestawu wodomierzowego na przyłączu wodociągowym.</w:t>
      </w:r>
    </w:p>
    <w:p w:rsidR="00073E8C" w:rsidRPr="00AF7595" w:rsidRDefault="00073E8C" w:rsidP="002828C1">
      <w:pPr>
        <w:pStyle w:val="Nagwek20"/>
        <w:keepNext/>
        <w:keepLines/>
        <w:spacing w:after="0" w:line="240" w:lineRule="auto"/>
        <w:ind w:left="20" w:firstLine="0"/>
        <w:jc w:val="both"/>
        <w:rPr>
          <w:rFonts w:cs="Arial"/>
          <w:szCs w:val="22"/>
        </w:rPr>
      </w:pPr>
      <w:r w:rsidRPr="00AF7595">
        <w:rPr>
          <w:rFonts w:cs="Arial"/>
          <w:szCs w:val="22"/>
        </w:rPr>
        <w:lastRenderedPageBreak/>
        <w:t>Przewód wodociągowy tranzytowy</w:t>
      </w:r>
    </w:p>
    <w:p w:rsidR="00073E8C" w:rsidRPr="00AF7595" w:rsidRDefault="00073E8C" w:rsidP="002828C1">
      <w:pPr>
        <w:pStyle w:val="Teksttreci"/>
        <w:spacing w:after="0" w:line="240" w:lineRule="auto"/>
        <w:ind w:left="20" w:right="1040" w:firstLine="0"/>
        <w:jc w:val="left"/>
        <w:rPr>
          <w:rStyle w:val="TeksttreciPogrubienie"/>
          <w:rFonts w:cs="Arial"/>
          <w:szCs w:val="22"/>
        </w:rPr>
      </w:pPr>
      <w:r w:rsidRPr="00AF7595">
        <w:rPr>
          <w:rFonts w:cs="Arial"/>
          <w:szCs w:val="22"/>
        </w:rPr>
        <w:t xml:space="preserve">Przesyłowy przewód bez </w:t>
      </w:r>
      <w:proofErr w:type="spellStart"/>
      <w:r w:rsidRPr="00AF7595">
        <w:rPr>
          <w:rFonts w:cs="Arial"/>
          <w:szCs w:val="22"/>
        </w:rPr>
        <w:t>odgałęzień</w:t>
      </w:r>
      <w:proofErr w:type="spellEnd"/>
      <w:r w:rsidRPr="00AF7595">
        <w:rPr>
          <w:rFonts w:cs="Arial"/>
          <w:szCs w:val="22"/>
        </w:rPr>
        <w:t xml:space="preserve">, przeznaczony wyłącznie do </w:t>
      </w:r>
      <w:proofErr w:type="spellStart"/>
      <w:r w:rsidRPr="00AF7595">
        <w:rPr>
          <w:rFonts w:cs="Arial"/>
          <w:szCs w:val="22"/>
        </w:rPr>
        <w:t>przesyłu</w:t>
      </w:r>
      <w:proofErr w:type="spellEnd"/>
      <w:r w:rsidRPr="00AF7595">
        <w:rPr>
          <w:rFonts w:cs="Arial"/>
          <w:szCs w:val="22"/>
        </w:rPr>
        <w:t xml:space="preserve"> wody. </w:t>
      </w:r>
      <w:r w:rsidRPr="00AF7595">
        <w:rPr>
          <w:rStyle w:val="TeksttreciPogrubienie"/>
          <w:rFonts w:cs="Arial"/>
          <w:szCs w:val="22"/>
        </w:rPr>
        <w:t>Przewód wodociągowy magistralny</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 xml:space="preserve">Magistrala wodociągowa, przewód z </w:t>
      </w:r>
      <w:proofErr w:type="spellStart"/>
      <w:r w:rsidRPr="00AF7595">
        <w:rPr>
          <w:rFonts w:cs="Arial"/>
          <w:szCs w:val="22"/>
        </w:rPr>
        <w:t>odgałęzieniami</w:t>
      </w:r>
      <w:proofErr w:type="spellEnd"/>
      <w:r w:rsidRPr="00AF7595">
        <w:rPr>
          <w:rFonts w:cs="Arial"/>
          <w:szCs w:val="22"/>
        </w:rPr>
        <w:t>, przeznaczony do rozprowadzania wody do przewodów rozdzielczych.</w:t>
      </w:r>
    </w:p>
    <w:p w:rsidR="00073E8C" w:rsidRPr="00AF7595" w:rsidRDefault="00073E8C" w:rsidP="002828C1">
      <w:pPr>
        <w:pStyle w:val="Nagwek20"/>
        <w:keepNext/>
        <w:keepLines/>
        <w:spacing w:after="0" w:line="240" w:lineRule="auto"/>
        <w:ind w:left="20" w:firstLine="0"/>
        <w:jc w:val="both"/>
        <w:rPr>
          <w:rFonts w:cs="Arial"/>
          <w:szCs w:val="22"/>
        </w:rPr>
      </w:pPr>
      <w:r w:rsidRPr="00AF7595">
        <w:rPr>
          <w:rFonts w:cs="Arial"/>
          <w:szCs w:val="22"/>
        </w:rPr>
        <w:t>Przewód wodociągowy rozdzielczy, osiedlowy</w:t>
      </w:r>
    </w:p>
    <w:p w:rsidR="00073E8C" w:rsidRPr="00AF7595" w:rsidRDefault="00073E8C" w:rsidP="002828C1">
      <w:pPr>
        <w:pStyle w:val="Teksttreci"/>
        <w:spacing w:after="0" w:line="240" w:lineRule="auto"/>
        <w:ind w:left="20" w:right="1040" w:firstLine="0"/>
        <w:jc w:val="left"/>
        <w:rPr>
          <w:rStyle w:val="TeksttreciPogrubienie"/>
          <w:rFonts w:cs="Arial"/>
          <w:szCs w:val="22"/>
        </w:rPr>
      </w:pPr>
      <w:r w:rsidRPr="00AF7595">
        <w:rPr>
          <w:rFonts w:cs="Arial"/>
          <w:szCs w:val="22"/>
        </w:rPr>
        <w:t xml:space="preserve">Przewód przeznaczony do rozprowadzania wody do przyłączy wodociągowych. </w:t>
      </w:r>
      <w:r w:rsidRPr="00AF7595">
        <w:rPr>
          <w:rStyle w:val="TeksttreciPogrubienie"/>
          <w:rFonts w:cs="Arial"/>
          <w:szCs w:val="22"/>
        </w:rPr>
        <w:t>Przyłącze wodociągowe</w:t>
      </w:r>
    </w:p>
    <w:p w:rsidR="00073E8C" w:rsidRPr="00AF7595" w:rsidRDefault="00073E8C" w:rsidP="002828C1">
      <w:pPr>
        <w:pStyle w:val="Teksttreci"/>
        <w:spacing w:after="0" w:line="240" w:lineRule="auto"/>
        <w:ind w:left="20" w:right="20" w:firstLine="0"/>
        <w:rPr>
          <w:rStyle w:val="TeksttreciPogrubienie"/>
          <w:rFonts w:cs="Arial"/>
          <w:szCs w:val="22"/>
        </w:rPr>
      </w:pPr>
      <w:r w:rsidRPr="00AF7595">
        <w:rPr>
          <w:rFonts w:cs="Arial"/>
          <w:szCs w:val="22"/>
        </w:rPr>
        <w:t xml:space="preserve">Przewód przeznaczony do doprowadzenia wody do instalacji wodociągowej w obiekcie. </w:t>
      </w:r>
      <w:r w:rsidRPr="00AF7595">
        <w:rPr>
          <w:rStyle w:val="TeksttreciPogrubienie"/>
          <w:rFonts w:cs="Arial"/>
          <w:szCs w:val="22"/>
        </w:rPr>
        <w:t>Uzbrojenie przewodów wodociągowych</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Armatura i przyrządy pomiarowe zapewniające prawidłowe działanie i eksploatację sieci wodociągowej.</w:t>
      </w:r>
    </w:p>
    <w:p w:rsidR="00073E8C" w:rsidRPr="00AF7595" w:rsidRDefault="00073E8C" w:rsidP="002828C1">
      <w:pPr>
        <w:pStyle w:val="Teksttreci"/>
        <w:spacing w:after="0" w:line="240" w:lineRule="auto"/>
        <w:ind w:left="20" w:firstLine="0"/>
        <w:rPr>
          <w:rFonts w:cs="Arial"/>
          <w:szCs w:val="22"/>
        </w:rPr>
      </w:pPr>
      <w:r w:rsidRPr="00AF7595">
        <w:rPr>
          <w:rStyle w:val="TeksttreciPogrubienie"/>
          <w:rFonts w:cs="Arial"/>
          <w:szCs w:val="22"/>
        </w:rPr>
        <w:t>Armatura sieci wodociągowych</w:t>
      </w:r>
      <w:r w:rsidRPr="00AF7595">
        <w:rPr>
          <w:rFonts w:cs="Arial"/>
          <w:szCs w:val="22"/>
        </w:rPr>
        <w:t xml:space="preserve"> - w zależności od przeznaczenia:</w:t>
      </w:r>
    </w:p>
    <w:p w:rsidR="00073E8C" w:rsidRPr="00AF7595" w:rsidRDefault="00073E8C" w:rsidP="002828C1">
      <w:pPr>
        <w:pStyle w:val="Teksttreci"/>
        <w:numPr>
          <w:ilvl w:val="0"/>
          <w:numId w:val="90"/>
        </w:numPr>
        <w:tabs>
          <w:tab w:val="left" w:pos="313"/>
        </w:tabs>
        <w:spacing w:after="0" w:line="240" w:lineRule="auto"/>
        <w:ind w:left="20" w:firstLine="0"/>
        <w:rPr>
          <w:rFonts w:cs="Arial"/>
          <w:szCs w:val="22"/>
        </w:rPr>
      </w:pPr>
      <w:r w:rsidRPr="00AF7595">
        <w:rPr>
          <w:rFonts w:cs="Arial"/>
          <w:szCs w:val="22"/>
        </w:rPr>
        <w:t>armatura zaporowa - zasuwy, przepustnice, zawory,</w:t>
      </w:r>
    </w:p>
    <w:p w:rsidR="00073E8C" w:rsidRPr="00AF7595" w:rsidRDefault="00073E8C" w:rsidP="002828C1">
      <w:pPr>
        <w:pStyle w:val="Teksttreci"/>
        <w:numPr>
          <w:ilvl w:val="0"/>
          <w:numId w:val="90"/>
        </w:numPr>
        <w:tabs>
          <w:tab w:val="left" w:pos="313"/>
        </w:tabs>
        <w:spacing w:after="0" w:line="240" w:lineRule="auto"/>
        <w:ind w:left="300" w:right="20" w:hanging="280"/>
        <w:jc w:val="left"/>
        <w:rPr>
          <w:rFonts w:cs="Arial"/>
          <w:szCs w:val="22"/>
        </w:rPr>
      </w:pPr>
      <w:r w:rsidRPr="00AF7595">
        <w:rPr>
          <w:rFonts w:cs="Arial"/>
          <w:szCs w:val="22"/>
        </w:rPr>
        <w:t>armatura odpowietrzająca - zawory odpowietrzające, napowietrzające, odpowietrzająco-napowietrzające,</w:t>
      </w:r>
    </w:p>
    <w:p w:rsidR="00073E8C" w:rsidRPr="00AF7595" w:rsidRDefault="00073E8C" w:rsidP="002828C1">
      <w:pPr>
        <w:pStyle w:val="Teksttreci"/>
        <w:numPr>
          <w:ilvl w:val="0"/>
          <w:numId w:val="90"/>
        </w:numPr>
        <w:tabs>
          <w:tab w:val="left" w:pos="313"/>
        </w:tabs>
        <w:spacing w:after="0" w:line="240" w:lineRule="auto"/>
        <w:ind w:left="20" w:firstLine="0"/>
        <w:rPr>
          <w:rFonts w:cs="Arial"/>
          <w:szCs w:val="22"/>
        </w:rPr>
      </w:pPr>
      <w:r w:rsidRPr="00AF7595">
        <w:rPr>
          <w:rFonts w:cs="Arial"/>
          <w:szCs w:val="22"/>
        </w:rPr>
        <w:t>armatura regulująca - zawory regulacyjne i redukcyjne,</w:t>
      </w:r>
    </w:p>
    <w:p w:rsidR="00073E8C" w:rsidRPr="00AF7595" w:rsidRDefault="00073E8C" w:rsidP="002828C1">
      <w:pPr>
        <w:pStyle w:val="Teksttreci"/>
        <w:numPr>
          <w:ilvl w:val="0"/>
          <w:numId w:val="90"/>
        </w:numPr>
        <w:tabs>
          <w:tab w:val="left" w:pos="313"/>
        </w:tabs>
        <w:spacing w:after="0" w:line="240" w:lineRule="auto"/>
        <w:ind w:left="20" w:firstLine="0"/>
        <w:rPr>
          <w:rFonts w:cs="Arial"/>
          <w:szCs w:val="22"/>
        </w:rPr>
      </w:pPr>
      <w:r w:rsidRPr="00AF7595">
        <w:rPr>
          <w:rFonts w:cs="Arial"/>
          <w:szCs w:val="22"/>
        </w:rPr>
        <w:t>armatura przeciwpożarowa - hydranty,</w:t>
      </w:r>
    </w:p>
    <w:p w:rsidR="00073E8C" w:rsidRPr="00AF7595" w:rsidRDefault="00073E8C" w:rsidP="002828C1">
      <w:pPr>
        <w:pStyle w:val="Teksttreci"/>
        <w:numPr>
          <w:ilvl w:val="0"/>
          <w:numId w:val="90"/>
        </w:numPr>
        <w:tabs>
          <w:tab w:val="left" w:pos="313"/>
        </w:tabs>
        <w:spacing w:after="0" w:line="240" w:lineRule="auto"/>
        <w:ind w:left="20" w:firstLine="0"/>
        <w:rPr>
          <w:rFonts w:cs="Arial"/>
          <w:szCs w:val="22"/>
        </w:rPr>
      </w:pPr>
      <w:r w:rsidRPr="00AF7595">
        <w:rPr>
          <w:rFonts w:cs="Arial"/>
          <w:szCs w:val="22"/>
        </w:rPr>
        <w:t>armatura czerpalna - zdroje uliczne.</w:t>
      </w:r>
    </w:p>
    <w:p w:rsidR="00073E8C" w:rsidRPr="00AF7595" w:rsidRDefault="00073E8C" w:rsidP="002828C1">
      <w:pPr>
        <w:pStyle w:val="Teksttreci"/>
        <w:spacing w:after="0" w:line="240" w:lineRule="auto"/>
        <w:ind w:left="20" w:right="20" w:firstLine="0"/>
        <w:rPr>
          <w:rFonts w:cs="Arial"/>
          <w:szCs w:val="22"/>
        </w:rPr>
      </w:pPr>
      <w:r w:rsidRPr="00AF7595">
        <w:rPr>
          <w:rStyle w:val="TeksttreciPogrubienie"/>
          <w:rFonts w:cs="Arial"/>
          <w:szCs w:val="22"/>
        </w:rPr>
        <w:t>Studzienka wodociągowa;</w:t>
      </w:r>
      <w:r w:rsidRPr="00AF7595">
        <w:rPr>
          <w:rFonts w:cs="Arial"/>
          <w:szCs w:val="22"/>
        </w:rPr>
        <w:t xml:space="preserve"> komora wodociągowa - obiekt na przewodzie wodociągowym, przeznaczony do zainstalowania armatury (np. zasuwy, wodomierza itp.).</w:t>
      </w:r>
    </w:p>
    <w:p w:rsidR="00073E8C" w:rsidRPr="00AF7595" w:rsidRDefault="00073E8C" w:rsidP="002828C1">
      <w:pPr>
        <w:pStyle w:val="Teksttreci"/>
        <w:spacing w:after="0" w:line="240" w:lineRule="auto"/>
        <w:ind w:left="20" w:right="20" w:firstLine="0"/>
        <w:rPr>
          <w:rFonts w:cs="Arial"/>
          <w:szCs w:val="22"/>
        </w:rPr>
      </w:pPr>
      <w:r w:rsidRPr="00AF7595">
        <w:rPr>
          <w:rStyle w:val="TeksttreciPogrubienie"/>
          <w:rFonts w:cs="Arial"/>
          <w:szCs w:val="22"/>
        </w:rPr>
        <w:t>Połączenie elektrooporowe</w:t>
      </w:r>
      <w:r w:rsidRPr="00AF7595">
        <w:rPr>
          <w:rFonts w:cs="Arial"/>
          <w:szCs w:val="22"/>
        </w:rPr>
        <w:t xml:space="preserve"> - połączenie między kielichem PE lub kształtką siodłową zgrzewaną elektrooporowo a rurą lub kształtką z bosym końcem. Kształtki zgrzewane elektrooporowo są nagrzewane przez element grzejny umieszczony przy ich powierzchni łączenia, powodujący stopienie przylegającego materiału i zgrzanie powierzchni rury z kształtką.</w:t>
      </w:r>
    </w:p>
    <w:p w:rsidR="00073E8C" w:rsidRPr="00AF7595" w:rsidRDefault="00073E8C" w:rsidP="002828C1">
      <w:pPr>
        <w:pStyle w:val="Teksttreci"/>
        <w:spacing w:after="0" w:line="240" w:lineRule="auto"/>
        <w:ind w:left="20" w:right="20" w:firstLine="0"/>
        <w:rPr>
          <w:rFonts w:cs="Arial"/>
          <w:szCs w:val="22"/>
        </w:rPr>
      </w:pPr>
      <w:r w:rsidRPr="00AF7595">
        <w:rPr>
          <w:rStyle w:val="TeksttreciPogrubienie"/>
          <w:rFonts w:cs="Arial"/>
          <w:szCs w:val="22"/>
        </w:rPr>
        <w:t>Połączenie doczołowe</w:t>
      </w:r>
      <w:r w:rsidRPr="00AF7595">
        <w:rPr>
          <w:rFonts w:cs="Arial"/>
          <w:szCs w:val="22"/>
        </w:rPr>
        <w:t xml:space="preserve"> - połączenie, które uzyskuje się w wyniku nagrzania przygotowanych do łączenia powierzchni przez przyłożenie ich do płaskiej płyty grzejnej, i utrzymanie do uzyskania temperatury zgrzewania, następnie usunięcie płyty grzejnej i dociśnięcie łączonych końców.</w:t>
      </w:r>
    </w:p>
    <w:p w:rsidR="00073E8C" w:rsidRPr="00AF7595" w:rsidRDefault="00073E8C" w:rsidP="002828C1">
      <w:pPr>
        <w:pStyle w:val="Teksttreci"/>
        <w:spacing w:after="0" w:line="240" w:lineRule="auto"/>
        <w:ind w:left="20" w:right="20" w:firstLine="0"/>
        <w:rPr>
          <w:rFonts w:cs="Arial"/>
          <w:szCs w:val="22"/>
        </w:rPr>
      </w:pPr>
      <w:r w:rsidRPr="00AF7595">
        <w:rPr>
          <w:rStyle w:val="TeksttreciPogrubienie"/>
          <w:rFonts w:cs="Arial"/>
          <w:szCs w:val="22"/>
        </w:rPr>
        <w:t>Połączenie siodłowe</w:t>
      </w:r>
      <w:r w:rsidRPr="00AF7595">
        <w:rPr>
          <w:rFonts w:cs="Arial"/>
          <w:szCs w:val="22"/>
        </w:rPr>
        <w:t xml:space="preserve"> - połączenie uzyskane w wyniku ogrzania wklęsłej powierzchni siodła i zewnętrznej powierzchni rury aż do uzyskania temperatury zgrzewania, a następnie usunięcie elementu grzejnego i dociśnięcie łączonych powierzchni.</w:t>
      </w:r>
    </w:p>
    <w:p w:rsidR="00073E8C" w:rsidRPr="00AF7595" w:rsidRDefault="00073E8C" w:rsidP="002828C1">
      <w:pPr>
        <w:pStyle w:val="Teksttreci"/>
        <w:spacing w:after="0" w:line="240" w:lineRule="auto"/>
        <w:ind w:left="20" w:right="20" w:firstLine="0"/>
        <w:rPr>
          <w:rFonts w:cs="Arial"/>
          <w:szCs w:val="22"/>
        </w:rPr>
      </w:pPr>
      <w:r w:rsidRPr="00AF7595">
        <w:rPr>
          <w:rStyle w:val="TeksttreciPogrubienie"/>
          <w:rFonts w:cs="Arial"/>
          <w:szCs w:val="22"/>
        </w:rPr>
        <w:t>Połączenie mechaniczne</w:t>
      </w:r>
      <w:r w:rsidRPr="00AF7595">
        <w:rPr>
          <w:rFonts w:cs="Arial"/>
          <w:szCs w:val="22"/>
        </w:rPr>
        <w:t xml:space="preserve"> - połączenie rury PE z inną rurą PE lub innym elementem rurociągu za pomocą złączki zawierającej element zaciskowy.</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1.6. Ogólne wymagania dotyczące wykonywanych robót</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 xml:space="preserve">Wykonawca robót jest odpowiedzialny za jakość wykonania robót oraz za zgodność z dokumentacją projektową, postanowieniami zawartymi w zeszycie nr 3 </w:t>
      </w:r>
      <w:proofErr w:type="spellStart"/>
      <w:r w:rsidRPr="00AF7595">
        <w:rPr>
          <w:rFonts w:cs="Arial"/>
          <w:szCs w:val="22"/>
        </w:rPr>
        <w:t>WTWiO</w:t>
      </w:r>
      <w:proofErr w:type="spellEnd"/>
      <w:r w:rsidRPr="00AF7595">
        <w:rPr>
          <w:rFonts w:cs="Arial"/>
          <w:szCs w:val="22"/>
        </w:rPr>
        <w:t xml:space="preserve"> dla sieci wodociągowych, Specyfikacjami technicznymi i poleceniami Inspektora nadzoru oraz ze sztuką budowlaną. Ogólne wymagania dotyczące robót podano w ST „Wymagania ogólne" pkt 1.5. (Kod CPV 45000000-7).</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1.7. Dokumentacja robót montażowych sieci wodociągowych</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Dokumentację robót montażowych sieci wodociągowych stanowią:</w:t>
      </w:r>
    </w:p>
    <w:p w:rsidR="00073E8C" w:rsidRPr="00AF7595" w:rsidRDefault="00073E8C" w:rsidP="002828C1">
      <w:pPr>
        <w:pStyle w:val="Teksttreci"/>
        <w:numPr>
          <w:ilvl w:val="0"/>
          <w:numId w:val="90"/>
        </w:numPr>
        <w:tabs>
          <w:tab w:val="left" w:pos="318"/>
        </w:tabs>
        <w:spacing w:after="0" w:line="240" w:lineRule="auto"/>
        <w:ind w:left="300" w:right="20" w:hanging="280"/>
        <w:rPr>
          <w:rFonts w:cs="Arial"/>
          <w:szCs w:val="22"/>
        </w:rPr>
      </w:pPr>
      <w:r w:rsidRPr="00AF7595">
        <w:rPr>
          <w:rFonts w:cs="Arial"/>
          <w:szCs w:val="22"/>
        </w:rPr>
        <w:t>projekt budowlany, opracowany zgodnie z rozporządzeniem Ministra Infrastruktury z dnia 03.07.2003 r. w sprawie szczegółowego zakresu i formy projektu budowlanego (Dz. U. z 2003 r. Nr 120, poz. 1133),</w:t>
      </w:r>
    </w:p>
    <w:p w:rsidR="00073E8C" w:rsidRPr="00AF7595" w:rsidRDefault="00073E8C" w:rsidP="002828C1">
      <w:pPr>
        <w:pStyle w:val="Teksttreci"/>
        <w:numPr>
          <w:ilvl w:val="0"/>
          <w:numId w:val="90"/>
        </w:numPr>
        <w:tabs>
          <w:tab w:val="left" w:pos="318"/>
        </w:tabs>
        <w:spacing w:after="0" w:line="240" w:lineRule="auto"/>
        <w:ind w:left="300" w:right="20" w:hanging="280"/>
        <w:rPr>
          <w:rFonts w:cs="Arial"/>
          <w:szCs w:val="22"/>
        </w:rPr>
      </w:pPr>
      <w:r w:rsidRPr="00AF7595">
        <w:rPr>
          <w:rFonts w:cs="Arial"/>
          <w:szCs w:val="22"/>
        </w:rPr>
        <w:t xml:space="preserve">projekt wykonawczy w zakresie wynikającym z rozporządzenia Ministra Infrastruktury z 02.09.2004 r. w sprawie szczegółowego zakresu i formy dokumentacji projektowej, specyfikacji technicznych wykonania i odbioru robót budowlanych oraz programu funkcjonalno-użytkowego (Dz. U. z 2004 r. Nr 202, poz. 2072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0"/>
        </w:numPr>
        <w:tabs>
          <w:tab w:val="left" w:pos="313"/>
        </w:tabs>
        <w:spacing w:after="0" w:line="240" w:lineRule="auto"/>
        <w:ind w:left="300" w:right="20" w:hanging="280"/>
        <w:rPr>
          <w:rFonts w:cs="Arial"/>
          <w:szCs w:val="22"/>
        </w:rPr>
      </w:pPr>
      <w:r w:rsidRPr="00AF7595">
        <w:rPr>
          <w:rFonts w:cs="Arial"/>
          <w:szCs w:val="22"/>
        </w:rPr>
        <w:t xml:space="preserve">specyfikacja techniczna wykonania i odbioru robót (obligatoryjna w przypadku zamówień publicznych), sporządzona zgodnie z rozporządzeniem Ministra Infrastruktury z dnia 02.09.2004 r. w sprawie szczegółowego zakresu i formy dokumentacji projektowej, specyfikacji technicznych wykonania i odbioru robót budowlanych oraz programu funkcjonalno-użytkowego (Dz. U. z 2004 r. Nr 202, poz. 2072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0"/>
        </w:numPr>
        <w:tabs>
          <w:tab w:val="left" w:pos="313"/>
        </w:tabs>
        <w:spacing w:after="0" w:line="240" w:lineRule="auto"/>
        <w:ind w:left="300" w:right="20" w:hanging="280"/>
        <w:rPr>
          <w:rFonts w:cs="Arial"/>
          <w:szCs w:val="22"/>
        </w:rPr>
      </w:pPr>
      <w:r w:rsidRPr="00AF7595">
        <w:rPr>
          <w:rFonts w:cs="Arial"/>
          <w:szCs w:val="22"/>
        </w:rPr>
        <w:t xml:space="preserve">dziennik budowy prowadzony zgodnie z rozporządzeniem Ministra Infrastruktury z dnia 26 czerwca 2002 r. w sprawie dziennika budowy, montażu i rozbiórki, tablicy informacyjnej oraz </w:t>
      </w:r>
      <w:r w:rsidRPr="00AF7595">
        <w:rPr>
          <w:rFonts w:cs="Arial"/>
          <w:szCs w:val="22"/>
        </w:rPr>
        <w:lastRenderedPageBreak/>
        <w:t xml:space="preserve">ogłoszenia zawierającego dane dotyczące bezpieczeństwa pracy i ochrony zdrowia (Dz. U. z 2002 r. Nr 108, poz. 953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0"/>
        </w:numPr>
        <w:tabs>
          <w:tab w:val="left" w:pos="313"/>
        </w:tabs>
        <w:spacing w:after="0" w:line="240" w:lineRule="auto"/>
        <w:ind w:left="300" w:right="20" w:hanging="280"/>
        <w:rPr>
          <w:rFonts w:cs="Arial"/>
          <w:szCs w:val="22"/>
        </w:rPr>
      </w:pPr>
      <w:r w:rsidRPr="00AF7595">
        <w:rPr>
          <w:rFonts w:cs="Arial"/>
          <w:szCs w:val="22"/>
        </w:rPr>
        <w:t>dokumenty świadczące o dopuszczeniu do obrotu i powszechnego lub jednostkowego zastosowania użytych wyrobów budowlanych, zgodnie z ustawą z 16 kwietnia 2004 r. o wyrobach budowlanych (Dz. U. z 2004 r. Nr 92, poz. 881),</w:t>
      </w:r>
    </w:p>
    <w:p w:rsidR="00073E8C" w:rsidRPr="00AF7595" w:rsidRDefault="00073E8C" w:rsidP="002828C1">
      <w:pPr>
        <w:pStyle w:val="Teksttreci"/>
        <w:numPr>
          <w:ilvl w:val="0"/>
          <w:numId w:val="90"/>
        </w:numPr>
        <w:tabs>
          <w:tab w:val="left" w:pos="318"/>
        </w:tabs>
        <w:spacing w:after="0" w:line="240" w:lineRule="auto"/>
        <w:ind w:left="300" w:right="20" w:hanging="280"/>
        <w:rPr>
          <w:rFonts w:cs="Arial"/>
          <w:szCs w:val="22"/>
        </w:rPr>
      </w:pPr>
      <w:r w:rsidRPr="00AF7595">
        <w:rPr>
          <w:rFonts w:cs="Arial"/>
          <w:szCs w:val="22"/>
        </w:rPr>
        <w:t>protokoły odbiorów częściowych, końcowych i robót zanikających, z załączonymi protokołami z badań kontrolnych,</w:t>
      </w:r>
    </w:p>
    <w:p w:rsidR="00073E8C" w:rsidRPr="00AF7595" w:rsidRDefault="00073E8C" w:rsidP="002828C1">
      <w:pPr>
        <w:pStyle w:val="Teksttreci"/>
        <w:numPr>
          <w:ilvl w:val="0"/>
          <w:numId w:val="90"/>
        </w:numPr>
        <w:tabs>
          <w:tab w:val="left" w:pos="313"/>
        </w:tabs>
        <w:spacing w:after="0" w:line="240" w:lineRule="auto"/>
        <w:ind w:left="300" w:right="20" w:hanging="280"/>
        <w:rPr>
          <w:rFonts w:cs="Arial"/>
          <w:szCs w:val="22"/>
        </w:rPr>
      </w:pPr>
      <w:r w:rsidRPr="00AF7595">
        <w:rPr>
          <w:rFonts w:cs="Arial"/>
          <w:szCs w:val="22"/>
        </w:rPr>
        <w:t>dokumentacja powykonawcza czyli wcześniej wymienione części składowe dokumentacji robót z naniesionymi zmianami dokonanymi w toku wykonywania robót (zgodnie z art. 3, pkt 14 ustawy Prawo budowlane z dnia 7 lipca 1994 r. - tekst jednolity Dz. U. z 2003 r. Nr 207, poz. 2016 z późniejszymi zmianami).</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Roboty należy wykonywać na podstawie dokumentacji projektowej i specyfikacji technicznej wykonania i odbioru robót budowlanych opracowanych dla realizacji konkretnego zadania.</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1.8. Nazwy i kody:</w:t>
      </w:r>
    </w:p>
    <w:p w:rsidR="00073E8C" w:rsidRPr="00AF7595" w:rsidRDefault="00073E8C" w:rsidP="002828C1">
      <w:pPr>
        <w:pStyle w:val="Nagwek20"/>
        <w:keepNext/>
        <w:keepLines/>
        <w:spacing w:after="0" w:line="240" w:lineRule="auto"/>
        <w:ind w:left="300" w:hanging="280"/>
        <w:jc w:val="both"/>
        <w:rPr>
          <w:rFonts w:cs="Arial"/>
          <w:szCs w:val="22"/>
        </w:rPr>
      </w:pPr>
      <w:r w:rsidRPr="00AF7595">
        <w:rPr>
          <w:rFonts w:cs="Arial"/>
          <w:szCs w:val="22"/>
        </w:rPr>
        <w:t>45231300-8</w:t>
      </w:r>
    </w:p>
    <w:p w:rsidR="00073E8C" w:rsidRPr="00AF7595" w:rsidRDefault="00073E8C" w:rsidP="002828C1">
      <w:pPr>
        <w:pStyle w:val="Nagwek11"/>
        <w:spacing w:before="0" w:line="240" w:lineRule="auto"/>
        <w:rPr>
          <w:rFonts w:ascii="Arial" w:hAnsi="Arial" w:cs="Arial"/>
          <w:sz w:val="22"/>
          <w:szCs w:val="22"/>
        </w:rPr>
      </w:pPr>
      <w:bookmarkStart w:id="196" w:name="_Toc483222663"/>
      <w:r w:rsidRPr="00AF7595">
        <w:rPr>
          <w:rFonts w:ascii="Arial" w:hAnsi="Arial" w:cs="Arial"/>
          <w:sz w:val="22"/>
          <w:szCs w:val="22"/>
        </w:rPr>
        <w:t>2. WYMAGANIA DOTYCZĄCE WŁAŚCIWOŚCI MATERIAŁÓW</w:t>
      </w:r>
      <w:bookmarkEnd w:id="196"/>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2.1. Ogólne wymagania dotyczące materiałów, ich pozyskiwania i składowania podano w ST „Wymagania ogólne" pkt. 2 (Kod CPV 45000000-7)</w:t>
      </w:r>
    </w:p>
    <w:p w:rsidR="00073E8C" w:rsidRPr="00AF7595" w:rsidRDefault="00073E8C" w:rsidP="002828C1">
      <w:pPr>
        <w:pStyle w:val="Teksttreci"/>
        <w:spacing w:after="0" w:line="240" w:lineRule="auto"/>
        <w:ind w:left="20" w:firstLine="0"/>
        <w:rPr>
          <w:rFonts w:cs="Arial"/>
          <w:szCs w:val="22"/>
        </w:rPr>
      </w:pPr>
      <w:r w:rsidRPr="00AF7595">
        <w:rPr>
          <w:rFonts w:cs="Arial"/>
          <w:szCs w:val="22"/>
        </w:rPr>
        <w:t>Materiały stosowane do budowy sieci wodociągowych powinny mieć:</w:t>
      </w:r>
    </w:p>
    <w:p w:rsidR="00073E8C" w:rsidRPr="00AF7595" w:rsidRDefault="00073E8C" w:rsidP="002828C1">
      <w:pPr>
        <w:pStyle w:val="Teksttreci"/>
        <w:numPr>
          <w:ilvl w:val="0"/>
          <w:numId w:val="90"/>
        </w:numPr>
        <w:tabs>
          <w:tab w:val="left" w:pos="313"/>
        </w:tabs>
        <w:spacing w:after="0" w:line="240" w:lineRule="auto"/>
        <w:ind w:left="300" w:right="20" w:hanging="280"/>
        <w:rPr>
          <w:rFonts w:cs="Arial"/>
          <w:szCs w:val="22"/>
        </w:rPr>
      </w:pPr>
      <w:r w:rsidRPr="00AF7595">
        <w:rPr>
          <w:rFonts w:cs="Arial"/>
          <w:szCs w:val="22"/>
        </w:rPr>
        <w:t>oznakowanie znakiem CE co oznacza, że dokonano oceny ich zgodności ze zharmonizowaną normą europejską wprowadzoną do zbioru Polskich Norm, z europejską aprobatą techniczną lub krajową specyfikacją techniczną państwa członkowskiego Unii Europejskiej lub Europejskiego Obszaru Gospodarczego, uznaną przez Komisję Europejską za zgodną z wymaganiami podstawowymi, lub</w:t>
      </w:r>
    </w:p>
    <w:p w:rsidR="00073E8C" w:rsidRPr="00AF7595" w:rsidRDefault="00073E8C" w:rsidP="002828C1">
      <w:pPr>
        <w:pStyle w:val="Teksttreci"/>
        <w:numPr>
          <w:ilvl w:val="0"/>
          <w:numId w:val="90"/>
        </w:numPr>
        <w:tabs>
          <w:tab w:val="left" w:pos="313"/>
        </w:tabs>
        <w:spacing w:after="0" w:line="240" w:lineRule="auto"/>
        <w:ind w:left="300" w:right="20" w:hanging="280"/>
        <w:rPr>
          <w:rFonts w:cs="Arial"/>
          <w:szCs w:val="22"/>
        </w:rPr>
      </w:pPr>
      <w:r w:rsidRPr="00AF7595">
        <w:rPr>
          <w:rFonts w:cs="Arial"/>
          <w:szCs w:val="22"/>
        </w:rPr>
        <w:t>deklarację zgodności z uznanymi regułami sztuki budowlanej wydaną przez producenta, jeżeli dotyczy ona wyrobu umieszczonego w wykazie wyrobów mających niewielkie znaczenie dla zdrowia i bezpieczeństwa określonym przez Komisję Europejską, lub</w:t>
      </w:r>
    </w:p>
    <w:p w:rsidR="00073E8C" w:rsidRPr="00AF7595" w:rsidRDefault="00073E8C" w:rsidP="002828C1">
      <w:pPr>
        <w:pStyle w:val="Teksttreci"/>
        <w:numPr>
          <w:ilvl w:val="0"/>
          <w:numId w:val="90"/>
        </w:numPr>
        <w:tabs>
          <w:tab w:val="left" w:pos="313"/>
        </w:tabs>
        <w:spacing w:after="0" w:line="240" w:lineRule="auto"/>
        <w:ind w:left="300" w:right="20" w:hanging="280"/>
        <w:rPr>
          <w:rFonts w:cs="Arial"/>
          <w:szCs w:val="22"/>
        </w:rPr>
      </w:pPr>
      <w:r w:rsidRPr="00AF7595">
        <w:rPr>
          <w:rFonts w:cs="Arial"/>
          <w:szCs w:val="22"/>
        </w:rPr>
        <w:t>oznakowanie znakiem budowlanym, co oznacza że są to wyroby nie podlegające obowiązkowemu oznakowaniu CE, dla których dokonano oceny zgodności z Polską Normą lub aprobatą techniczną, bądź uznano za „regionalny wyrób budowlany".</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2.2. Rodzaje materiałów</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2.2.1. Rury i kształtki z polietylenu (PE)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Rury i kształtki z polietylenu muszą spełniać warunki określone w normach PN-EN 12201-2 i PN-EN 12201-3. Wymiary DN/OD rur i kształtek do budowy sieci wodociągowych są następujące: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16, 20, 25, 32, 40, 50, 63, 75, 90, 110, 125, 140, 160, 180, 200, 225, 250, 280, 315, 355, 400, 450, 500, 560, 630, 710, 800, 900, 1000, 1200, 1400, 1600 mm.</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2.2.2. Rury i kształtki z niezmiękczonego polichlorku winylu (PVC-U)</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Rury i kształtki z PVC-U muszą spełniać warunki określone w normach PN-EN 1452-2 i PN-EN 1452-3. Wymiary DN/OD rur i kształtek do budowy sieci wodociągowych są następujące: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12, 16, 20, 25, 32, 40, 50, 63, 75, 90, 110, 125, 140, 160, 180, 200, 225, 250, 280, 315, 355, 400, 450, 500, 560, 630, 710, 800, 900, 1000 mm.</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2.2.3. Uzbrojenie sieci wodociągowej</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Armatura sieci wodociągowej musi spełniać warunki określone w normach PN-EN 1074-1*5 : 2002 oraz PN-89/M74091, PN-89/M74092, PN-EN 12201-1.</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2.2.4. Bloki oporowe i podporowe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W rurociągach z tworzyw sztucznych stosuje się tradycyjne bloki oporowe betonowe prefabrykowane lub wykonywane na miejscu budowy. W rurociągach z PVC-U w miejscu bloków oporowych jako sztywne wzmocnienie złącz kielichowych można stosować:</w:t>
      </w:r>
    </w:p>
    <w:p w:rsidR="00073E8C" w:rsidRPr="00AF7595" w:rsidRDefault="00073E8C" w:rsidP="002828C1">
      <w:pPr>
        <w:pStyle w:val="Teksttreci"/>
        <w:numPr>
          <w:ilvl w:val="0"/>
          <w:numId w:val="90"/>
        </w:numPr>
        <w:tabs>
          <w:tab w:val="left" w:pos="318"/>
        </w:tabs>
        <w:spacing w:after="0" w:line="240" w:lineRule="auto"/>
        <w:ind w:left="20" w:firstLine="0"/>
        <w:rPr>
          <w:rFonts w:cs="Arial"/>
          <w:szCs w:val="22"/>
        </w:rPr>
      </w:pPr>
      <w:r w:rsidRPr="00AF7595">
        <w:rPr>
          <w:rFonts w:cs="Arial"/>
          <w:szCs w:val="22"/>
        </w:rPr>
        <w:t>opaski i dwupierścieniowe jarzma obejmujące kielichy rur i kształtek,</w:t>
      </w:r>
    </w:p>
    <w:p w:rsidR="00073E8C" w:rsidRPr="00AF7595" w:rsidRDefault="00073E8C" w:rsidP="002828C1">
      <w:pPr>
        <w:pStyle w:val="Teksttreci"/>
        <w:numPr>
          <w:ilvl w:val="0"/>
          <w:numId w:val="90"/>
        </w:numPr>
        <w:tabs>
          <w:tab w:val="left" w:pos="322"/>
        </w:tabs>
        <w:spacing w:after="0" w:line="240" w:lineRule="auto"/>
        <w:ind w:left="20" w:firstLine="0"/>
        <w:rPr>
          <w:rFonts w:cs="Arial"/>
          <w:szCs w:val="22"/>
        </w:rPr>
      </w:pPr>
      <w:r w:rsidRPr="00AF7595">
        <w:rPr>
          <w:rFonts w:cs="Arial"/>
          <w:szCs w:val="22"/>
        </w:rPr>
        <w:t>nasuwki dwudzielne skręcane,</w:t>
      </w:r>
    </w:p>
    <w:p w:rsidR="00073E8C" w:rsidRPr="00AF7595" w:rsidRDefault="00073E8C" w:rsidP="002828C1">
      <w:pPr>
        <w:pStyle w:val="Teksttreci"/>
        <w:numPr>
          <w:ilvl w:val="0"/>
          <w:numId w:val="90"/>
        </w:numPr>
        <w:tabs>
          <w:tab w:val="left" w:pos="318"/>
        </w:tabs>
        <w:spacing w:after="0" w:line="240" w:lineRule="auto"/>
        <w:ind w:left="20" w:firstLine="0"/>
        <w:rPr>
          <w:rFonts w:cs="Arial"/>
          <w:szCs w:val="22"/>
        </w:rPr>
      </w:pPr>
      <w:r w:rsidRPr="00AF7595">
        <w:rPr>
          <w:rFonts w:cs="Arial"/>
          <w:szCs w:val="22"/>
        </w:rPr>
        <w:t>ściągi składające się z dwóch opasek.</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W budowie rurociągów z PE bloki oporowe i podporowe występują wyłącznie przy łączeniu rur PE z kształtkami z różnych materiałów (stal, żeliwo) oraz armatury (zasuwy, hydranty).</w:t>
      </w:r>
    </w:p>
    <w:p w:rsidR="00073E8C" w:rsidRPr="00AF7595" w:rsidRDefault="00073E8C" w:rsidP="002828C1">
      <w:pPr>
        <w:pStyle w:val="Nagwek11"/>
        <w:spacing w:before="0" w:line="240" w:lineRule="auto"/>
        <w:rPr>
          <w:rFonts w:ascii="Arial" w:hAnsi="Arial" w:cs="Arial"/>
          <w:sz w:val="22"/>
          <w:szCs w:val="22"/>
        </w:rPr>
      </w:pPr>
      <w:bookmarkStart w:id="197" w:name="_Toc483222664"/>
      <w:r w:rsidRPr="00AF7595">
        <w:rPr>
          <w:rFonts w:ascii="Arial" w:hAnsi="Arial" w:cs="Arial"/>
          <w:sz w:val="22"/>
          <w:szCs w:val="22"/>
        </w:rPr>
        <w:t>3. WYMAGANIA DOTYCZĄCE SPRZĘTU, MASZYN I NARZĘDZI</w:t>
      </w:r>
      <w:bookmarkEnd w:id="197"/>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lastRenderedPageBreak/>
        <w:t>3.1. Ogólne wymagania dotyczące sprzętu podane zostały w ST „Wymagania ogólne" pkt. 3 (Kod CPV 45000000-7)</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Do wykonania robót należy stosować jedynie taki sprzęt, który nie spowoduje niekorzystnego wpływu na jakość wykonywanych robót. Sprzęt używany do robót powinien być zgodny z ofertą Wykonawcy i powinien odpowiadać pod względem typów i ilości wskazaniom zawartym w SST, PZJ lub projekcie organizacji robót. W przypadku braku ustaleń w takich dokumentach sprzęt powinien być uzgodniony i zaakceptowany przez inwestora.</w:t>
      </w:r>
    </w:p>
    <w:p w:rsidR="00073E8C" w:rsidRPr="00AF7595" w:rsidRDefault="00073E8C" w:rsidP="002828C1">
      <w:pPr>
        <w:pStyle w:val="Teksttreci"/>
        <w:spacing w:after="0" w:line="240" w:lineRule="auto"/>
        <w:ind w:left="20" w:right="20" w:firstLine="280"/>
        <w:rPr>
          <w:rStyle w:val="Domylnaczcionkaakapitu1"/>
          <w:rFonts w:eastAsia="Times New Roman" w:cs="Arial"/>
          <w:szCs w:val="22"/>
        </w:rPr>
      </w:pPr>
      <w:r w:rsidRPr="00AF7595">
        <w:rPr>
          <w:rStyle w:val="Domylnaczcionkaakapitu1"/>
          <w:rFonts w:eastAsia="Times New Roman" w:cs="Arial"/>
          <w:szCs w:val="22"/>
        </w:rPr>
        <w:t>Sprzęt stosowany do wykonania robót musi być utrzymywany w dobrym stanie i gotowości do pracy, oraz spełniać normy ochrony środowiska i przepisy dotyczące jego użytkowania.</w:t>
      </w:r>
    </w:p>
    <w:p w:rsidR="00073E8C" w:rsidRPr="00AF7595" w:rsidRDefault="00073E8C" w:rsidP="002828C1">
      <w:pPr>
        <w:pStyle w:val="Teksttreci"/>
        <w:spacing w:after="0" w:line="240" w:lineRule="auto"/>
        <w:ind w:left="20" w:right="20" w:firstLine="280"/>
        <w:rPr>
          <w:rStyle w:val="Domylnaczcionkaakapitu1"/>
          <w:rFonts w:eastAsia="Times New Roman" w:cs="Arial"/>
          <w:szCs w:val="22"/>
        </w:rPr>
      </w:pPr>
      <w:r w:rsidRPr="00AF7595">
        <w:rPr>
          <w:rStyle w:val="Domylnaczcionkaakapitu1"/>
          <w:rFonts w:eastAsia="Times New Roman" w:cs="Arial"/>
          <w:szCs w:val="22"/>
        </w:rPr>
        <w:t>Wykonawca powinien dostarczyć kopie dokumentów potwierdzających dopuszczenie sprzętu do użytkowania, tam gdzie jest to wymagane przepisami.</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Jeżeli dokumentacja projektowa lub SST przewidują możliwość wariantowego użycia sprzętu przy wykonywanych robotach, wykonawca powiadomi inwestora o swoim zamiarze wyboru i uzyska jego akceptację przed użyciem sprzętu. Wybrany sprzęt, po akceptacji nie może być później zmieniany bez jego zgody.</w:t>
      </w:r>
    </w:p>
    <w:p w:rsidR="00073E8C" w:rsidRPr="00AF7595" w:rsidRDefault="00073E8C" w:rsidP="002828C1">
      <w:pPr>
        <w:pStyle w:val="Nagwek11"/>
        <w:spacing w:before="0" w:line="240" w:lineRule="auto"/>
        <w:rPr>
          <w:rFonts w:ascii="Arial" w:hAnsi="Arial" w:cs="Arial"/>
          <w:sz w:val="22"/>
          <w:szCs w:val="22"/>
        </w:rPr>
      </w:pPr>
      <w:bookmarkStart w:id="198" w:name="_Toc483222665"/>
      <w:r w:rsidRPr="00AF7595">
        <w:rPr>
          <w:rFonts w:ascii="Arial" w:hAnsi="Arial" w:cs="Arial"/>
          <w:sz w:val="22"/>
          <w:szCs w:val="22"/>
        </w:rPr>
        <w:t>4. WYMAGANIA DOTYCZĄCE TRANSPORTU</w:t>
      </w:r>
      <w:bookmarkEnd w:id="198"/>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4.1. Ogólne wymagania dotyczące transportu podane zostały w ST „Wymagania ogólne" pkt. 4 (Kod CPV 45000000-7)</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4.2. Wymagania dotyczące przewozu rur z tworzyw sztucznych</w:t>
      </w:r>
    </w:p>
    <w:p w:rsidR="00073E8C" w:rsidRPr="00AF7595" w:rsidRDefault="00073E8C" w:rsidP="002828C1">
      <w:pPr>
        <w:pStyle w:val="Teksttreci"/>
        <w:spacing w:after="0" w:line="240" w:lineRule="auto"/>
        <w:ind w:left="20" w:firstLine="0"/>
        <w:rPr>
          <w:rFonts w:cs="Arial"/>
          <w:szCs w:val="22"/>
        </w:rPr>
      </w:pPr>
      <w:r w:rsidRPr="00AF7595">
        <w:rPr>
          <w:rFonts w:cs="Arial"/>
          <w:szCs w:val="22"/>
        </w:rPr>
        <w:t>Ze względu na specyficzne cechy rur należy spełnić następujące dodatkowe wymagania:</w:t>
      </w:r>
    </w:p>
    <w:p w:rsidR="00073E8C" w:rsidRPr="00AF7595" w:rsidRDefault="00073E8C" w:rsidP="002828C1">
      <w:pPr>
        <w:pStyle w:val="Teksttreci"/>
        <w:numPr>
          <w:ilvl w:val="0"/>
          <w:numId w:val="91"/>
        </w:numPr>
        <w:tabs>
          <w:tab w:val="left" w:pos="318"/>
        </w:tabs>
        <w:spacing w:after="0" w:line="240" w:lineRule="auto"/>
        <w:ind w:left="300" w:right="20" w:hanging="280"/>
        <w:rPr>
          <w:rFonts w:cs="Arial"/>
          <w:szCs w:val="22"/>
        </w:rPr>
      </w:pPr>
      <w:r w:rsidRPr="00AF7595">
        <w:rPr>
          <w:rFonts w:cs="Arial"/>
          <w:szCs w:val="22"/>
        </w:rPr>
        <w:t>rury należy przewozić wyłącznie samochodami skrzyniowymi lub pojazdami posiadającymi boczne wsporniki o maksymalnym rozstawie 2 m; wystające poza pojazd końce rur nie mogą być dłuższe niż 1 m,</w:t>
      </w:r>
    </w:p>
    <w:p w:rsidR="00073E8C" w:rsidRPr="00AF7595" w:rsidRDefault="00073E8C" w:rsidP="002828C1">
      <w:pPr>
        <w:pStyle w:val="Teksttreci"/>
        <w:numPr>
          <w:ilvl w:val="0"/>
          <w:numId w:val="91"/>
        </w:numPr>
        <w:tabs>
          <w:tab w:val="left" w:pos="294"/>
        </w:tabs>
        <w:spacing w:after="0" w:line="240" w:lineRule="auto"/>
        <w:ind w:left="300" w:right="20" w:hanging="280"/>
        <w:rPr>
          <w:rFonts w:cs="Arial"/>
          <w:szCs w:val="22"/>
        </w:rPr>
      </w:pPr>
      <w:r w:rsidRPr="00AF7595">
        <w:rPr>
          <w:rFonts w:cs="Arial"/>
          <w:szCs w:val="22"/>
        </w:rPr>
        <w:t>jeżeli przewożone są luźne rury, to przy ich układaniu w stosy na samochodzie wysokość ładunku nie powinna przekraczać 1 m,</w:t>
      </w:r>
    </w:p>
    <w:p w:rsidR="00073E8C" w:rsidRPr="00AF7595" w:rsidRDefault="00073E8C" w:rsidP="002828C1">
      <w:pPr>
        <w:pStyle w:val="Teksttreci"/>
        <w:numPr>
          <w:ilvl w:val="0"/>
          <w:numId w:val="91"/>
        </w:numPr>
        <w:tabs>
          <w:tab w:val="left" w:pos="318"/>
        </w:tabs>
        <w:spacing w:after="0" w:line="240" w:lineRule="auto"/>
        <w:ind w:left="300" w:right="20" w:hanging="280"/>
        <w:rPr>
          <w:rFonts w:cs="Arial"/>
          <w:szCs w:val="22"/>
        </w:rPr>
      </w:pPr>
      <w:r w:rsidRPr="00AF7595">
        <w:rPr>
          <w:rFonts w:cs="Arial"/>
          <w:szCs w:val="22"/>
        </w:rPr>
        <w:t>podczas transportu rury powinny być zabezpieczone przed uszkodzeniem przez metalowe części środków transportu jak śruby, łańcuchy, itp. Luźno układane rury powinny być zabezpieczone przed zarysowaniem przez podłożenie tektury falistej i desek pod łańcuch spinający boczne ściany skrzyni samochodu,</w:t>
      </w:r>
    </w:p>
    <w:p w:rsidR="00073E8C" w:rsidRPr="00AF7595" w:rsidRDefault="00073E8C" w:rsidP="002828C1">
      <w:pPr>
        <w:pStyle w:val="Teksttreci"/>
        <w:numPr>
          <w:ilvl w:val="0"/>
          <w:numId w:val="91"/>
        </w:numPr>
        <w:tabs>
          <w:tab w:val="left" w:pos="318"/>
        </w:tabs>
        <w:spacing w:after="0" w:line="240" w:lineRule="auto"/>
        <w:ind w:left="300" w:right="20" w:hanging="280"/>
        <w:rPr>
          <w:rFonts w:cs="Arial"/>
          <w:szCs w:val="22"/>
        </w:rPr>
      </w:pPr>
      <w:r w:rsidRPr="00AF7595">
        <w:rPr>
          <w:rFonts w:cs="Arial"/>
          <w:szCs w:val="22"/>
        </w:rPr>
        <w:t>podczas transportu rury powinny być zabezpieczone przed zmianą położenia. Platforma samochodu powinna być ustawiona w poziomie.</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Według istniejących zaleceń przewóz powinien odbywać się przy temperaturze otoczenia -5°C do +30°C.</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4.3. Składowanie rur i kształtek w wiązkach lub luzem</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Rury i kształtki należy w okresie przechowywania chronić przed bezpośrednim działaniem promieniowania słonecznego i temperaturą przekraczającą 40°C.</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Przy długotrwałym składowaniu (kilka miesięcy lub dłużej) rury powinny być chronione przed działaniem światła słonecznego przez przykrycie składu plandekami brezentowymi lub innym materiałem (np. folią nieprzeźroczystą z PVC lub PE) lub wykonanie zadaszenia. Należy zapewnić cyrkulację powietrza pod powłoką ochronną aby rury nie nagrzewały się i nie ulegały deformacji.</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Oryginalnie zapakowane wiązki rur można składować po trzy, jedna na drugiej do wysokości maksymalnej 3 m, przy czym ramki wiązek winny spoczywać na sobie, luźne rury lub niepełne wiązki można składować w stosach na równym podłożu, na podkładkach drewnianych o szerokości min. 10 cm, grubości min. 2,5 cm i rozstawie co 1-2 m. Stosy powinny być z boku zabezpieczone przez drewniane wsporniki, zamocowane w odstępach co 1-2 m. Wysokość układania rur w stosy nie powinna przekraczać 7 warstw rur i 1,5 m wysokości. Rury o różnych średnicach winny być składowane odrębnie.</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Rury kielichowe układać kielichami naprzemianlegle lub kolejne warstwy oddzielać przekładkami drewnianymi.</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Stos należy zabezpieczyć przed przypadkowym ześlizgnięciem się rury poprzez ograniczenie jego szerokości przy pomocy pionowych wsporników drewnianych zamocowanych w odstępach 1*2 m.</w:t>
      </w:r>
    </w:p>
    <w:p w:rsidR="00073E8C" w:rsidRPr="00AF7595" w:rsidRDefault="00073E8C" w:rsidP="002828C1">
      <w:pPr>
        <w:pStyle w:val="Nagwek11"/>
        <w:spacing w:before="0" w:line="240" w:lineRule="auto"/>
        <w:rPr>
          <w:rFonts w:ascii="Arial" w:hAnsi="Arial" w:cs="Arial"/>
          <w:sz w:val="22"/>
          <w:szCs w:val="22"/>
        </w:rPr>
      </w:pPr>
      <w:bookmarkStart w:id="199" w:name="_Toc483222666"/>
      <w:r w:rsidRPr="00AF7595">
        <w:rPr>
          <w:rFonts w:ascii="Arial" w:hAnsi="Arial" w:cs="Arial"/>
          <w:sz w:val="22"/>
          <w:szCs w:val="22"/>
        </w:rPr>
        <w:t>5. WYMAGANIA DOTYCZĄCE WYKONANIA ROBÓT</w:t>
      </w:r>
      <w:bookmarkEnd w:id="199"/>
    </w:p>
    <w:p w:rsidR="00073E8C" w:rsidRPr="00AF7595" w:rsidRDefault="00073E8C" w:rsidP="002828C1">
      <w:pPr>
        <w:pStyle w:val="Nagwek21"/>
        <w:spacing w:before="0"/>
        <w:jc w:val="both"/>
        <w:rPr>
          <w:rFonts w:ascii="Arial" w:hAnsi="Arial" w:cs="Arial"/>
          <w:sz w:val="22"/>
          <w:szCs w:val="22"/>
        </w:rPr>
      </w:pPr>
      <w:r w:rsidRPr="00AF7595">
        <w:rPr>
          <w:rFonts w:ascii="Arial" w:hAnsi="Arial" w:cs="Arial"/>
          <w:sz w:val="22"/>
          <w:szCs w:val="22"/>
        </w:rPr>
        <w:lastRenderedPageBreak/>
        <w:t>5.1. Ogólne zasady wykonania robót podane zostały w ST „Wymagania ogólne" pkt. 5 (Kod CPV 45000000-7)</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5.2. Warunki przystąpienia do robót</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Przed przystąpieniem do montażu sieci wodociągowej należy:</w:t>
      </w:r>
    </w:p>
    <w:p w:rsidR="00073E8C" w:rsidRPr="00AF7595" w:rsidRDefault="00073E8C" w:rsidP="002828C1">
      <w:pPr>
        <w:pStyle w:val="Teksttreci"/>
        <w:numPr>
          <w:ilvl w:val="0"/>
          <w:numId w:val="91"/>
        </w:numPr>
        <w:tabs>
          <w:tab w:val="left" w:pos="313"/>
        </w:tabs>
        <w:spacing w:after="0" w:line="240" w:lineRule="auto"/>
        <w:ind w:left="300" w:hanging="280"/>
        <w:rPr>
          <w:rFonts w:cs="Arial"/>
          <w:szCs w:val="22"/>
        </w:rPr>
      </w:pPr>
      <w:r w:rsidRPr="00AF7595">
        <w:rPr>
          <w:rFonts w:cs="Arial"/>
          <w:szCs w:val="22"/>
        </w:rPr>
        <w:t>dokonać geodezyjnego wytyczenia trasy rurociągu,</w:t>
      </w:r>
    </w:p>
    <w:p w:rsidR="00073E8C" w:rsidRPr="00AF7595" w:rsidRDefault="00073E8C" w:rsidP="002828C1">
      <w:pPr>
        <w:pStyle w:val="Teksttreci"/>
        <w:numPr>
          <w:ilvl w:val="0"/>
          <w:numId w:val="91"/>
        </w:numPr>
        <w:tabs>
          <w:tab w:val="left" w:pos="303"/>
        </w:tabs>
        <w:spacing w:after="0" w:line="240" w:lineRule="auto"/>
        <w:ind w:left="300" w:hanging="280"/>
        <w:rPr>
          <w:rFonts w:cs="Arial"/>
          <w:szCs w:val="22"/>
        </w:rPr>
      </w:pPr>
      <w:r w:rsidRPr="00AF7595">
        <w:rPr>
          <w:rFonts w:cs="Arial"/>
          <w:szCs w:val="22"/>
        </w:rPr>
        <w:t>wykonać wykopy z ewentualnym umocnieniem ich ścian zgodnie z PN-B-10736:1999,</w:t>
      </w:r>
    </w:p>
    <w:p w:rsidR="00073E8C" w:rsidRPr="00AF7595" w:rsidRDefault="00073E8C" w:rsidP="002828C1">
      <w:pPr>
        <w:pStyle w:val="Teksttreci"/>
        <w:numPr>
          <w:ilvl w:val="0"/>
          <w:numId w:val="91"/>
        </w:numPr>
        <w:tabs>
          <w:tab w:val="left" w:pos="313"/>
        </w:tabs>
        <w:spacing w:after="0" w:line="240" w:lineRule="auto"/>
        <w:ind w:left="300" w:right="20" w:hanging="280"/>
        <w:rPr>
          <w:rFonts w:cs="Arial"/>
          <w:szCs w:val="22"/>
        </w:rPr>
      </w:pPr>
      <w:r w:rsidRPr="00AF7595">
        <w:rPr>
          <w:rFonts w:cs="Arial"/>
          <w:szCs w:val="22"/>
        </w:rPr>
        <w:t>obniżyć poziom wody gruntowej na czas wykonywania robót podstawowych (w przypadku wystąpienia wysokiego poziomu wód gruntowych lub opadowych),</w:t>
      </w:r>
    </w:p>
    <w:p w:rsidR="00073E8C" w:rsidRPr="00AF7595" w:rsidRDefault="00073E8C" w:rsidP="002828C1">
      <w:pPr>
        <w:pStyle w:val="Teksttreci"/>
        <w:numPr>
          <w:ilvl w:val="0"/>
          <w:numId w:val="91"/>
        </w:numPr>
        <w:tabs>
          <w:tab w:val="left" w:pos="318"/>
        </w:tabs>
        <w:spacing w:after="0" w:line="240" w:lineRule="auto"/>
        <w:ind w:left="300" w:hanging="280"/>
        <w:rPr>
          <w:rFonts w:cs="Arial"/>
          <w:szCs w:val="22"/>
        </w:rPr>
      </w:pPr>
      <w:r w:rsidRPr="00AF7595">
        <w:rPr>
          <w:rFonts w:cs="Arial"/>
          <w:szCs w:val="22"/>
        </w:rPr>
        <w:t>przygotować podłoże pod rurociąg zgodnie z dokumentacją.</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5.3. Montaż rurociągów</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Montaż rurociągów może odbywać się dwoma metodami:</w:t>
      </w:r>
    </w:p>
    <w:p w:rsidR="00073E8C" w:rsidRPr="00AF7595" w:rsidRDefault="00073E8C" w:rsidP="002828C1">
      <w:pPr>
        <w:pStyle w:val="Teksttreci"/>
        <w:numPr>
          <w:ilvl w:val="0"/>
          <w:numId w:val="91"/>
        </w:numPr>
        <w:tabs>
          <w:tab w:val="left" w:pos="318"/>
        </w:tabs>
        <w:spacing w:after="0" w:line="240" w:lineRule="auto"/>
        <w:ind w:left="300" w:hanging="280"/>
        <w:rPr>
          <w:rFonts w:cs="Arial"/>
          <w:szCs w:val="22"/>
        </w:rPr>
      </w:pPr>
      <w:r w:rsidRPr="00AF7595">
        <w:rPr>
          <w:rFonts w:cs="Arial"/>
          <w:szCs w:val="22"/>
        </w:rPr>
        <w:t>montaż odcinków rurociągów na powierzchni terenu i opuszczenie ich do wykopu,</w:t>
      </w:r>
    </w:p>
    <w:p w:rsidR="00073E8C" w:rsidRPr="00AF7595" w:rsidRDefault="00073E8C" w:rsidP="002828C1">
      <w:pPr>
        <w:pStyle w:val="Teksttreci"/>
        <w:numPr>
          <w:ilvl w:val="0"/>
          <w:numId w:val="91"/>
        </w:numPr>
        <w:tabs>
          <w:tab w:val="left" w:pos="318"/>
        </w:tabs>
        <w:spacing w:after="0" w:line="240" w:lineRule="auto"/>
        <w:ind w:left="300" w:hanging="280"/>
        <w:rPr>
          <w:rFonts w:cs="Arial"/>
          <w:szCs w:val="22"/>
        </w:rPr>
      </w:pPr>
      <w:r w:rsidRPr="00AF7595">
        <w:rPr>
          <w:rFonts w:cs="Arial"/>
          <w:szCs w:val="22"/>
        </w:rPr>
        <w:t>montaż odcinków rurociągu w wykopie.</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Rury w wykopie powinny być ułożone w osi montowanego przewodu z zachowaniem spadków. Na całej długości powinny przylegać do podłoża na co najmniej 1/4 obwodu.</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5.4. Połączenia rur i kształtek z PE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Przed przystąpieniem do montażu rur i kształtek z PE należy dokonać oględzin tych materiałów. Powierzchnie wewnętrzne i zewnętrzne rur i kształtek powinny być gładkie, czyste, pozbawione porów, wgłębień i innych wad powierzchniowych w stopniu uniemożliwiającym spełnienie wymagań określonych w normach PN-EN 12201-1÷4:2004.</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5.4.1. Połączenia zgrzewane</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Połączenia zgrzewane mogą być doczołowe lub elektrooporowe. W połączeniach</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zgrzewanych stosowane są:</w:t>
      </w:r>
    </w:p>
    <w:p w:rsidR="00073E8C" w:rsidRPr="00AF7595" w:rsidRDefault="00073E8C" w:rsidP="002828C1">
      <w:pPr>
        <w:pStyle w:val="Teksttreci"/>
        <w:spacing w:after="0" w:line="240" w:lineRule="auto"/>
        <w:ind w:left="300" w:hanging="280"/>
        <w:rPr>
          <w:szCs w:val="22"/>
        </w:rPr>
      </w:pPr>
      <w:r w:rsidRPr="00AF7595">
        <w:rPr>
          <w:szCs w:val="22"/>
        </w:rPr>
        <w:t>kształtki kielichowe zgrzewane elektrooporowo</w:t>
      </w:r>
    </w:p>
    <w:p w:rsidR="00073E8C" w:rsidRPr="00AF7595" w:rsidRDefault="00073E8C" w:rsidP="002828C1">
      <w:pPr>
        <w:pStyle w:val="Teksttreci"/>
        <w:numPr>
          <w:ilvl w:val="0"/>
          <w:numId w:val="91"/>
        </w:numPr>
        <w:tabs>
          <w:tab w:val="left" w:pos="318"/>
        </w:tabs>
        <w:spacing w:after="0" w:line="240" w:lineRule="auto"/>
        <w:ind w:left="300" w:right="20" w:hanging="280"/>
        <w:rPr>
          <w:rFonts w:cs="Arial"/>
          <w:szCs w:val="22"/>
        </w:rPr>
      </w:pPr>
      <w:r w:rsidRPr="00AF7595">
        <w:rPr>
          <w:rFonts w:cs="Arial"/>
          <w:szCs w:val="22"/>
        </w:rPr>
        <w:t>kształtki polietylenowe (PE) zawierające jeden lub więcej integralnych elementów grzejnych, zdolnych do przetworzenia energii elektrycznej w ciepło, w celu uzyskania połączenia zgrzewanego z bosym końcem lub rurą,</w:t>
      </w:r>
    </w:p>
    <w:p w:rsidR="00073E8C" w:rsidRPr="00AF7595" w:rsidRDefault="00073E8C" w:rsidP="002828C1">
      <w:pPr>
        <w:pStyle w:val="Teksttreci"/>
        <w:spacing w:after="0" w:line="240" w:lineRule="auto"/>
        <w:ind w:left="20" w:firstLine="0"/>
        <w:rPr>
          <w:szCs w:val="22"/>
        </w:rPr>
      </w:pPr>
      <w:r w:rsidRPr="00AF7595">
        <w:rPr>
          <w:szCs w:val="22"/>
        </w:rPr>
        <w:t>kształtki siodłowe zgrzewane elektrooporowo</w:t>
      </w:r>
    </w:p>
    <w:p w:rsidR="00073E8C" w:rsidRPr="00AF7595" w:rsidRDefault="00073E8C" w:rsidP="002828C1">
      <w:pPr>
        <w:pStyle w:val="Teksttreci"/>
        <w:spacing w:after="0" w:line="240" w:lineRule="auto"/>
        <w:ind w:left="300" w:right="20" w:hanging="280"/>
        <w:rPr>
          <w:rFonts w:cs="Arial"/>
          <w:szCs w:val="22"/>
        </w:rPr>
      </w:pPr>
      <w:r w:rsidRPr="00AF7595">
        <w:rPr>
          <w:rFonts w:cs="Arial"/>
          <w:szCs w:val="22"/>
        </w:rPr>
        <w:t>- kształtki polietylenowe (PE) zawierające jeden lub więcej integralnych elementów grzejnych, zdolnych do przetworzenia energii elektrycznej w ciepło, w celu uzyskania połączenia zgrzewanego na rurze.</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Zgrzewanie doczołowe polega na łączeniu rur i kształtek przez nagrzanie ich końcówek do właściwej temperatury i dociśnięcie, bez stosowania dodatkowego materiału.</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Po zgrzaniu rur i kształtek na ich powierzchniach wewnętrznych i zewnętrznych nie powinny wystąpić wypływki stopionego materiału poza obrębem kształtek. Przy zgrzewaniu elektrooporowym żadna wypływka nie powinna powodować przemieszczenia drutu w kształtkach (elektrooporowych) co mogłoby spowodować zwarcie podczas łączenia. Na wewnętrznej powierzchni rur nie powinno wystąpić pofałdowanie.</w:t>
      </w:r>
    </w:p>
    <w:p w:rsidR="00073E8C" w:rsidRPr="00AF7595" w:rsidRDefault="00073E8C" w:rsidP="002828C1">
      <w:pPr>
        <w:pStyle w:val="Nagwek31"/>
        <w:spacing w:before="0"/>
        <w:rPr>
          <w:rFonts w:ascii="Arial" w:hAnsi="Arial" w:cs="Arial"/>
          <w:szCs w:val="22"/>
        </w:rPr>
      </w:pPr>
      <w:r w:rsidRPr="00AF7595">
        <w:rPr>
          <w:rStyle w:val="TeksttreciPogrubienie"/>
          <w:rFonts w:cs="Arial"/>
          <w:szCs w:val="22"/>
        </w:rPr>
        <w:t>5.4.2.</w:t>
      </w:r>
      <w:r w:rsidRPr="00AF7595">
        <w:rPr>
          <w:rFonts w:ascii="Arial" w:hAnsi="Arial" w:cs="Arial"/>
          <w:szCs w:val="22"/>
        </w:rPr>
        <w:t xml:space="preserve"> Połączenia mechaniczne zaciskowe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Połączenia mechaniczne zaciskowe wykonuje się za pomocą złączek, które zaciskane są na końcówkach rur. Połączenia te mają zastosowanie w przewodach wodociągowych o średnicach do 110 mm.</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Połączenia rur z PE z rurami z innych materiałów wykonuje się za pomocą odpowiednich kształtek kołnierzowych (</w:t>
      </w:r>
      <w:proofErr w:type="spellStart"/>
      <w:r w:rsidRPr="00AF7595">
        <w:rPr>
          <w:rFonts w:cs="Arial"/>
          <w:szCs w:val="22"/>
        </w:rPr>
        <w:t>adaptorów</w:t>
      </w:r>
      <w:proofErr w:type="spellEnd"/>
      <w:r w:rsidRPr="00AF7595">
        <w:rPr>
          <w:rFonts w:cs="Arial"/>
          <w:szCs w:val="22"/>
        </w:rPr>
        <w:t xml:space="preserve"> czołowych).</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Polega to na wykonaniu odpowiedniego kołnierza na końcu rury z PE, a następnie nakłada się na tę rurę kołnierz z żeliwa sferoidalnego lub ze stali nierdzewnej. Końcówka rury z PE z kołnierzem oraz uszczelką musi znaleźć się wewnątrz złącza.</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5.5. Połączenia rur i kształtek z PVC-U</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Przed montażem rur i kształtek z PVC-U należy dokonać ich oględzin. Powierzchnie wewnętrzne i zewnętrzne rur i kształtek powinny być gładkie, czyste, bez przypaleń, pozbawione nierówności, porów i jakichkolwiek innych uszkodzeń w stopniu uniemożliwiającym spełnienie wymagań określonych w normach PN-EN 1452-1-5:2000.</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5.5.1. Połączenia kielichowe na wcisk</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lastRenderedPageBreak/>
        <w:t>Montaż połączeń kielichowych polega na wsunięciu (wciśnięciu) końca rury w kielich, z osadzoną uszczelką (pierścieniem elastomerowym), do określonej głębokości. Dopuszczalne jest stosowanie środka smarującego ułatwiającego wsuwanie. Należy zwrócić szczególną uwagę na osiowe wprowadzenie końca rury w kielich.</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5.5.2. Połączenia klejone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Połączenia klejone w budowie sieci wodociągowych mają ograniczone zastosowanie (głównie do klejenia tulei kołnierzowych lub w innych szczególnych przypadkach). Powierzchnie łączonych elementów za pomocą kleju agresywnego muszą być czyste i odtłuszczone. Należy bezwzględnie przestrzegać instrukcji producenta kleju.</w:t>
      </w:r>
    </w:p>
    <w:p w:rsidR="00073E8C" w:rsidRPr="00AF7595" w:rsidRDefault="00073E8C" w:rsidP="002828C1">
      <w:pPr>
        <w:pStyle w:val="Teksttreci3"/>
        <w:spacing w:after="0" w:line="240" w:lineRule="auto"/>
        <w:ind w:left="720" w:right="20"/>
        <w:rPr>
          <w:rFonts w:cs="Arial"/>
          <w:szCs w:val="22"/>
        </w:rPr>
      </w:pPr>
      <w:r w:rsidRPr="00AF7595">
        <w:rPr>
          <w:rFonts w:cs="Arial"/>
          <w:szCs w:val="22"/>
        </w:rPr>
        <w:t>Uwaga. W konkretnej sytuacji przy sporządzaniu szczegółowej specyfikacji technicznej (SST) należy podać odpowiedni wybrany sposób połączenia rur i kształtek.</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5.6. Uzbrojenie sieci wodociągowej</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Uzbrojenie sieci wodociągowej montuje się w studzienkach (komorach) wodociągowych lub bezpośrednio w gruncie. Powszechnie stosowana jest armatura żeliwna. W sieciach wodociągowych z tworzyw sztucznych może mieć zastosowanie także armatura z tworzywa sztucznego.</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Tworzywo, z którego wykonano kadłub armatury z bosym końcem lub kielichem zgrzewanym elektrooporowo powinno spełniać wymagania PN-EN 12201-1.</w:t>
      </w:r>
    </w:p>
    <w:p w:rsidR="00073E8C" w:rsidRPr="00AF7595" w:rsidRDefault="00073E8C" w:rsidP="002828C1">
      <w:pPr>
        <w:pStyle w:val="Teksttreci"/>
        <w:spacing w:after="0" w:line="240" w:lineRule="auto"/>
        <w:ind w:left="20" w:firstLine="0"/>
        <w:rPr>
          <w:rFonts w:cs="Arial"/>
          <w:szCs w:val="22"/>
        </w:rPr>
      </w:pPr>
      <w:r w:rsidRPr="00AF7595">
        <w:rPr>
          <w:rFonts w:cs="Arial"/>
          <w:szCs w:val="22"/>
        </w:rPr>
        <w:t>Uszczelnienia elastomerowe zgodne z PN-EN 681-1 lub 681-2.</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Armaturę należy łączyć zgodnie z wytycznymi podanymi przez producenta.</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Oględziny - powierzchnie wewnętrzne i zewnętrzne armatury powinny być gładkie, czyste, pozbawione porów, wgłębień i innych wad powierzchniowych w stopniu uniemożliwiającym spełnienie wymagań niniejszej normy.</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Konstrukcja armatury powinna być taka, aby podczas montażu, łączenia jej z rurą lub innym elementem nie nastąpiło przemieszczenie uzwojeń elektrycznych lub uszczelnień.</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W czasie wykonywania robót montażowych sieci wodociągowych należy ściśle przestrzegać instrukcji i zaleceń producentów wszystkich materiałów zastosowanych do ich budowy.</w:t>
      </w:r>
    </w:p>
    <w:p w:rsidR="00073E8C" w:rsidRPr="00AF7595" w:rsidRDefault="00073E8C" w:rsidP="002828C1">
      <w:pPr>
        <w:pStyle w:val="Nagwek11"/>
        <w:spacing w:before="0" w:line="240" w:lineRule="auto"/>
        <w:jc w:val="both"/>
        <w:rPr>
          <w:rFonts w:ascii="Arial" w:hAnsi="Arial" w:cs="Arial"/>
          <w:sz w:val="22"/>
          <w:szCs w:val="22"/>
        </w:rPr>
      </w:pPr>
      <w:bookmarkStart w:id="200" w:name="_Toc483222667"/>
      <w:r w:rsidRPr="00AF7595">
        <w:rPr>
          <w:rFonts w:ascii="Arial" w:hAnsi="Arial" w:cs="Arial"/>
          <w:sz w:val="22"/>
          <w:szCs w:val="22"/>
        </w:rPr>
        <w:t>6. KONTROLA JAKOŚCI ROBÓT</w:t>
      </w:r>
      <w:bookmarkEnd w:id="200"/>
    </w:p>
    <w:p w:rsidR="00073E8C" w:rsidRPr="00AF7595" w:rsidRDefault="00073E8C" w:rsidP="002828C1">
      <w:pPr>
        <w:pStyle w:val="Nagwek21"/>
        <w:spacing w:before="0"/>
        <w:jc w:val="both"/>
        <w:rPr>
          <w:rFonts w:ascii="Arial" w:hAnsi="Arial" w:cs="Arial"/>
          <w:sz w:val="22"/>
          <w:szCs w:val="22"/>
        </w:rPr>
      </w:pPr>
      <w:r w:rsidRPr="00AF7595">
        <w:rPr>
          <w:rFonts w:ascii="Arial" w:hAnsi="Arial" w:cs="Arial"/>
          <w:sz w:val="22"/>
          <w:szCs w:val="22"/>
        </w:rPr>
        <w:t>6.1. Ogólne zasady kontroli jakości robót podane zostały w ST „Wymagania ogólne" pkt. 6 (Kod CPV 45000000-7)</w:t>
      </w:r>
    </w:p>
    <w:p w:rsidR="00073E8C" w:rsidRPr="00AF7595" w:rsidRDefault="00073E8C" w:rsidP="002828C1">
      <w:pPr>
        <w:pStyle w:val="Nagwek21"/>
        <w:spacing w:before="0"/>
        <w:jc w:val="both"/>
        <w:rPr>
          <w:rFonts w:ascii="Arial" w:hAnsi="Arial" w:cs="Arial"/>
          <w:sz w:val="22"/>
          <w:szCs w:val="22"/>
        </w:rPr>
      </w:pPr>
      <w:r w:rsidRPr="00AF7595">
        <w:rPr>
          <w:rFonts w:ascii="Arial" w:hAnsi="Arial" w:cs="Arial"/>
          <w:sz w:val="22"/>
          <w:szCs w:val="22"/>
        </w:rPr>
        <w:t>6.2. Kontrolę wykonania sieci wodociągowej należy przeprowadzić zgodnie z zaleceniami określonymi w zeszycie nr 3 „Warunków Technicznych Wykonania i Odbioru Sieci Wodociągowych" pkt 6 „Kontrola i badania przy odbiorze".</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Szczególną uwagę należy zwrócić na ocenę prawidłowości wykonania połączeń zgrzewanych.</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Ocenę tę należy przeprowadzić w oparciu o następujące kryteria:</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zgrubienie zgrzewane powinno być obustronnie możliwie okrągło ukształtowane,</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powierzchnia zgrubienia powinna być gładka,</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rowek między wypływkami nie powinien być zagłębiony poniżej zewnętrznych powierzchni łączonych elementów,</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przesunięcie ścianek łączonych rur nie powinno przekraczać 10% grubości ścianki rury,</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całkowita szerokości wypływek powinna być większa od zera i nie powinna przekraczać wartości określonych przez producenta rur i kształtek.</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Ocenę jakości połączenia zgrzewanego można wykonać za pomocą urządzeń pomiarowych z dokładnością 0,5mm.</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W celu sprawdzenia szczelności i wytrzymałości połączeń przewodu należy przeprowadzić próbę szczelności.</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Próby szczelności należy wykonywać dla kolejnych odbieranych odcinków przewodu ale na żądanie inwestora lub użytkownika należy również przeprowadzić próbę szczelności całego przewodu.</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Zaleca się przeprowadzać próbę ciśnieniową hydrauliczną jednakże w przepadkach uzasadnionych względami techniczno-ekonomicznymi można stosować próbę pneumatyczną.</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lastRenderedPageBreak/>
        <w:t>Sposób przeprowadzania i pełny zakres wymagań związany z próbami szczelności są podane w normie PN-B 10725:1997. Niezależnie od wymagań określonych w normie przed przystąpieniem do przeprowadzenia próby szczelności należy zachować następujące warunki:</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ewentualne wymagania inwestora związane z próbą powinny być jasno określone w projekcie albo w szczegółowej specyfikacji technicznej SST,</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odcinki poddawane próbie szczelności mogą mieć długości ok. 300 m w przypadku wykopów o ścianach umocnionych lub ok. 600 m przy wykopach nieumocnionych ze skarpami - wszystkie złącza powinny być odkryte oraz w pełni widoczne i dostępne,</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 xml:space="preserve">odcinek przewodu powinien być na całej swojej długości stabilny, zabezpieczony przed wszelkimi przemieszczeniami - wykonana dokładnie </w:t>
      </w:r>
      <w:proofErr w:type="spellStart"/>
      <w:r w:rsidRPr="00AF7595">
        <w:rPr>
          <w:rFonts w:ascii="Arial" w:hAnsi="Arial" w:cs="Arial"/>
          <w:szCs w:val="22"/>
        </w:rPr>
        <w:t>obsypka</w:t>
      </w:r>
      <w:proofErr w:type="spellEnd"/>
      <w:r w:rsidRPr="00AF7595">
        <w:rPr>
          <w:rFonts w:ascii="Arial" w:hAnsi="Arial" w:cs="Arial"/>
          <w:szCs w:val="22"/>
        </w:rPr>
        <w:t>, przewód na podporach lub w kanałach zbiorczych powinien mieć trwałe zamocowania wraz z umocnieniem złączy,</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wszelkie odgałęzienia od przewodu powinny być zamknięte,</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profil przewodu powinien umożliwiać jego odpowietrzenie i odwodnienie a urządzenia odpowietrzające powinny być zainstalowane w najwyższych punktach badanego odcinka,</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należy sprawdzić wizualnie wszystkie badane połączenia.</w:t>
      </w:r>
    </w:p>
    <w:p w:rsidR="00073E8C" w:rsidRPr="00AF7595" w:rsidRDefault="00073E8C" w:rsidP="002828C1">
      <w:pPr>
        <w:pStyle w:val="Normalny1"/>
        <w:spacing w:after="0"/>
        <w:rPr>
          <w:rFonts w:ascii="Arial" w:hAnsi="Arial" w:cs="Arial"/>
          <w:sz w:val="22"/>
          <w:szCs w:val="22"/>
        </w:rPr>
      </w:pP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W czasie przeprowadzania próby szczelności należy w szczególności przestrzegać następujących warunków:</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przewód nie możne być nasłoneczniony a zimą temperatura jego powierzchni zewnętrznej nie może być niższa niż 1°C,</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napełnianie przewodu powinno odbywać się powoli od niższego punktu,</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temperatura wody wykorzystywanej przy próbie ciśnienia nie powinna przekraczać 20°C,</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po całkowitym napełnieniu wodą i odpowietrzeniu przewodu należy go pozostawić na 20 godzin w celu ustabilizowania,</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po ustabilizowaniu się próbnego ciśnienia wody w przewodzie należy przez okres 30 minut sprawdzać jego poziom,</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wynik próby szczelności uznaje się za pozytywny, gdy nie nastąpił w tym czasie spadek ciśnienia poniżej wartości ciśnienia próbnego.</w:t>
      </w:r>
    </w:p>
    <w:p w:rsidR="00073E8C" w:rsidRPr="00AF7595" w:rsidRDefault="00073E8C" w:rsidP="002828C1">
      <w:pPr>
        <w:pStyle w:val="Nagwek11"/>
        <w:spacing w:before="0" w:line="240" w:lineRule="auto"/>
        <w:rPr>
          <w:rFonts w:ascii="Arial" w:hAnsi="Arial" w:cs="Arial"/>
          <w:sz w:val="22"/>
          <w:szCs w:val="22"/>
        </w:rPr>
      </w:pPr>
      <w:bookmarkStart w:id="201" w:name="_Toc483222668"/>
      <w:r w:rsidRPr="00AF7595">
        <w:rPr>
          <w:rFonts w:ascii="Arial" w:hAnsi="Arial" w:cs="Arial"/>
          <w:sz w:val="22"/>
          <w:szCs w:val="22"/>
        </w:rPr>
        <w:t>7. WARUNKI DOTYCZĄCE PRZEDMIARU I OBMIARU ROBÓT</w:t>
      </w:r>
      <w:bookmarkEnd w:id="201"/>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7.1. Ogólne zasady obmiaru robót podane zostały w ST „Wymagania ogólne" pkt. 7 (Kod CPV 45000000-7)</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7.2. Jednostki i zasady obmiaru robót</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Obmiar robót będzie określać faktyczny zakres robót wykonanych zgodnie z dokumentacją projektową i SST.</w:t>
      </w:r>
    </w:p>
    <w:p w:rsidR="00073E8C" w:rsidRPr="00AF7595" w:rsidRDefault="00073E8C" w:rsidP="002828C1">
      <w:pPr>
        <w:pStyle w:val="Nagwek20"/>
        <w:keepNext/>
        <w:keepLines/>
        <w:spacing w:after="0" w:line="240" w:lineRule="auto"/>
        <w:ind w:left="20" w:firstLine="0"/>
        <w:jc w:val="both"/>
        <w:rPr>
          <w:rFonts w:cs="Arial"/>
          <w:szCs w:val="22"/>
        </w:rPr>
      </w:pPr>
      <w:r w:rsidRPr="00AF7595">
        <w:rPr>
          <w:rFonts w:cs="Arial"/>
          <w:szCs w:val="22"/>
        </w:rPr>
        <w:t>Wariant I</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7.2.1. Jednostki i zasady obmiaru robót tymczasowych</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Robotami tymczasowymi przy montażu sieci wodociągowych są roboty ziemne (wykopy) umocnienia ich pionowych ścian, wykonanie podłoża pod rurociągi oraz zasypanie z zagęszczeniem gruntu. Zasady obmiaru tych robót należy przyjąć takie same jak dla robót ziemnych określone w odpowiednich katalogach.</w:t>
      </w:r>
    </w:p>
    <w:p w:rsidR="00073E8C" w:rsidRPr="00AF7595" w:rsidRDefault="00073E8C" w:rsidP="002828C1">
      <w:pPr>
        <w:pStyle w:val="Teksttreci"/>
        <w:spacing w:after="0" w:line="240" w:lineRule="auto"/>
        <w:ind w:left="20" w:firstLine="0"/>
        <w:rPr>
          <w:rFonts w:cs="Arial"/>
          <w:szCs w:val="22"/>
        </w:rPr>
      </w:pPr>
      <w:r w:rsidRPr="00AF7595">
        <w:rPr>
          <w:rFonts w:cs="Arial"/>
          <w:szCs w:val="22"/>
        </w:rPr>
        <w:t>Jednostkami obmiaru są:</w:t>
      </w:r>
    </w:p>
    <w:p w:rsidR="00073E8C" w:rsidRPr="00AF7595" w:rsidRDefault="00073E8C" w:rsidP="002828C1">
      <w:pPr>
        <w:pStyle w:val="Teksttreci"/>
        <w:numPr>
          <w:ilvl w:val="0"/>
          <w:numId w:val="91"/>
        </w:numPr>
        <w:tabs>
          <w:tab w:val="left" w:pos="303"/>
        </w:tabs>
        <w:spacing w:after="0" w:line="240" w:lineRule="auto"/>
        <w:ind w:left="20" w:firstLine="0"/>
        <w:rPr>
          <w:rFonts w:cs="Arial"/>
          <w:szCs w:val="22"/>
        </w:rPr>
      </w:pPr>
      <w:r w:rsidRPr="00AF7595">
        <w:rPr>
          <w:rFonts w:cs="Arial"/>
          <w:szCs w:val="22"/>
        </w:rPr>
        <w:t>wykopy i zasypka - m</w:t>
      </w:r>
      <w:r w:rsidRPr="00AF7595">
        <w:rPr>
          <w:rStyle w:val="Domylnaczcionkaakapitu1"/>
          <w:rFonts w:cs="Arial"/>
          <w:szCs w:val="22"/>
          <w:vertAlign w:val="superscript"/>
        </w:rPr>
        <w:t>3</w:t>
      </w:r>
      <w:r w:rsidRPr="00AF7595">
        <w:rPr>
          <w:rFonts w:cs="Arial"/>
          <w:szCs w:val="22"/>
        </w:rPr>
        <w:t>,</w:t>
      </w:r>
    </w:p>
    <w:p w:rsidR="00073E8C" w:rsidRPr="00AF7595" w:rsidRDefault="00073E8C" w:rsidP="002828C1">
      <w:pPr>
        <w:pStyle w:val="Teksttreci"/>
        <w:numPr>
          <w:ilvl w:val="0"/>
          <w:numId w:val="91"/>
        </w:numPr>
        <w:tabs>
          <w:tab w:val="left" w:pos="318"/>
        </w:tabs>
        <w:spacing w:after="0" w:line="240" w:lineRule="auto"/>
        <w:ind w:left="20" w:firstLine="0"/>
        <w:rPr>
          <w:rFonts w:cs="Arial"/>
          <w:szCs w:val="22"/>
        </w:rPr>
      </w:pPr>
      <w:r w:rsidRPr="00AF7595">
        <w:rPr>
          <w:rFonts w:cs="Arial"/>
          <w:szCs w:val="22"/>
        </w:rPr>
        <w:t>umocnienie ścian wykopów - m</w:t>
      </w:r>
      <w:r w:rsidRPr="00AF7595">
        <w:rPr>
          <w:rStyle w:val="Domylnaczcionkaakapitu1"/>
          <w:rFonts w:cs="Arial"/>
          <w:szCs w:val="22"/>
          <w:vertAlign w:val="superscript"/>
        </w:rPr>
        <w:t>2</w:t>
      </w:r>
      <w:r w:rsidRPr="00AF7595">
        <w:rPr>
          <w:rFonts w:cs="Arial"/>
          <w:szCs w:val="22"/>
        </w:rPr>
        <w:t>,</w:t>
      </w:r>
    </w:p>
    <w:p w:rsidR="00073E8C" w:rsidRPr="00AF7595" w:rsidRDefault="00073E8C" w:rsidP="002828C1">
      <w:pPr>
        <w:pStyle w:val="Teksttreci"/>
        <w:numPr>
          <w:ilvl w:val="0"/>
          <w:numId w:val="91"/>
        </w:numPr>
        <w:tabs>
          <w:tab w:val="left" w:pos="303"/>
        </w:tabs>
        <w:spacing w:after="0" w:line="240" w:lineRule="auto"/>
        <w:ind w:left="20" w:firstLine="0"/>
        <w:rPr>
          <w:rFonts w:cs="Arial"/>
          <w:szCs w:val="22"/>
        </w:rPr>
      </w:pPr>
      <w:r w:rsidRPr="00AF7595">
        <w:rPr>
          <w:rFonts w:cs="Arial"/>
          <w:szCs w:val="22"/>
        </w:rPr>
        <w:t>wykonanie podłoża - m</w:t>
      </w:r>
      <w:r w:rsidRPr="00AF7595">
        <w:rPr>
          <w:rStyle w:val="Domylnaczcionkaakapitu1"/>
          <w:rFonts w:cs="Arial"/>
          <w:szCs w:val="22"/>
          <w:vertAlign w:val="superscript"/>
        </w:rPr>
        <w:t>3</w:t>
      </w:r>
      <w:r w:rsidRPr="00AF7595">
        <w:rPr>
          <w:rFonts w:cs="Arial"/>
          <w:szCs w:val="22"/>
        </w:rPr>
        <w:t xml:space="preserve"> (lub m</w:t>
      </w:r>
      <w:r w:rsidRPr="00AF7595">
        <w:rPr>
          <w:rStyle w:val="Domylnaczcionkaakapitu1"/>
          <w:rFonts w:cs="Arial"/>
          <w:szCs w:val="22"/>
          <w:vertAlign w:val="superscript"/>
        </w:rPr>
        <w:t>2</w:t>
      </w:r>
      <w:r w:rsidRPr="00AF7595">
        <w:rPr>
          <w:rFonts w:cs="Arial"/>
          <w:szCs w:val="22"/>
        </w:rPr>
        <w:t xml:space="preserve"> i grubość warstwy w m).</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7.2.2. Jednostki i zasady obmiaru robót podstawowych</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Długość rurociągów na odcinkach prostych mierzy się wzdłuż ich osi w metrach, z podziałem według średnic rur, rodzaju wykopu (ściany pionowe lub skarpowe), głębokości posadowienia oraz poziomu wody gruntowej. Kształtek nie wlicza się do długości rurociągów, a oblicza w sztukach rzeczywiście wbudowanych z podziałem na średnice.</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Armaturę oblicza się w sztukach z podziałem na rodzaje i średnice.</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Studnie i komory na sieci oblicza się w sztukach z podziałem na średnice lub wymiary w metrach.</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Obmiaru robót podstawowych sieci i przyłączy wodociągowych dokonuje się w zależności od:</w:t>
      </w:r>
    </w:p>
    <w:p w:rsidR="00073E8C" w:rsidRPr="00AF7595" w:rsidRDefault="00073E8C" w:rsidP="002828C1">
      <w:pPr>
        <w:pStyle w:val="Teksttreci"/>
        <w:numPr>
          <w:ilvl w:val="0"/>
          <w:numId w:val="91"/>
        </w:numPr>
        <w:tabs>
          <w:tab w:val="left" w:pos="318"/>
        </w:tabs>
        <w:spacing w:after="0" w:line="240" w:lineRule="auto"/>
        <w:ind w:left="300" w:hanging="280"/>
        <w:rPr>
          <w:rFonts w:cs="Arial"/>
          <w:szCs w:val="22"/>
        </w:rPr>
      </w:pPr>
      <w:r w:rsidRPr="00AF7595">
        <w:rPr>
          <w:rFonts w:cs="Arial"/>
          <w:szCs w:val="22"/>
        </w:rPr>
        <w:t>rodzaju wykopu - o ścianach pionowych lub skarpowych,</w:t>
      </w:r>
    </w:p>
    <w:p w:rsidR="00073E8C" w:rsidRPr="00AF7595" w:rsidRDefault="00073E8C" w:rsidP="002828C1">
      <w:pPr>
        <w:pStyle w:val="Teksttreci"/>
        <w:numPr>
          <w:ilvl w:val="0"/>
          <w:numId w:val="91"/>
        </w:numPr>
        <w:tabs>
          <w:tab w:val="left" w:pos="313"/>
        </w:tabs>
        <w:spacing w:after="0" w:line="240" w:lineRule="auto"/>
        <w:ind w:left="300" w:hanging="280"/>
        <w:rPr>
          <w:rFonts w:cs="Arial"/>
          <w:szCs w:val="22"/>
        </w:rPr>
      </w:pPr>
      <w:r w:rsidRPr="00AF7595">
        <w:rPr>
          <w:rFonts w:cs="Arial"/>
          <w:szCs w:val="22"/>
        </w:rPr>
        <w:lastRenderedPageBreak/>
        <w:t>głębokości posadowienia rurociągu licząc od powierzchni terenu,</w:t>
      </w:r>
    </w:p>
    <w:p w:rsidR="00073E8C" w:rsidRPr="00AF7595" w:rsidRDefault="00073E8C" w:rsidP="002828C1">
      <w:pPr>
        <w:pStyle w:val="Teksttreci"/>
        <w:numPr>
          <w:ilvl w:val="0"/>
          <w:numId w:val="91"/>
        </w:numPr>
        <w:tabs>
          <w:tab w:val="left" w:pos="318"/>
        </w:tabs>
        <w:spacing w:after="0" w:line="240" w:lineRule="auto"/>
        <w:ind w:left="20" w:right="20" w:firstLine="0"/>
        <w:jc w:val="left"/>
        <w:rPr>
          <w:rFonts w:cs="Arial"/>
          <w:szCs w:val="22"/>
        </w:rPr>
      </w:pPr>
      <w:r w:rsidRPr="00AF7595">
        <w:rPr>
          <w:rFonts w:cs="Arial"/>
          <w:szCs w:val="22"/>
        </w:rPr>
        <w:t xml:space="preserve">poziomu wody gruntowej (rurociągi ułożone powyżej i poniżej poziomu wody). </w:t>
      </w:r>
      <w:r w:rsidRPr="00AF7595">
        <w:rPr>
          <w:rStyle w:val="TeksttreciPogrubienie"/>
          <w:rFonts w:cs="Arial"/>
          <w:szCs w:val="22"/>
        </w:rPr>
        <w:t>Wariant II</w:t>
      </w:r>
      <w:r w:rsidRPr="00AF7595">
        <w:rPr>
          <w:rFonts w:cs="Arial"/>
          <w:szCs w:val="22"/>
        </w:rPr>
        <w:t xml:space="preserve"> Przy wyższym poziomie agregacji robót</w:t>
      </w:r>
    </w:p>
    <w:p w:rsidR="00073E8C" w:rsidRPr="00AF7595" w:rsidRDefault="00073E8C" w:rsidP="002828C1">
      <w:pPr>
        <w:pStyle w:val="Teksttreci"/>
        <w:spacing w:after="0" w:line="240" w:lineRule="auto"/>
        <w:ind w:left="20" w:right="20" w:firstLine="0"/>
        <w:rPr>
          <w:rFonts w:cs="Arial"/>
          <w:szCs w:val="22"/>
        </w:rPr>
      </w:pPr>
      <w:r w:rsidRPr="00AF7595">
        <w:rPr>
          <w:rFonts w:cs="Arial"/>
          <w:szCs w:val="22"/>
        </w:rPr>
        <w:t>Sieci wodociągowe przedmiaruje się w metrach długości tych sieci łącznie z kształtkami, studzienkami i komorami. Tak zagregowana jednostka robót obejmuje także wykonanie robót tymczasowych i towarzyszących.</w:t>
      </w:r>
    </w:p>
    <w:p w:rsidR="00073E8C" w:rsidRPr="00AF7595" w:rsidRDefault="00073E8C" w:rsidP="002828C1">
      <w:pPr>
        <w:pStyle w:val="Teksttreci3"/>
        <w:spacing w:after="0" w:line="240" w:lineRule="auto"/>
        <w:ind w:left="620" w:right="20" w:hanging="620"/>
        <w:jc w:val="left"/>
        <w:rPr>
          <w:rFonts w:cs="Arial"/>
          <w:szCs w:val="22"/>
        </w:rPr>
      </w:pPr>
      <w:r w:rsidRPr="00AF7595">
        <w:rPr>
          <w:rFonts w:cs="Arial"/>
          <w:szCs w:val="22"/>
        </w:rPr>
        <w:t>Uwaga. Przy sporządzaniu szczegółowej specyfikacji technicznej (SST) należy podać wybrany wariant przedmiarowania robót.</w:t>
      </w:r>
    </w:p>
    <w:p w:rsidR="00073E8C" w:rsidRPr="00AF7595" w:rsidRDefault="00073E8C" w:rsidP="002828C1">
      <w:pPr>
        <w:pStyle w:val="Nagwek11"/>
        <w:spacing w:before="0" w:line="240" w:lineRule="auto"/>
        <w:rPr>
          <w:rFonts w:ascii="Arial" w:hAnsi="Arial" w:cs="Arial"/>
          <w:sz w:val="22"/>
          <w:szCs w:val="22"/>
        </w:rPr>
      </w:pPr>
      <w:bookmarkStart w:id="202" w:name="_Toc483222669"/>
      <w:r w:rsidRPr="00AF7595">
        <w:rPr>
          <w:rFonts w:ascii="Arial" w:hAnsi="Arial" w:cs="Arial"/>
          <w:sz w:val="22"/>
          <w:szCs w:val="22"/>
        </w:rPr>
        <w:t>8. SPOSÓB ODBIORU ROBÓT</w:t>
      </w:r>
      <w:bookmarkEnd w:id="202"/>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8.1. Ogólne zasady odbioru robót podano w ST „Wymagania ogólne" pkt. 8 (Kod CPV 45000000-7)</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 xml:space="preserve">8.2. Badanie przy odbiorze sieci wodociągowych należy przeprowadzić zgodnie z ustaleniami podanymi w pkt. 6.2. </w:t>
      </w:r>
      <w:proofErr w:type="spellStart"/>
      <w:r w:rsidRPr="00AF7595">
        <w:rPr>
          <w:rFonts w:ascii="Arial" w:hAnsi="Arial" w:cs="Arial"/>
          <w:sz w:val="22"/>
          <w:szCs w:val="22"/>
        </w:rPr>
        <w:t>WTWiO</w:t>
      </w:r>
      <w:proofErr w:type="spellEnd"/>
      <w:r w:rsidRPr="00AF7595">
        <w:rPr>
          <w:rFonts w:ascii="Arial" w:hAnsi="Arial" w:cs="Arial"/>
          <w:sz w:val="22"/>
          <w:szCs w:val="22"/>
        </w:rPr>
        <w:t xml:space="preserve"> sieci wodociągowych</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8.2.1. Badania przy odbiorze</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Badania odbiorowe przewodów sieci wodociągowych zależne są od rodzaju odbioru technicznego robót. Odbiory techniczne robót składają się z odbioru technicznego częściowego dla robót zanikających i odbioru technicznego końcowego po zakończeniu budowy.</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Badania przy odbiorze powinny być zgodne z wymaganiami PN-B 10725:1997.</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8.3. Odbiór techniczny częściowy</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Badania przy odbiorze technicznym częściowym polegają na:</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zbadaniu zgodności usytuowania i długości przewodu z dokumentacją. Dopuszczalne odchylenie w planie osi przewodu od osi wytyczonej nie powinno przekraczać 0,1 m dla przewodów z tworzyw sztucznych. Dopuszczalne odchylenie rzędnych ułożonego przewodu od przewidzianych w projekcie nie powinno przekraczać dla przewodów</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 tworzyw sztucznych ±0,05m,</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 xml:space="preserve">zbadaniu prawidłowości wykonania </w:t>
      </w:r>
      <w:proofErr w:type="spellStart"/>
      <w:r w:rsidRPr="00AF7595">
        <w:rPr>
          <w:rFonts w:ascii="Arial" w:hAnsi="Arial" w:cs="Arial"/>
          <w:szCs w:val="22"/>
        </w:rPr>
        <w:t>zgrzewów</w:t>
      </w:r>
      <w:proofErr w:type="spellEnd"/>
      <w:r w:rsidRPr="00AF7595">
        <w:rPr>
          <w:rFonts w:ascii="Arial" w:hAnsi="Arial" w:cs="Arial"/>
          <w:szCs w:val="22"/>
        </w:rPr>
        <w:t>,</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zbadaniu usytuowania bloków oporowych w miejscach ustalonych w dokumentacji,</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zbadaniu przez oględziny zabezpieczeń przed przemieszczeniem przewodu w rurze ochronnej,</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zbadaniu podłoża naturalnego przez sprawdzenie nienaruszenia gruntu. W przypadku naruszenia podłoża naturalnego sposób jego zagęszczenia powinien być uzgodniony z projektantem lub nadzorem,</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zbadaniu podłoża wzmocnionego przez sprawdzenie jego grubości i rodzaju, zgodnie z dokumentacją,</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 xml:space="preserve">zbadaniu materiału ziemnego użytego do podsypki i </w:t>
      </w:r>
      <w:proofErr w:type="spellStart"/>
      <w:r w:rsidRPr="00AF7595">
        <w:rPr>
          <w:rFonts w:ascii="Arial" w:hAnsi="Arial" w:cs="Arial"/>
          <w:szCs w:val="22"/>
        </w:rPr>
        <w:t>obsypki</w:t>
      </w:r>
      <w:proofErr w:type="spellEnd"/>
      <w:r w:rsidRPr="00AF7595">
        <w:rPr>
          <w:rFonts w:ascii="Arial" w:hAnsi="Arial" w:cs="Arial"/>
          <w:szCs w:val="22"/>
        </w:rPr>
        <w:t xml:space="preserve"> przewodu, który powinien być drobny i średnioziarnisty, bez grud i kamieni. Materiał ten powinien być zagęszczony,</w:t>
      </w:r>
    </w:p>
    <w:p w:rsidR="00073E8C" w:rsidRPr="00AF7595" w:rsidRDefault="00073E8C" w:rsidP="00073E8C">
      <w:pPr>
        <w:pStyle w:val="lista"/>
        <w:numPr>
          <w:ilvl w:val="0"/>
          <w:numId w:val="24"/>
        </w:numPr>
        <w:suppressAutoHyphens/>
        <w:spacing w:line="240" w:lineRule="auto"/>
        <w:jc w:val="both"/>
        <w:rPr>
          <w:rFonts w:ascii="Arial" w:hAnsi="Arial" w:cs="Arial"/>
          <w:szCs w:val="22"/>
        </w:rPr>
      </w:pPr>
      <w:r w:rsidRPr="00AF7595">
        <w:rPr>
          <w:rFonts w:ascii="Arial" w:hAnsi="Arial" w:cs="Arial"/>
          <w:szCs w:val="22"/>
        </w:rPr>
        <w:t>zbadaniu szczelności przewodu. Badanie szczelności należy przeprowadzić zgodnie z PN-B 10725:1997.</w:t>
      </w:r>
    </w:p>
    <w:p w:rsidR="00073E8C" w:rsidRPr="00AF7595" w:rsidRDefault="00073E8C" w:rsidP="002828C1">
      <w:pPr>
        <w:pStyle w:val="Normalny1"/>
        <w:spacing w:after="0"/>
        <w:rPr>
          <w:rFonts w:ascii="Arial" w:hAnsi="Arial" w:cs="Arial"/>
          <w:sz w:val="22"/>
          <w:szCs w:val="22"/>
        </w:rPr>
      </w:pP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Wyniki badań powinny być wpisane do dziennika budowy, który z protokołem próby szczelności przewodu, inwentaryzacją geodezyjną (dopuszcza się inwentaryzację szkicową) oraz certyfikatami i deklaracjami zgodności z polskimi normami i aprobatami technicznymi, dotyczącymi rur i armatury, jest przedłożony podczas spisywania protokołu odbioru technicznego - częściowego (załącznik 1), który stanowi podstawę do decyzji o możliwości zasypywania odebranego odcinka przewodu sieci wodociągowej. Wymagane jest także dokonanie wpisu do dziennika budowy o wykonaniu odbioru technicznego - częściowego.</w:t>
      </w:r>
    </w:p>
    <w:p w:rsidR="00073E8C" w:rsidRPr="00AF7595" w:rsidRDefault="00073E8C" w:rsidP="002828C1">
      <w:pPr>
        <w:pStyle w:val="Normalny1"/>
        <w:spacing w:after="0"/>
        <w:rPr>
          <w:rFonts w:ascii="Arial" w:hAnsi="Arial" w:cs="Arial"/>
          <w:sz w:val="22"/>
          <w:szCs w:val="22"/>
        </w:rPr>
      </w:pPr>
      <w:r w:rsidRPr="00AF7595">
        <w:rPr>
          <w:rFonts w:ascii="Arial" w:hAnsi="Arial" w:cs="Arial"/>
          <w:sz w:val="22"/>
          <w:szCs w:val="22"/>
        </w:rPr>
        <w:t>Kierownik budowy jest zobowiązany, zgodnie z art. 22 ustawy Prawo budowlane, przy odbiorze technicznym - częściowym przewodu wodociągowego, zgłosić inwestorowi do odbioru roboty ulegające zakryciu, zapewnić dokonanie próby i sprawdzenia przewodu, zapewnić geodezyjną inwentaryzację przewodu, przygotować dokumentację powykonawczą.</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8.4. Odbiór techniczny końcowy</w:t>
      </w:r>
    </w:p>
    <w:p w:rsidR="00073E8C" w:rsidRPr="00AF7595" w:rsidRDefault="00073E8C" w:rsidP="002828C1">
      <w:pPr>
        <w:pStyle w:val="Teksttreci"/>
        <w:spacing w:after="0" w:line="240" w:lineRule="auto"/>
        <w:ind w:left="300" w:hanging="280"/>
        <w:rPr>
          <w:rFonts w:cs="Arial"/>
          <w:szCs w:val="22"/>
        </w:rPr>
      </w:pPr>
      <w:r w:rsidRPr="00AF7595">
        <w:rPr>
          <w:rFonts w:cs="Arial"/>
          <w:szCs w:val="22"/>
        </w:rPr>
        <w:t>Badania przy odbiorze technicznym końcowym polegają na:</w:t>
      </w:r>
    </w:p>
    <w:p w:rsidR="00073E8C" w:rsidRPr="00AF7595" w:rsidRDefault="00073E8C" w:rsidP="002828C1">
      <w:pPr>
        <w:pStyle w:val="Teksttreci"/>
        <w:numPr>
          <w:ilvl w:val="0"/>
          <w:numId w:val="91"/>
        </w:numPr>
        <w:tabs>
          <w:tab w:val="left" w:pos="308"/>
        </w:tabs>
        <w:spacing w:after="0" w:line="240" w:lineRule="auto"/>
        <w:ind w:left="300" w:right="20" w:hanging="280"/>
        <w:rPr>
          <w:rFonts w:cs="Arial"/>
          <w:szCs w:val="22"/>
        </w:rPr>
      </w:pPr>
      <w:r w:rsidRPr="00AF7595">
        <w:rPr>
          <w:rFonts w:cs="Arial"/>
          <w:szCs w:val="22"/>
        </w:rPr>
        <w:lastRenderedPageBreak/>
        <w:t>zbadaniu zgodności stanu faktycznego i inwentaryzacji geodezyjnej z dokumentacją techniczną,</w:t>
      </w:r>
    </w:p>
    <w:p w:rsidR="00073E8C" w:rsidRPr="00AF7595" w:rsidRDefault="00073E8C" w:rsidP="002828C1">
      <w:pPr>
        <w:pStyle w:val="Teksttreci"/>
        <w:numPr>
          <w:ilvl w:val="0"/>
          <w:numId w:val="91"/>
        </w:numPr>
        <w:tabs>
          <w:tab w:val="left" w:pos="308"/>
        </w:tabs>
        <w:spacing w:after="0" w:line="240" w:lineRule="auto"/>
        <w:ind w:left="300" w:right="20" w:hanging="280"/>
        <w:rPr>
          <w:rFonts w:cs="Arial"/>
          <w:szCs w:val="22"/>
        </w:rPr>
      </w:pPr>
      <w:r w:rsidRPr="00AF7595">
        <w:rPr>
          <w:rFonts w:cs="Arial"/>
          <w:szCs w:val="22"/>
        </w:rPr>
        <w:t>zbadaniu protokołów odbioru: próby szczelności, wyników badań bakteriologicznych oraz wyników stopnia zagęszczenia gruntu zasypki wykopu,</w:t>
      </w:r>
    </w:p>
    <w:p w:rsidR="00073E8C" w:rsidRPr="00AF7595" w:rsidRDefault="00073E8C" w:rsidP="002828C1">
      <w:pPr>
        <w:pStyle w:val="Teksttreci"/>
        <w:numPr>
          <w:ilvl w:val="0"/>
          <w:numId w:val="91"/>
        </w:numPr>
        <w:tabs>
          <w:tab w:val="left" w:pos="308"/>
        </w:tabs>
        <w:spacing w:after="0" w:line="240" w:lineRule="auto"/>
        <w:ind w:left="300" w:hanging="280"/>
        <w:rPr>
          <w:rFonts w:cs="Arial"/>
          <w:szCs w:val="22"/>
        </w:rPr>
      </w:pPr>
      <w:r w:rsidRPr="00AF7595">
        <w:rPr>
          <w:rFonts w:cs="Arial"/>
          <w:szCs w:val="22"/>
        </w:rPr>
        <w:t>zbadaniu rozstawu armatury i jej działania,</w:t>
      </w:r>
    </w:p>
    <w:p w:rsidR="00073E8C" w:rsidRPr="00AF7595" w:rsidRDefault="00073E8C" w:rsidP="002828C1">
      <w:pPr>
        <w:pStyle w:val="Teksttreci"/>
        <w:numPr>
          <w:ilvl w:val="0"/>
          <w:numId w:val="91"/>
        </w:numPr>
        <w:tabs>
          <w:tab w:val="left" w:pos="308"/>
        </w:tabs>
        <w:spacing w:after="0" w:line="240" w:lineRule="auto"/>
        <w:ind w:left="300" w:right="20" w:hanging="280"/>
        <w:rPr>
          <w:rFonts w:cs="Arial"/>
          <w:szCs w:val="22"/>
        </w:rPr>
      </w:pPr>
      <w:r w:rsidRPr="00AF7595">
        <w:rPr>
          <w:rFonts w:cs="Arial"/>
          <w:szCs w:val="22"/>
        </w:rPr>
        <w:t>zbadaniu szczelności komór i studni wodociągowych, szczególnie przy przejściach rurociągów przez ściany.</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Wyniki badań powinny być wpisane do dziennika budowy, który z protokołami odbiorów technicznych częściowych przewodu wodociągowego (załącznik 1), projektem z wprowadzonymi zmianami podczas budowy, wynikami badań bakteriologicznych, wynikami badań stopnia zagęszczenia gruntu zasypki wykopu i inwentaryzacją geodezyjną jest przedłożony podczas spisywania protokołu odbioru technicznego końcowego (załącznik 2), na podstawie którego przekazuje się inwestorowi wykonany przewód sieci wodociągowej. Konieczne jest także dokonanie wpisu do dziennika budowy o wykonaniu odbioru technicznego końcowego.</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Teren po budowie przewodu wodociągowego powinien być doprowadzony do pierwotnego stanu.</w:t>
      </w:r>
    </w:p>
    <w:p w:rsidR="00073E8C" w:rsidRPr="00AF7595" w:rsidRDefault="00073E8C" w:rsidP="002828C1">
      <w:pPr>
        <w:pStyle w:val="Teksttreci"/>
        <w:spacing w:after="0" w:line="240" w:lineRule="auto"/>
        <w:ind w:left="20" w:right="20" w:firstLine="280"/>
        <w:rPr>
          <w:rFonts w:cs="Arial"/>
          <w:szCs w:val="22"/>
        </w:rPr>
      </w:pPr>
      <w:r w:rsidRPr="00AF7595">
        <w:rPr>
          <w:rFonts w:cs="Arial"/>
          <w:szCs w:val="22"/>
        </w:rPr>
        <w:t>Kierownik budowy jest zobowiązany, zgodnie z art. 57 ust. 1 p. 2 ustawy Prawo budowlane, przy odbiorze końcowym złożyć oświadczenia:</w:t>
      </w:r>
    </w:p>
    <w:p w:rsidR="00073E8C" w:rsidRPr="00AF7595" w:rsidRDefault="00073E8C" w:rsidP="002828C1">
      <w:pPr>
        <w:pStyle w:val="Teksttreci"/>
        <w:numPr>
          <w:ilvl w:val="0"/>
          <w:numId w:val="91"/>
        </w:numPr>
        <w:tabs>
          <w:tab w:val="left" w:pos="313"/>
        </w:tabs>
        <w:spacing w:after="0" w:line="240" w:lineRule="auto"/>
        <w:ind w:left="300" w:right="20" w:hanging="280"/>
        <w:rPr>
          <w:rFonts w:cs="Arial"/>
          <w:szCs w:val="22"/>
        </w:rPr>
      </w:pPr>
      <w:r w:rsidRPr="00AF7595">
        <w:rPr>
          <w:rFonts w:cs="Arial"/>
          <w:szCs w:val="22"/>
        </w:rPr>
        <w:t>o wykonaniu przewodu wodociągowego zgodnie z dokumentacją projektową, warunkami pozwolenia na budowę i warunkami technicznymi wykonania i odbioru (w tym zgodnie z powołanymi w warunkach przepisami i polskimi normami),</w:t>
      </w:r>
    </w:p>
    <w:p w:rsidR="00073E8C" w:rsidRPr="00AF7595" w:rsidRDefault="00073E8C" w:rsidP="002828C1">
      <w:pPr>
        <w:pStyle w:val="Teksttreci"/>
        <w:numPr>
          <w:ilvl w:val="0"/>
          <w:numId w:val="91"/>
        </w:numPr>
        <w:tabs>
          <w:tab w:val="left" w:pos="313"/>
        </w:tabs>
        <w:spacing w:after="0" w:line="240" w:lineRule="auto"/>
        <w:ind w:left="300" w:right="20" w:hanging="280"/>
        <w:rPr>
          <w:rFonts w:cs="Arial"/>
          <w:szCs w:val="22"/>
        </w:rPr>
      </w:pPr>
      <w:r w:rsidRPr="00AF7595">
        <w:rPr>
          <w:rFonts w:cs="Arial"/>
          <w:szCs w:val="22"/>
        </w:rPr>
        <w:t>o doprowadzeniu do należytego stanu i porządku terenu budowy, a także - w razie korzystania - ulicy i sąsiadującej z budową nieruchomości.</w:t>
      </w:r>
    </w:p>
    <w:p w:rsidR="00073E8C" w:rsidRPr="00AF7595" w:rsidRDefault="00073E8C" w:rsidP="002828C1">
      <w:pPr>
        <w:pStyle w:val="Nagwek11"/>
        <w:spacing w:before="0" w:line="240" w:lineRule="auto"/>
        <w:rPr>
          <w:rFonts w:ascii="Arial" w:hAnsi="Arial" w:cs="Arial"/>
          <w:sz w:val="22"/>
          <w:szCs w:val="22"/>
        </w:rPr>
      </w:pPr>
      <w:bookmarkStart w:id="203" w:name="_Toc483222670"/>
      <w:r w:rsidRPr="00AF7595">
        <w:rPr>
          <w:rFonts w:ascii="Arial" w:hAnsi="Arial" w:cs="Arial"/>
          <w:sz w:val="22"/>
          <w:szCs w:val="22"/>
        </w:rPr>
        <w:t>9. PODSTAWA ROZLICZENIA ROBÓT PODSTAWOWYCH, TYMCZASOWYCH I PRAC TOWARZYSZĄCYCH</w:t>
      </w:r>
      <w:bookmarkEnd w:id="203"/>
    </w:p>
    <w:p w:rsidR="00073E8C" w:rsidRPr="00AF7595" w:rsidRDefault="00073E8C" w:rsidP="002828C1">
      <w:pPr>
        <w:pStyle w:val="Nagwek20"/>
        <w:keepNext/>
        <w:keepLines/>
        <w:tabs>
          <w:tab w:val="left" w:pos="591"/>
        </w:tabs>
        <w:spacing w:after="0" w:line="240" w:lineRule="auto"/>
        <w:ind w:right="20" w:firstLine="0"/>
        <w:jc w:val="left"/>
        <w:rPr>
          <w:rFonts w:cs="Arial"/>
          <w:szCs w:val="22"/>
        </w:rPr>
      </w:pPr>
      <w:r w:rsidRPr="00AF7595">
        <w:rPr>
          <w:rStyle w:val="Nagwek2Znak"/>
          <w:rFonts w:cs="Arial"/>
          <w:szCs w:val="22"/>
        </w:rPr>
        <w:t>9.1. Ogólne ustalenia dotyczące podstawy płatności podano w ST „Wymagania ogólne" pkt. 9 (Kod CPV 45000000-7</w:t>
      </w:r>
      <w:r w:rsidRPr="00AF7595">
        <w:rPr>
          <w:rFonts w:cs="Arial"/>
          <w:szCs w:val="22"/>
        </w:rPr>
        <w:t>)</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9.2. Zasady rozliczenia i płatności</w:t>
      </w:r>
    </w:p>
    <w:p w:rsidR="00073E8C" w:rsidRPr="00AF7595" w:rsidRDefault="00073E8C" w:rsidP="002828C1">
      <w:pPr>
        <w:pStyle w:val="Teksttreci"/>
        <w:spacing w:after="0" w:line="240" w:lineRule="auto"/>
        <w:ind w:right="20" w:firstLine="300"/>
        <w:rPr>
          <w:rFonts w:cs="Arial"/>
          <w:szCs w:val="22"/>
        </w:rPr>
      </w:pPr>
      <w:r w:rsidRPr="00AF7595">
        <w:rPr>
          <w:rFonts w:cs="Arial"/>
          <w:szCs w:val="22"/>
        </w:rPr>
        <w:t>Rozliczenie robót montażowych sieci wodociągowych z tworzyw sztucznych może być dokonane:</w:t>
      </w:r>
    </w:p>
    <w:p w:rsidR="00073E8C" w:rsidRPr="00AF7595" w:rsidRDefault="00073E8C" w:rsidP="002828C1">
      <w:pPr>
        <w:pStyle w:val="Teksttreci"/>
        <w:numPr>
          <w:ilvl w:val="0"/>
          <w:numId w:val="91"/>
        </w:numPr>
        <w:tabs>
          <w:tab w:val="left" w:pos="274"/>
        </w:tabs>
        <w:spacing w:after="0" w:line="240" w:lineRule="auto"/>
        <w:ind w:left="300" w:hanging="300"/>
        <w:jc w:val="left"/>
        <w:rPr>
          <w:rFonts w:cs="Arial"/>
          <w:szCs w:val="22"/>
        </w:rPr>
      </w:pPr>
      <w:r w:rsidRPr="00AF7595">
        <w:rPr>
          <w:rFonts w:cs="Arial"/>
          <w:szCs w:val="22"/>
        </w:rPr>
        <w:t>jednorazowo po wykonaniu pełnego zakresu robót i ich końcowym odbiorze lub*)</w:t>
      </w:r>
    </w:p>
    <w:p w:rsidR="00073E8C" w:rsidRPr="00AF7595" w:rsidRDefault="00073E8C" w:rsidP="002828C1">
      <w:pPr>
        <w:pStyle w:val="Teksttreci"/>
        <w:numPr>
          <w:ilvl w:val="0"/>
          <w:numId w:val="91"/>
        </w:numPr>
        <w:tabs>
          <w:tab w:val="left" w:pos="293"/>
        </w:tabs>
        <w:spacing w:after="0" w:line="240" w:lineRule="auto"/>
        <w:ind w:left="300" w:hanging="300"/>
        <w:jc w:val="left"/>
        <w:rPr>
          <w:rFonts w:cs="Arial"/>
          <w:szCs w:val="22"/>
        </w:rPr>
      </w:pPr>
      <w:r w:rsidRPr="00AF7595">
        <w:rPr>
          <w:rFonts w:cs="Arial"/>
          <w:szCs w:val="22"/>
        </w:rPr>
        <w:t>etapami określonymi w umowie, po dokonaniu odbiorów częściowych robót*).</w:t>
      </w:r>
    </w:p>
    <w:p w:rsidR="00073E8C" w:rsidRPr="00AF7595" w:rsidRDefault="00073E8C" w:rsidP="002828C1">
      <w:pPr>
        <w:pStyle w:val="Teksttreci"/>
        <w:spacing w:after="0" w:line="240" w:lineRule="auto"/>
        <w:ind w:right="20" w:firstLine="300"/>
        <w:rPr>
          <w:rFonts w:cs="Arial"/>
          <w:szCs w:val="22"/>
        </w:rPr>
      </w:pPr>
      <w:r w:rsidRPr="00AF7595">
        <w:rPr>
          <w:rFonts w:cs="Arial"/>
          <w:szCs w:val="22"/>
        </w:rPr>
        <w:t>Ostateczne rozliczenie umowy pomiędzy zamawiającym a wykonawcą następuje po dokonaniu odbioru końcowego.</w:t>
      </w:r>
    </w:p>
    <w:p w:rsidR="00073E8C" w:rsidRPr="00AF7595" w:rsidRDefault="00073E8C" w:rsidP="002828C1">
      <w:pPr>
        <w:pStyle w:val="Teksttreci"/>
        <w:spacing w:after="0" w:line="240" w:lineRule="auto"/>
        <w:ind w:right="20" w:firstLine="300"/>
        <w:rPr>
          <w:rFonts w:cs="Arial"/>
          <w:szCs w:val="22"/>
        </w:rPr>
      </w:pPr>
      <w:r w:rsidRPr="00AF7595">
        <w:rPr>
          <w:rFonts w:cs="Arial"/>
          <w:szCs w:val="22"/>
        </w:rPr>
        <w:t>Podstawę rozliczenia oraz płatności wykonanego i odebranego zakresu robót stanowi wartość tych robót obliczona na podstawie:</w:t>
      </w:r>
    </w:p>
    <w:p w:rsidR="00073E8C" w:rsidRPr="00AF7595" w:rsidRDefault="00073E8C" w:rsidP="002828C1">
      <w:pPr>
        <w:pStyle w:val="Teksttreci"/>
        <w:numPr>
          <w:ilvl w:val="0"/>
          <w:numId w:val="91"/>
        </w:numPr>
        <w:tabs>
          <w:tab w:val="left" w:pos="293"/>
        </w:tabs>
        <w:spacing w:after="0" w:line="240" w:lineRule="auto"/>
        <w:ind w:left="300" w:right="20" w:hanging="300"/>
        <w:jc w:val="left"/>
        <w:rPr>
          <w:rFonts w:cs="Arial"/>
          <w:szCs w:val="22"/>
        </w:rPr>
      </w:pPr>
      <w:r w:rsidRPr="00AF7595">
        <w:rPr>
          <w:rFonts w:cs="Arial"/>
          <w:szCs w:val="22"/>
        </w:rPr>
        <w:t>określonych w dokumentach umownych (ofercie) cen jednostkowych i ilości robót potwierdzonych przez zamawiającego lub*)</w:t>
      </w:r>
    </w:p>
    <w:p w:rsidR="00073E8C" w:rsidRPr="00AF7595" w:rsidRDefault="00073E8C" w:rsidP="002828C1">
      <w:pPr>
        <w:pStyle w:val="Teksttreci"/>
        <w:numPr>
          <w:ilvl w:val="0"/>
          <w:numId w:val="91"/>
        </w:numPr>
        <w:tabs>
          <w:tab w:val="left" w:pos="298"/>
        </w:tabs>
        <w:spacing w:after="0" w:line="240" w:lineRule="auto"/>
        <w:ind w:left="300" w:hanging="300"/>
        <w:jc w:val="left"/>
        <w:rPr>
          <w:rFonts w:cs="Arial"/>
          <w:szCs w:val="22"/>
        </w:rPr>
      </w:pPr>
      <w:r w:rsidRPr="00AF7595">
        <w:rPr>
          <w:rFonts w:cs="Arial"/>
          <w:szCs w:val="22"/>
        </w:rPr>
        <w:t>ustalonej w umowie kwoty ryczałtowej za określony zakres robót*).</w:t>
      </w:r>
    </w:p>
    <w:p w:rsidR="00073E8C" w:rsidRPr="00AF7595" w:rsidRDefault="00073E8C" w:rsidP="002828C1">
      <w:pPr>
        <w:pStyle w:val="Teksttreci"/>
        <w:spacing w:after="0" w:line="240" w:lineRule="auto"/>
        <w:ind w:right="20" w:firstLine="0"/>
        <w:jc w:val="left"/>
        <w:rPr>
          <w:rFonts w:cs="Arial"/>
          <w:szCs w:val="22"/>
        </w:rPr>
      </w:pPr>
      <w:r w:rsidRPr="00AF7595">
        <w:rPr>
          <w:rStyle w:val="TeksttreciKursywa"/>
          <w:rFonts w:cs="Arial"/>
          <w:szCs w:val="22"/>
        </w:rPr>
        <w:t>Uwaga.</w:t>
      </w:r>
      <w:r w:rsidRPr="00AF7595">
        <w:rPr>
          <w:rFonts w:cs="Arial"/>
          <w:szCs w:val="22"/>
        </w:rPr>
        <w:t xml:space="preserve"> *</w:t>
      </w:r>
      <w:r w:rsidRPr="00AF7595">
        <w:rPr>
          <w:rStyle w:val="TeksttreciKursywa"/>
          <w:rFonts w:cs="Arial"/>
          <w:szCs w:val="22"/>
        </w:rPr>
        <w:t xml:space="preserve"> W szczegółowej specyfikacji technicznej (SST) uzgodnić i zapisać jeden z wyżej podanych sposobów rozliczania robót. </w:t>
      </w:r>
      <w:r w:rsidRPr="00AF7595">
        <w:rPr>
          <w:rFonts w:cs="Arial"/>
          <w:szCs w:val="22"/>
        </w:rPr>
        <w:t>Ceny jednostkowe wykonania robót lub kwoty ryczałtowe obejmujące roboty montażowe sieci wodociągowych z tworzyw sztucznych uwzględniają:</w:t>
      </w:r>
    </w:p>
    <w:p w:rsidR="00073E8C" w:rsidRPr="00AF7595" w:rsidRDefault="00073E8C" w:rsidP="002828C1">
      <w:pPr>
        <w:pStyle w:val="Teksttreci"/>
        <w:numPr>
          <w:ilvl w:val="0"/>
          <w:numId w:val="91"/>
        </w:numPr>
        <w:tabs>
          <w:tab w:val="left" w:pos="298"/>
        </w:tabs>
        <w:spacing w:after="0" w:line="240" w:lineRule="auto"/>
        <w:ind w:left="300" w:hanging="300"/>
        <w:jc w:val="left"/>
        <w:rPr>
          <w:rFonts w:cs="Arial"/>
          <w:szCs w:val="22"/>
        </w:rPr>
      </w:pPr>
      <w:r w:rsidRPr="00AF7595">
        <w:rPr>
          <w:rFonts w:cs="Arial"/>
          <w:szCs w:val="22"/>
        </w:rPr>
        <w:t>przygotowanie stanowiska roboczego,</w:t>
      </w:r>
    </w:p>
    <w:p w:rsidR="00073E8C" w:rsidRPr="00AF7595" w:rsidRDefault="00073E8C" w:rsidP="002828C1">
      <w:pPr>
        <w:pStyle w:val="Teksttreci"/>
        <w:numPr>
          <w:ilvl w:val="0"/>
          <w:numId w:val="91"/>
        </w:numPr>
        <w:tabs>
          <w:tab w:val="left" w:pos="293"/>
        </w:tabs>
        <w:spacing w:after="0" w:line="240" w:lineRule="auto"/>
        <w:ind w:left="300" w:hanging="300"/>
        <w:jc w:val="left"/>
        <w:rPr>
          <w:rFonts w:cs="Arial"/>
          <w:szCs w:val="22"/>
        </w:rPr>
      </w:pPr>
      <w:r w:rsidRPr="00AF7595">
        <w:rPr>
          <w:rFonts w:cs="Arial"/>
          <w:szCs w:val="22"/>
        </w:rPr>
        <w:t>dostarczenie materiałów, narzędzi i sprzętu,</w:t>
      </w:r>
    </w:p>
    <w:p w:rsidR="00073E8C" w:rsidRPr="00AF7595" w:rsidRDefault="00073E8C" w:rsidP="002828C1">
      <w:pPr>
        <w:pStyle w:val="Teksttreci"/>
        <w:numPr>
          <w:ilvl w:val="0"/>
          <w:numId w:val="91"/>
        </w:numPr>
        <w:tabs>
          <w:tab w:val="left" w:pos="293"/>
        </w:tabs>
        <w:spacing w:after="0" w:line="240" w:lineRule="auto"/>
        <w:ind w:left="300" w:hanging="300"/>
        <w:jc w:val="left"/>
        <w:rPr>
          <w:rFonts w:cs="Arial"/>
          <w:szCs w:val="22"/>
        </w:rPr>
      </w:pPr>
      <w:r w:rsidRPr="00AF7595">
        <w:rPr>
          <w:rFonts w:cs="Arial"/>
          <w:szCs w:val="22"/>
        </w:rPr>
        <w:t>obsługę sprzętu nieposiadającego etatowej obsługi,</w:t>
      </w:r>
    </w:p>
    <w:p w:rsidR="00073E8C" w:rsidRPr="00AF7595" w:rsidRDefault="00073E8C" w:rsidP="002828C1">
      <w:pPr>
        <w:pStyle w:val="Teksttreci"/>
        <w:numPr>
          <w:ilvl w:val="0"/>
          <w:numId w:val="91"/>
        </w:numPr>
        <w:tabs>
          <w:tab w:val="left" w:pos="298"/>
        </w:tabs>
        <w:spacing w:after="0" w:line="240" w:lineRule="auto"/>
        <w:ind w:left="300" w:hanging="300"/>
        <w:jc w:val="left"/>
        <w:rPr>
          <w:rFonts w:cs="Arial"/>
          <w:szCs w:val="22"/>
        </w:rPr>
      </w:pPr>
      <w:r w:rsidRPr="00AF7595">
        <w:rPr>
          <w:rFonts w:cs="Arial"/>
          <w:szCs w:val="22"/>
        </w:rPr>
        <w:t>przenoszenie podręcznych urządzeń i sprzętu w miarę postępu robót,</w:t>
      </w:r>
    </w:p>
    <w:p w:rsidR="00073E8C" w:rsidRPr="00AF7595" w:rsidRDefault="00073E8C" w:rsidP="002828C1">
      <w:pPr>
        <w:pStyle w:val="Teksttreci"/>
        <w:numPr>
          <w:ilvl w:val="0"/>
          <w:numId w:val="91"/>
        </w:numPr>
        <w:tabs>
          <w:tab w:val="left" w:pos="283"/>
        </w:tabs>
        <w:spacing w:after="0" w:line="240" w:lineRule="auto"/>
        <w:ind w:left="300" w:hanging="300"/>
        <w:jc w:val="left"/>
        <w:rPr>
          <w:rFonts w:cs="Arial"/>
          <w:szCs w:val="22"/>
        </w:rPr>
      </w:pPr>
      <w:r w:rsidRPr="00AF7595">
        <w:rPr>
          <w:rFonts w:cs="Arial"/>
          <w:szCs w:val="22"/>
        </w:rPr>
        <w:t>wykonanie robót ziemnych,</w:t>
      </w:r>
    </w:p>
    <w:p w:rsidR="00073E8C" w:rsidRPr="00AF7595" w:rsidRDefault="00073E8C" w:rsidP="002828C1">
      <w:pPr>
        <w:pStyle w:val="Teksttreci"/>
        <w:numPr>
          <w:ilvl w:val="0"/>
          <w:numId w:val="91"/>
        </w:numPr>
        <w:tabs>
          <w:tab w:val="left" w:pos="298"/>
        </w:tabs>
        <w:spacing w:after="0" w:line="240" w:lineRule="auto"/>
        <w:ind w:left="300" w:hanging="300"/>
        <w:jc w:val="left"/>
        <w:rPr>
          <w:rFonts w:cs="Arial"/>
          <w:szCs w:val="22"/>
        </w:rPr>
      </w:pPr>
      <w:r w:rsidRPr="00AF7595">
        <w:rPr>
          <w:rFonts w:cs="Arial"/>
          <w:szCs w:val="22"/>
        </w:rPr>
        <w:t>montaż rurociągów i armatury,</w:t>
      </w:r>
    </w:p>
    <w:p w:rsidR="00073E8C" w:rsidRPr="00AF7595" w:rsidRDefault="00073E8C" w:rsidP="002828C1">
      <w:pPr>
        <w:pStyle w:val="Teksttreci"/>
        <w:numPr>
          <w:ilvl w:val="0"/>
          <w:numId w:val="91"/>
        </w:numPr>
        <w:tabs>
          <w:tab w:val="left" w:pos="283"/>
        </w:tabs>
        <w:spacing w:after="0" w:line="240" w:lineRule="auto"/>
        <w:ind w:left="300" w:hanging="300"/>
        <w:jc w:val="left"/>
        <w:rPr>
          <w:rFonts w:cs="Arial"/>
          <w:szCs w:val="22"/>
        </w:rPr>
      </w:pPr>
      <w:r w:rsidRPr="00AF7595">
        <w:rPr>
          <w:rFonts w:cs="Arial"/>
          <w:szCs w:val="22"/>
        </w:rPr>
        <w:t>wykonanie prób ciśnieniowych,</w:t>
      </w:r>
    </w:p>
    <w:p w:rsidR="00073E8C" w:rsidRPr="00AF7595" w:rsidRDefault="00073E8C" w:rsidP="002828C1">
      <w:pPr>
        <w:pStyle w:val="Teksttreci"/>
        <w:numPr>
          <w:ilvl w:val="0"/>
          <w:numId w:val="91"/>
        </w:numPr>
        <w:tabs>
          <w:tab w:val="left" w:pos="298"/>
        </w:tabs>
        <w:spacing w:after="0" w:line="240" w:lineRule="auto"/>
        <w:ind w:left="300" w:hanging="300"/>
        <w:jc w:val="left"/>
        <w:rPr>
          <w:rFonts w:cs="Arial"/>
          <w:szCs w:val="22"/>
        </w:rPr>
      </w:pPr>
      <w:r w:rsidRPr="00AF7595">
        <w:rPr>
          <w:rFonts w:cs="Arial"/>
          <w:szCs w:val="22"/>
        </w:rPr>
        <w:t>usunięcie wad i usterek powstałych w czasie wykonywania robót,</w:t>
      </w:r>
    </w:p>
    <w:p w:rsidR="00073E8C" w:rsidRPr="00AF7595" w:rsidRDefault="00073E8C" w:rsidP="002828C1">
      <w:pPr>
        <w:pStyle w:val="Teksttreci"/>
        <w:numPr>
          <w:ilvl w:val="0"/>
          <w:numId w:val="91"/>
        </w:numPr>
        <w:tabs>
          <w:tab w:val="left" w:pos="293"/>
        </w:tabs>
        <w:spacing w:after="0" w:line="240" w:lineRule="auto"/>
        <w:ind w:left="300" w:hanging="300"/>
        <w:jc w:val="left"/>
        <w:rPr>
          <w:rFonts w:cs="Arial"/>
          <w:szCs w:val="22"/>
        </w:rPr>
      </w:pPr>
      <w:r w:rsidRPr="00AF7595">
        <w:rPr>
          <w:rFonts w:cs="Arial"/>
          <w:szCs w:val="22"/>
        </w:rPr>
        <w:t>doprowadzenie terenu po budowie przewodów wodociągowych do stanu pierwotnego.</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9.3. Objazdy, przejazdy i organizacja ruchu</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9.3.1. Koszt wybudowania objazdów/przejazdów i organizacji ruchu obejmuje:</w:t>
      </w:r>
    </w:p>
    <w:p w:rsidR="00073E8C" w:rsidRPr="00AF7595" w:rsidRDefault="00073E8C" w:rsidP="002828C1">
      <w:pPr>
        <w:pStyle w:val="Teksttreci"/>
        <w:numPr>
          <w:ilvl w:val="0"/>
          <w:numId w:val="91"/>
        </w:numPr>
        <w:tabs>
          <w:tab w:val="left" w:pos="293"/>
        </w:tabs>
        <w:spacing w:after="0" w:line="240" w:lineRule="auto"/>
        <w:ind w:left="300" w:right="20" w:hanging="300"/>
        <w:jc w:val="left"/>
        <w:rPr>
          <w:rFonts w:cs="Arial"/>
          <w:szCs w:val="22"/>
        </w:rPr>
      </w:pPr>
      <w:r w:rsidRPr="00AF7595">
        <w:rPr>
          <w:rFonts w:cs="Arial"/>
          <w:szCs w:val="22"/>
        </w:rPr>
        <w:lastRenderedPageBreak/>
        <w:t>opracowanie oraz uzgodnienie z odpowiednimi instytucjami projektu organizacji ruchu na czas trwania budowy, oraz jego aktualizację stosownie do postępu robót,</w:t>
      </w:r>
    </w:p>
    <w:p w:rsidR="00073E8C" w:rsidRPr="00AF7595" w:rsidRDefault="00073E8C" w:rsidP="002828C1">
      <w:pPr>
        <w:pStyle w:val="Teksttreci"/>
        <w:numPr>
          <w:ilvl w:val="0"/>
          <w:numId w:val="91"/>
        </w:numPr>
        <w:tabs>
          <w:tab w:val="left" w:pos="298"/>
        </w:tabs>
        <w:spacing w:after="0" w:line="240" w:lineRule="auto"/>
        <w:ind w:left="300" w:right="20" w:hanging="300"/>
        <w:jc w:val="left"/>
        <w:rPr>
          <w:rFonts w:cs="Arial"/>
          <w:szCs w:val="22"/>
        </w:rPr>
      </w:pPr>
      <w:r w:rsidRPr="00AF7595">
        <w:rPr>
          <w:rFonts w:cs="Arial"/>
          <w:szCs w:val="22"/>
        </w:rPr>
        <w:t>ustawienie tymczasowego oznakowania i oświetlenia zgodnie z zatwierdzonym projektem organizacji ruchu i wymaganiami bezpieczeństwa ruchu,</w:t>
      </w:r>
    </w:p>
    <w:p w:rsidR="00073E8C" w:rsidRPr="00AF7595" w:rsidRDefault="00073E8C" w:rsidP="002828C1">
      <w:pPr>
        <w:pStyle w:val="Teksttreci"/>
        <w:numPr>
          <w:ilvl w:val="0"/>
          <w:numId w:val="91"/>
        </w:numPr>
        <w:tabs>
          <w:tab w:val="left" w:pos="293"/>
        </w:tabs>
        <w:spacing w:after="0" w:line="240" w:lineRule="auto"/>
        <w:ind w:left="300" w:hanging="300"/>
        <w:jc w:val="left"/>
        <w:rPr>
          <w:rFonts w:cs="Arial"/>
          <w:szCs w:val="22"/>
        </w:rPr>
      </w:pPr>
      <w:r w:rsidRPr="00AF7595">
        <w:rPr>
          <w:rFonts w:cs="Arial"/>
          <w:szCs w:val="22"/>
        </w:rPr>
        <w:t>opłaty za zajęcia terenu,</w:t>
      </w:r>
    </w:p>
    <w:p w:rsidR="00073E8C" w:rsidRPr="00AF7595" w:rsidRDefault="00073E8C" w:rsidP="002828C1">
      <w:pPr>
        <w:pStyle w:val="Teksttreci"/>
        <w:numPr>
          <w:ilvl w:val="0"/>
          <w:numId w:val="91"/>
        </w:numPr>
        <w:tabs>
          <w:tab w:val="left" w:pos="298"/>
        </w:tabs>
        <w:spacing w:after="0" w:line="240" w:lineRule="auto"/>
        <w:ind w:left="300" w:hanging="300"/>
        <w:jc w:val="left"/>
        <w:rPr>
          <w:rFonts w:cs="Arial"/>
          <w:szCs w:val="22"/>
        </w:rPr>
      </w:pPr>
      <w:r w:rsidRPr="00AF7595">
        <w:rPr>
          <w:rFonts w:cs="Arial"/>
          <w:szCs w:val="22"/>
        </w:rPr>
        <w:t>przygotowanie terenu,</w:t>
      </w:r>
    </w:p>
    <w:p w:rsidR="00073E8C" w:rsidRPr="00AF7595" w:rsidRDefault="00073E8C" w:rsidP="002828C1">
      <w:pPr>
        <w:pStyle w:val="Teksttreci"/>
        <w:numPr>
          <w:ilvl w:val="0"/>
          <w:numId w:val="91"/>
        </w:numPr>
        <w:tabs>
          <w:tab w:val="left" w:pos="298"/>
        </w:tabs>
        <w:spacing w:after="0" w:line="240" w:lineRule="auto"/>
        <w:ind w:left="300" w:right="20" w:hanging="300"/>
        <w:jc w:val="left"/>
        <w:rPr>
          <w:rFonts w:cs="Arial"/>
          <w:szCs w:val="22"/>
        </w:rPr>
      </w:pPr>
      <w:r w:rsidRPr="00AF7595">
        <w:rPr>
          <w:rFonts w:cs="Arial"/>
          <w:szCs w:val="22"/>
        </w:rPr>
        <w:t xml:space="preserve">konstrukcję tymczasowej nawierzchni, ramp, chodników, krawężników, barier, </w:t>
      </w:r>
      <w:proofErr w:type="spellStart"/>
      <w:r w:rsidRPr="00AF7595">
        <w:rPr>
          <w:rFonts w:cs="Arial"/>
          <w:szCs w:val="22"/>
        </w:rPr>
        <w:t>oznakowań</w:t>
      </w:r>
      <w:proofErr w:type="spellEnd"/>
      <w:r w:rsidRPr="00AF7595">
        <w:rPr>
          <w:rFonts w:cs="Arial"/>
          <w:szCs w:val="22"/>
        </w:rPr>
        <w:t xml:space="preserve"> i drenażu,</w:t>
      </w:r>
    </w:p>
    <w:p w:rsidR="00073E8C" w:rsidRPr="00AF7595" w:rsidRDefault="00073E8C" w:rsidP="002828C1">
      <w:pPr>
        <w:pStyle w:val="Teksttreci"/>
        <w:numPr>
          <w:ilvl w:val="0"/>
          <w:numId w:val="91"/>
        </w:numPr>
        <w:tabs>
          <w:tab w:val="left" w:pos="288"/>
        </w:tabs>
        <w:spacing w:after="0" w:line="240" w:lineRule="auto"/>
        <w:ind w:left="300" w:hanging="300"/>
        <w:jc w:val="left"/>
        <w:rPr>
          <w:rFonts w:cs="Arial"/>
          <w:szCs w:val="22"/>
        </w:rPr>
      </w:pPr>
      <w:r w:rsidRPr="00AF7595">
        <w:rPr>
          <w:rFonts w:cs="Arial"/>
          <w:szCs w:val="22"/>
        </w:rPr>
        <w:t>tymczasową przebudowę urządzeń obcych.</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9.3.2. Koszt utrzymania objazdów/przejazdów i organizacji ruchu obejmuje:</w:t>
      </w:r>
    </w:p>
    <w:p w:rsidR="00073E8C" w:rsidRPr="00AF7595" w:rsidRDefault="00073E8C" w:rsidP="002828C1">
      <w:pPr>
        <w:pStyle w:val="Teksttreci"/>
        <w:numPr>
          <w:ilvl w:val="0"/>
          <w:numId w:val="91"/>
        </w:numPr>
        <w:tabs>
          <w:tab w:val="left" w:pos="293"/>
        </w:tabs>
        <w:spacing w:after="0" w:line="240" w:lineRule="auto"/>
        <w:ind w:left="300" w:right="20" w:hanging="300"/>
        <w:jc w:val="left"/>
        <w:rPr>
          <w:rFonts w:cs="Arial"/>
          <w:szCs w:val="22"/>
        </w:rPr>
      </w:pPr>
      <w:r w:rsidRPr="00AF7595">
        <w:rPr>
          <w:rFonts w:cs="Arial"/>
          <w:szCs w:val="22"/>
        </w:rPr>
        <w:t xml:space="preserve">oczyszczanie, przestawianie, przykrycie i usunięcie tymczasowych </w:t>
      </w:r>
      <w:proofErr w:type="spellStart"/>
      <w:r w:rsidRPr="00AF7595">
        <w:rPr>
          <w:rFonts w:cs="Arial"/>
          <w:szCs w:val="22"/>
        </w:rPr>
        <w:t>oznakowań</w:t>
      </w:r>
      <w:proofErr w:type="spellEnd"/>
      <w:r w:rsidRPr="00AF7595">
        <w:rPr>
          <w:rFonts w:cs="Arial"/>
          <w:szCs w:val="22"/>
        </w:rPr>
        <w:t xml:space="preserve"> pionowych, poziomych, barier i świateł,</w:t>
      </w:r>
    </w:p>
    <w:p w:rsidR="00073E8C" w:rsidRPr="00AF7595" w:rsidRDefault="00073E8C" w:rsidP="002828C1">
      <w:pPr>
        <w:pStyle w:val="Teksttreci"/>
        <w:numPr>
          <w:ilvl w:val="0"/>
          <w:numId w:val="91"/>
        </w:numPr>
        <w:tabs>
          <w:tab w:val="left" w:pos="298"/>
        </w:tabs>
        <w:spacing w:after="0" w:line="240" w:lineRule="auto"/>
        <w:ind w:left="300" w:hanging="300"/>
        <w:jc w:val="left"/>
        <w:rPr>
          <w:rFonts w:cs="Arial"/>
          <w:szCs w:val="22"/>
        </w:rPr>
      </w:pPr>
      <w:r w:rsidRPr="00AF7595">
        <w:rPr>
          <w:rFonts w:cs="Arial"/>
          <w:szCs w:val="22"/>
        </w:rPr>
        <w:t>utrzymanie płynności ruchu publicznego.</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9.3.3. Koszt likwidacji objazdów/przejazdów i organizacji ruchu obejmuje:</w:t>
      </w:r>
    </w:p>
    <w:p w:rsidR="00073E8C" w:rsidRPr="00AF7595" w:rsidRDefault="00073E8C" w:rsidP="002828C1">
      <w:pPr>
        <w:pStyle w:val="Teksttreci"/>
        <w:numPr>
          <w:ilvl w:val="0"/>
          <w:numId w:val="91"/>
        </w:numPr>
        <w:tabs>
          <w:tab w:val="left" w:pos="318"/>
        </w:tabs>
        <w:spacing w:after="0" w:line="240" w:lineRule="auto"/>
        <w:ind w:left="20" w:firstLine="0"/>
        <w:rPr>
          <w:rFonts w:cs="Arial"/>
          <w:szCs w:val="22"/>
        </w:rPr>
      </w:pPr>
      <w:r w:rsidRPr="00AF7595">
        <w:rPr>
          <w:rFonts w:cs="Arial"/>
          <w:szCs w:val="22"/>
        </w:rPr>
        <w:t xml:space="preserve">usunięcie wbudowanych materiałów i </w:t>
      </w:r>
      <w:proofErr w:type="spellStart"/>
      <w:r w:rsidRPr="00AF7595">
        <w:rPr>
          <w:rFonts w:cs="Arial"/>
          <w:szCs w:val="22"/>
        </w:rPr>
        <w:t>oznakowań</w:t>
      </w:r>
      <w:proofErr w:type="spellEnd"/>
      <w:r w:rsidRPr="00AF7595">
        <w:rPr>
          <w:rFonts w:cs="Arial"/>
          <w:szCs w:val="22"/>
        </w:rPr>
        <w:t>,</w:t>
      </w:r>
    </w:p>
    <w:p w:rsidR="00073E8C" w:rsidRPr="00AF7595" w:rsidRDefault="00073E8C" w:rsidP="002828C1">
      <w:pPr>
        <w:pStyle w:val="Teksttreci"/>
        <w:numPr>
          <w:ilvl w:val="0"/>
          <w:numId w:val="91"/>
        </w:numPr>
        <w:tabs>
          <w:tab w:val="left" w:pos="313"/>
        </w:tabs>
        <w:spacing w:after="0" w:line="240" w:lineRule="auto"/>
        <w:ind w:left="20" w:firstLine="0"/>
        <w:rPr>
          <w:rFonts w:cs="Arial"/>
          <w:szCs w:val="22"/>
        </w:rPr>
      </w:pPr>
      <w:r w:rsidRPr="00AF7595">
        <w:rPr>
          <w:rFonts w:cs="Arial"/>
          <w:szCs w:val="22"/>
        </w:rPr>
        <w:t>doprowadzenie terenu do stanu pierwotnego.</w:t>
      </w:r>
    </w:p>
    <w:p w:rsidR="00073E8C" w:rsidRPr="00AF7595" w:rsidRDefault="00073E8C" w:rsidP="002828C1">
      <w:pPr>
        <w:pStyle w:val="Nagwek31"/>
        <w:spacing w:before="0"/>
        <w:rPr>
          <w:rFonts w:ascii="Arial" w:hAnsi="Arial" w:cs="Arial"/>
          <w:szCs w:val="22"/>
        </w:rPr>
      </w:pPr>
      <w:r w:rsidRPr="00AF7595">
        <w:rPr>
          <w:rFonts w:ascii="Arial" w:hAnsi="Arial" w:cs="Arial"/>
          <w:szCs w:val="22"/>
        </w:rPr>
        <w:t>9.3.4. Koszt budowy, utrzymania i likwidacji objazdów, przejazdów i organizacji ruchu ponosi Zamawiający.</w:t>
      </w:r>
    </w:p>
    <w:p w:rsidR="00073E8C" w:rsidRPr="00AF7595" w:rsidRDefault="00073E8C" w:rsidP="002828C1">
      <w:pPr>
        <w:pStyle w:val="Teksttreci"/>
        <w:spacing w:after="0" w:line="240" w:lineRule="auto"/>
        <w:ind w:left="20" w:right="20" w:firstLine="0"/>
        <w:rPr>
          <w:rStyle w:val="TeksttreciKursywa"/>
          <w:rFonts w:cs="Arial"/>
          <w:szCs w:val="22"/>
        </w:rPr>
      </w:pPr>
      <w:r w:rsidRPr="00AF7595">
        <w:rPr>
          <w:rFonts w:cs="Arial"/>
          <w:szCs w:val="22"/>
        </w:rPr>
        <w:t>Prace i czynności wymienione w pkt. 9.2.1.÷9.2.3. mogą być przeniesione na Wykonawcę za odpowiednim wynagrodzeniem</w:t>
      </w:r>
      <w:r w:rsidRPr="00AF7595">
        <w:rPr>
          <w:rStyle w:val="TeksttreciKursywa"/>
          <w:rFonts w:cs="Arial"/>
          <w:szCs w:val="22"/>
        </w:rPr>
        <w:t xml:space="preserve"> (należy to jednoznacznie ustalić w szczegółowej specyfikacji technicznej (SST) i w umowie).</w:t>
      </w:r>
    </w:p>
    <w:p w:rsidR="00073E8C" w:rsidRPr="00AF7595" w:rsidRDefault="00073E8C" w:rsidP="002828C1">
      <w:pPr>
        <w:pStyle w:val="Nagwek11"/>
        <w:spacing w:before="0" w:line="240" w:lineRule="auto"/>
        <w:rPr>
          <w:rStyle w:val="TeksttreciKursywa"/>
          <w:rFonts w:cs="Arial"/>
          <w:i w:val="0"/>
          <w:szCs w:val="22"/>
        </w:rPr>
      </w:pPr>
      <w:bookmarkStart w:id="204" w:name="_Toc483222671"/>
      <w:r w:rsidRPr="00AF7595">
        <w:rPr>
          <w:rStyle w:val="TeksttreciKursywa"/>
          <w:rFonts w:cs="Arial"/>
          <w:szCs w:val="22"/>
        </w:rPr>
        <w:t>10. DOKUMENTY ODNIESIENIA</w:t>
      </w:r>
      <w:bookmarkEnd w:id="204"/>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10.1.Normy</w:t>
      </w:r>
    </w:p>
    <w:tbl>
      <w:tblPr>
        <w:tblW w:w="9869" w:type="dxa"/>
        <w:tblInd w:w="20" w:type="dxa"/>
        <w:tblCellMar>
          <w:left w:w="0" w:type="dxa"/>
          <w:right w:w="0" w:type="dxa"/>
        </w:tblCellMar>
        <w:tblLook w:val="0000" w:firstRow="0" w:lastRow="0" w:firstColumn="0" w:lastColumn="0" w:noHBand="0" w:noVBand="0"/>
      </w:tblPr>
      <w:tblGrid>
        <w:gridCol w:w="2640"/>
        <w:gridCol w:w="7229"/>
      </w:tblGrid>
      <w:tr w:rsidR="00073E8C" w:rsidRPr="00073E8C" w:rsidTr="002828C1">
        <w:tc>
          <w:tcPr>
            <w:tcW w:w="2640"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1074-1:2002</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Armatura wodociągowa. Wymagania użytkowe i badania sprawdzające. Część 1: Wymagania ogólne</w:t>
            </w:r>
          </w:p>
        </w:tc>
      </w:tr>
      <w:tr w:rsidR="00073E8C" w:rsidRPr="00073E8C" w:rsidTr="002828C1">
        <w:tc>
          <w:tcPr>
            <w:tcW w:w="2640"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1074-2:2002</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Armatura wodociągowa. Wymagania użytkowe i badania sprawdzające. Część 2: Armatura zaporowa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1074-2:2002/A1</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Armatura wodociągowa - wymagania i badania sprawdzające - Część 2 . Armatura zaporowa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1074-3:2002</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Armatura wodociągowa. Wymagania użytkowe i badania sprawdzające. Część 3: Armatura zwrotna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1074-4:2002</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Armatura wodociągowa. Wymagania użytkowe i badania sprawdzające. Część 4: Zawory napowietrzająco-odpowietrzające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1074-5:2002</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Armatura wodociągowa. Wymagania użytkowe i badania sprawdzające. Część 5: Armatura regulująca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681-1:2002</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Uszczelnienia z elastomerów. Wymagania materiałowe dotyczące uszczelek złączy rur wodociągowych i odwadniających. Część 1: Guma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681-2:2002</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Uszczelnienia z elastomerów. Wymagania materiałowe dotyczące uszczelek złączy rur wodociągowych i odwadniających. Część 2: Elastomery termoplastyczne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12201-1:2004</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przewodów rurowych z tworzyw sztucznych do przesyłania wody. Polietylen (PE). Część 1: Wymagania ogólne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12201-2:2004</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przewodów rurowych z tworzyw sztucznych do przesyłania wody. Polietylen (PE). Część 2: Rury</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12201-3:2004</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przewodów rurowych z tworzyw sztucznych do przesyłania wody. Polietylen (PE). Część 3: Kształtki</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12201-4:2004</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przewodów rurowych z tworzyw sztucznych do przesyłania wody. Polietylen (PE). Część 4: Armatura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12201-5:2004</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przewodów rurowych z tworzyw sztucznych do przesyłania wody. Polietylen (PE). Część 5: Przydatność do stosowania w systemie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1452-1:2000</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przewodowe z tworzyw sztucznych. Systemy przewodowe z niezmiękczonego polichlorku winylu (PVC-U) do przesyłania wody. Wymagania ogólne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lastRenderedPageBreak/>
              <w:t>PN-EN 1452-2:2000</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przewodowe z tworzyw sztucznych. Systemy przewodowe z niezmiękczonego polichlorku winylu (PVC-U) do przesyłania wody. Rury</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1452-3:2000</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przewodowe z tworzyw sztucznych. Systemy przewodowe z niezmiękczonego polichlorku winylu (PVC-U) do przesyłania wody. Kształtki</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1452-4:2000</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przewodowe z tworzyw sztucznych. Systemy przewodowe z niezmiękczonego polichlorku winylu (PVC-U) do przesyłania wody. Zawory i wyposażenie pomocnicze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PN-EN 1452-5:2000</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Systemy przewodowe z tworzyw sztucznych. Systemy przewodowe z niezmiękczonego polichlorku winylu (PVC-U) do przesyłania wody. Przydatność do stosowania w systemie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PN-B-10725:1997</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Wodociągi. Przewody zewnętrzne. Wymagania i badania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PN-87/B-01060</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Sieć wodociągowa zewnętrzna. Obiekty i elementy wyposażenia. Terminologia.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PN-B-10736:1999</w:t>
            </w:r>
          </w:p>
        </w:tc>
        <w:tc>
          <w:tcPr>
            <w:tcW w:w="7229" w:type="dxa"/>
            <w:shd w:val="clear" w:color="auto" w:fill="auto"/>
          </w:tcPr>
          <w:p w:rsidR="00073E8C" w:rsidRPr="00AF7595" w:rsidRDefault="00073E8C" w:rsidP="002828C1">
            <w:pPr>
              <w:pStyle w:val="Teksttreci"/>
              <w:spacing w:after="0" w:line="240" w:lineRule="auto"/>
              <w:ind w:left="0" w:firstLine="0"/>
              <w:rPr>
                <w:rFonts w:cs="Arial"/>
                <w:szCs w:val="22"/>
              </w:rPr>
            </w:pPr>
            <w:r w:rsidRPr="00AF7595">
              <w:rPr>
                <w:rFonts w:cs="Arial"/>
                <w:szCs w:val="22"/>
              </w:rPr>
              <w:t>Wykopy otwarte dla przewodów wodociągowych i kanalizacyjnych. Warunki techniczne wykonania.</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PN-81/B-03020</w:t>
            </w:r>
          </w:p>
        </w:tc>
        <w:tc>
          <w:tcPr>
            <w:tcW w:w="7229"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Grunty budowlane. Posadowienie bezpośrednie budowli. Obliczenia statyczne i projektowanie.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PN-EN 14384:2005(U)</w:t>
            </w:r>
          </w:p>
        </w:tc>
        <w:tc>
          <w:tcPr>
            <w:tcW w:w="7229"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Hydranty nadziemne.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PN-EN 14339:2005(U)</w:t>
            </w:r>
          </w:p>
        </w:tc>
        <w:tc>
          <w:tcPr>
            <w:tcW w:w="7229"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Hydranty podziemne.</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PN-86/B-09700</w:t>
            </w:r>
          </w:p>
        </w:tc>
        <w:tc>
          <w:tcPr>
            <w:tcW w:w="7229"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Tablice orientacyjne do oznaczania uzbrojenia na przewodach wodociągowych.</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PN-93/C-89218</w:t>
            </w:r>
          </w:p>
        </w:tc>
        <w:tc>
          <w:tcPr>
            <w:tcW w:w="7229"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Rury i kształtki z tworzyw sztucznych. Sprawdzanie wymiarów.</w:t>
            </w:r>
          </w:p>
        </w:tc>
      </w:tr>
      <w:tr w:rsidR="00073E8C" w:rsidRPr="00073E8C" w:rsidTr="002828C1">
        <w:tc>
          <w:tcPr>
            <w:tcW w:w="2622"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PN-EN 805:2002</w:t>
            </w:r>
          </w:p>
        </w:tc>
        <w:tc>
          <w:tcPr>
            <w:tcW w:w="7229" w:type="dxa"/>
            <w:shd w:val="clear" w:color="auto" w:fill="auto"/>
          </w:tcPr>
          <w:p w:rsidR="00073E8C" w:rsidRPr="00AF7595" w:rsidRDefault="00073E8C" w:rsidP="002828C1">
            <w:pPr>
              <w:pStyle w:val="Teksttreci"/>
              <w:spacing w:after="0" w:line="240" w:lineRule="auto"/>
              <w:ind w:left="0" w:firstLine="0"/>
              <w:jc w:val="left"/>
              <w:rPr>
                <w:rFonts w:cs="Arial"/>
                <w:szCs w:val="22"/>
              </w:rPr>
            </w:pPr>
            <w:r w:rsidRPr="00AF7595">
              <w:rPr>
                <w:rFonts w:cs="Arial"/>
                <w:szCs w:val="22"/>
              </w:rPr>
              <w:t>Zaopatrzenie w wodę. Wymagania dotyczące systemów zewnętrznych i ich części składowych.</w:t>
            </w:r>
          </w:p>
        </w:tc>
      </w:tr>
    </w:tbl>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10.2. Ustawy</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 xml:space="preserve">Ustawa z dnia 7 lipca 1994 r. - Prawo budowlane (jednolity tekst Dz. U. z 2003 r. Nr 207, poz. 2016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Ustawa z dnia 16 kwietnia 2004 r. - o wyrobach budowlanych (Dz. U. Nr 92, poz. 881).</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Ustawa z dnia 24 sierpnia 1991 r. - o ochronie przeciwpożarowej (jednolity tekst Dz. U. z 2002 r. Nr 147, poz. 1229).</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 xml:space="preserve">Ustawa z dnia 21 grudnia 20004 r. - o dozorze technicznym (Dz. U. Nr 122, poz. 1321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 xml:space="preserve">Ustawa z dnia 27 kwietnia 2001 r. - Prawo ochrony środowiska (Dz. U. Nr 62, poz. 627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Ustawa z dnia 21 marca 1985 r. - o drogach publicznych (jednolity tekst Dz. U. z 2004 r. Nr 204, poz. 2086).</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 xml:space="preserve">Ustawa z dnia 7 czerwca 2001 r. - o zbiorowym zaopatrzeniu w wodę i zbiorowym odprowadzeniu ścieków (Dz. U. Nr 72, poz. 747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10.3. Rozporządzenia</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Rozporządzenie Ministra Rozwoju Regionalnego i Budownictwa z dnia 2 kwietnia 2001 r. - w sprawie geodezyjnej ewidencji sieci uzbrojenia terenu oraz zespołów uzgadniania dokumentacji projektowej (Dz. U. Nr 38, poz. 455).</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Rozporządzenie Ministra Infrastruktury z dnia 11 sierpnia 2004 r. - w sprawie systemów oceny zgodności, wymagań, jakie powinny spełniać notyfikowane jednostki uczestniczące w ocenie zgodności oraz sposobu oznaczenia wyrobów budowlanych oznakowaniem CE (Dz. U. z 2004 r. Nr 195, poz. 2011).</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 xml:space="preserve">Rozporządzenie Ministra Infrastruktury z dnia 12 kwietnia 2002 r. - w sprawie warunków technicznych, jakim powinny odpowiadać budynki i ich usytuowanie (Dz. U. z 2002 r. Nr 75, poz. 1780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Rozporządzenie Ministra Pracy i Polityki Społecznej z dnia 26 września 1997 r.- w sprawie ogólnych przepisów bezpieczeństwa i higieny pracy (Dz. U. Nr 169, poz. 1650).</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Rozporządzenie Ministra Infrastruktury z dnia 6 lutego 2003 r. - w sprawie bezpieczeństwa i higieny pracy podczas wykonywania robót budowlanych (Dz. U. Nr 47, poz. 401).</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lastRenderedPageBreak/>
        <w:t>Rozporządzenie Ministra Infrastruktury z dnia 23 czerwca 2003 r. - w sprawie informacji dotyczącej bezpieczeństwa i ochrony zdrowia oraz planu bezpieczeństwa i ochrony zdrowia (Dz. U. Nr 120, poz. 1126).</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Rozporządzenie Ministra Infrastruktury z dnia 11 sierpnia 2004 r. - w sprawie sposobów deklarowania wyrobów budowlanych oraz sposobu znakowania ich znakiem budowlanym (Dz. U. Nr 198, poz. 2041).</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 xml:space="preserve">Rozporządzenie Ministra Infrastruktury z dnia 26 czerwca 2002 r. - w sprawie dziennika budowy, montażu i rozbiórki, tablicy informacyjnej oraz ogłoszenia zawierającego dane dotyczące bezpieczeństwa pracy i ochrony zdrowia (Dz. U. z 2002 r. Nr 108, poz. 953 z </w:t>
      </w:r>
      <w:proofErr w:type="spellStart"/>
      <w:r w:rsidRPr="00AF7595">
        <w:rPr>
          <w:rFonts w:cs="Arial"/>
          <w:szCs w:val="22"/>
        </w:rPr>
        <w:t>późn</w:t>
      </w:r>
      <w:proofErr w:type="spellEnd"/>
      <w:r w:rsidRPr="00AF7595">
        <w:rPr>
          <w:rFonts w:cs="Arial"/>
          <w:szCs w:val="22"/>
        </w:rPr>
        <w:t>. zmianami).</w:t>
      </w:r>
    </w:p>
    <w:p w:rsidR="00073E8C" w:rsidRPr="00AF7595" w:rsidRDefault="00073E8C" w:rsidP="002828C1">
      <w:pPr>
        <w:pStyle w:val="Teksttreci"/>
        <w:numPr>
          <w:ilvl w:val="0"/>
          <w:numId w:val="91"/>
        </w:numPr>
        <w:tabs>
          <w:tab w:val="left" w:pos="322"/>
        </w:tabs>
        <w:spacing w:after="0" w:line="240" w:lineRule="auto"/>
        <w:ind w:left="300" w:right="20" w:hanging="280"/>
        <w:rPr>
          <w:rFonts w:cs="Arial"/>
          <w:szCs w:val="22"/>
        </w:rPr>
      </w:pPr>
      <w:r w:rsidRPr="00AF7595">
        <w:rPr>
          <w:rFonts w:cs="Arial"/>
          <w:szCs w:val="22"/>
        </w:rPr>
        <w:t>Rozporządzenie Ministra Infrastruktury z dnia 2 września 2004 r. - w sprawie szczegółowego zakresu i formy dokumentacji projektowej, specyfikacji technicznych wykonania i odbioru robót budowlanych oraz programu funkcjonalno-użytkowego (Dz. U. Nr 202, poz. 2072, zmiana Dz. U. z 2005 r. Nr 75, poz. 664).</w:t>
      </w:r>
    </w:p>
    <w:p w:rsidR="00073E8C" w:rsidRPr="00AF7595" w:rsidRDefault="00073E8C" w:rsidP="002828C1">
      <w:pPr>
        <w:pStyle w:val="Nagwek21"/>
        <w:spacing w:before="0"/>
        <w:rPr>
          <w:rFonts w:ascii="Arial" w:hAnsi="Arial" w:cs="Arial"/>
          <w:sz w:val="22"/>
          <w:szCs w:val="22"/>
        </w:rPr>
      </w:pPr>
      <w:r w:rsidRPr="00AF7595">
        <w:rPr>
          <w:rFonts w:ascii="Arial" w:hAnsi="Arial" w:cs="Arial"/>
          <w:sz w:val="22"/>
          <w:szCs w:val="22"/>
        </w:rPr>
        <w:t>10.4. Inne dokumenty</w:t>
      </w:r>
    </w:p>
    <w:p w:rsidR="00073E8C" w:rsidRPr="00AF7595" w:rsidRDefault="00073E8C" w:rsidP="002828C1">
      <w:pPr>
        <w:pStyle w:val="Teksttreci"/>
        <w:numPr>
          <w:ilvl w:val="0"/>
          <w:numId w:val="91"/>
        </w:numPr>
        <w:tabs>
          <w:tab w:val="left" w:pos="288"/>
        </w:tabs>
        <w:spacing w:after="0" w:line="240" w:lineRule="auto"/>
        <w:ind w:left="300" w:right="240" w:hanging="300"/>
        <w:jc w:val="left"/>
        <w:rPr>
          <w:rFonts w:cs="Arial"/>
          <w:szCs w:val="22"/>
        </w:rPr>
      </w:pPr>
      <w:r w:rsidRPr="00AF7595">
        <w:rPr>
          <w:rFonts w:cs="Arial"/>
          <w:szCs w:val="22"/>
        </w:rPr>
        <w:t>Warunki Techniczne Wykonania i Odbioru Sieci Wodociągowych - zeszyt 3 - COBRTI INSTAL;</w:t>
      </w:r>
    </w:p>
    <w:p w:rsidR="00073E8C" w:rsidRPr="00AF7595" w:rsidRDefault="00073E8C" w:rsidP="002828C1">
      <w:pPr>
        <w:pStyle w:val="Teksttreci"/>
        <w:numPr>
          <w:ilvl w:val="0"/>
          <w:numId w:val="91"/>
        </w:numPr>
        <w:tabs>
          <w:tab w:val="left" w:pos="307"/>
        </w:tabs>
        <w:spacing w:after="0" w:line="240" w:lineRule="auto"/>
        <w:ind w:left="300" w:hanging="300"/>
        <w:jc w:val="left"/>
        <w:rPr>
          <w:rFonts w:cs="Arial"/>
          <w:szCs w:val="22"/>
        </w:rPr>
      </w:pPr>
      <w:r w:rsidRPr="00AF7595">
        <w:rPr>
          <w:rFonts w:cs="Arial"/>
          <w:szCs w:val="22"/>
        </w:rPr>
        <w:t>Instrukcja Projektowa, Montażu i Układania rur PVC-U i PE - GAMRAT;</w:t>
      </w:r>
    </w:p>
    <w:p w:rsidR="00073E8C" w:rsidRPr="00AF7595" w:rsidRDefault="00073E8C" w:rsidP="002828C1">
      <w:pPr>
        <w:pStyle w:val="Teksttreci"/>
        <w:numPr>
          <w:ilvl w:val="0"/>
          <w:numId w:val="91"/>
        </w:numPr>
        <w:tabs>
          <w:tab w:val="left" w:pos="302"/>
        </w:tabs>
        <w:spacing w:after="0" w:line="240" w:lineRule="auto"/>
        <w:ind w:left="300" w:hanging="300"/>
        <w:jc w:val="left"/>
        <w:rPr>
          <w:rFonts w:cs="Arial"/>
          <w:szCs w:val="22"/>
        </w:rPr>
      </w:pPr>
      <w:r w:rsidRPr="00AF7595">
        <w:rPr>
          <w:rFonts w:cs="Arial"/>
          <w:szCs w:val="22"/>
        </w:rPr>
        <w:t>Katalog Techniczny - PIPE LIFE;</w:t>
      </w:r>
    </w:p>
    <w:p w:rsidR="00073E8C" w:rsidRPr="00AF7595" w:rsidRDefault="00073E8C" w:rsidP="002828C1">
      <w:pPr>
        <w:pStyle w:val="Teksttreci"/>
        <w:numPr>
          <w:ilvl w:val="0"/>
          <w:numId w:val="91"/>
        </w:numPr>
        <w:tabs>
          <w:tab w:val="left" w:pos="288"/>
        </w:tabs>
        <w:spacing w:after="0" w:line="240" w:lineRule="auto"/>
        <w:ind w:left="300" w:right="240" w:hanging="300"/>
        <w:jc w:val="left"/>
        <w:rPr>
          <w:rFonts w:cs="Arial"/>
          <w:szCs w:val="22"/>
        </w:rPr>
      </w:pPr>
      <w:r w:rsidRPr="00AF7595">
        <w:rPr>
          <w:rFonts w:cs="Arial"/>
          <w:szCs w:val="22"/>
        </w:rPr>
        <w:t>Warunki Techniczne Wykonania i Odbioru Rurociągów z Tworzyw Sztucznych - Polska Korporacja Techniki Sanitarnej, Grzewczej, Gazowej i Kanalizacji;</w:t>
      </w:r>
    </w:p>
    <w:p w:rsidR="00073E8C" w:rsidRPr="00AF7595" w:rsidRDefault="00073E8C" w:rsidP="002828C1">
      <w:pPr>
        <w:pStyle w:val="Teksttreci"/>
        <w:numPr>
          <w:ilvl w:val="0"/>
          <w:numId w:val="91"/>
        </w:numPr>
        <w:tabs>
          <w:tab w:val="left" w:pos="298"/>
        </w:tabs>
        <w:spacing w:after="0" w:line="240" w:lineRule="auto"/>
        <w:ind w:left="300" w:right="240" w:hanging="300"/>
        <w:jc w:val="left"/>
        <w:rPr>
          <w:rFonts w:cs="Arial"/>
          <w:szCs w:val="22"/>
        </w:rPr>
      </w:pPr>
      <w:r w:rsidRPr="00AF7595">
        <w:rPr>
          <w:rFonts w:cs="Arial"/>
          <w:szCs w:val="22"/>
        </w:rPr>
        <w:t>Specyfikacja techniczna wykonania i odbioru robót budowlanych - „Wymagania ogólne" (Kod CPV 45000000-7) - wyd. II OWEOB „Promocja", 2005 rok.</w:t>
      </w:r>
    </w:p>
    <w:p w:rsidR="00073E8C" w:rsidRPr="00AF7595" w:rsidRDefault="00073E8C" w:rsidP="002828C1">
      <w:pPr>
        <w:pStyle w:val="Teksttreci6"/>
        <w:spacing w:after="0" w:line="240" w:lineRule="auto"/>
        <w:ind w:left="8600"/>
        <w:rPr>
          <w:rFonts w:cs="Arial"/>
          <w:sz w:val="22"/>
          <w:szCs w:val="22"/>
        </w:rPr>
      </w:pPr>
      <w:r w:rsidRPr="00AF7595">
        <w:rPr>
          <w:rFonts w:cs="Arial"/>
          <w:sz w:val="22"/>
          <w:szCs w:val="22"/>
        </w:rPr>
        <w:t>Załącznik 1</w:t>
      </w:r>
    </w:p>
    <w:p w:rsidR="00073E8C" w:rsidRPr="00AF7595" w:rsidRDefault="00073E8C" w:rsidP="002828C1">
      <w:pPr>
        <w:pStyle w:val="Teksttreci7"/>
        <w:tabs>
          <w:tab w:val="left" w:leader="dot" w:pos="7652"/>
          <w:tab w:val="left" w:leader="dot" w:pos="9298"/>
        </w:tabs>
        <w:spacing w:after="0" w:line="240" w:lineRule="auto"/>
        <w:ind w:left="5540" w:firstLine="0"/>
        <w:rPr>
          <w:rFonts w:cs="Arial"/>
          <w:sz w:val="22"/>
          <w:szCs w:val="22"/>
        </w:rPr>
      </w:pPr>
      <w:r w:rsidRPr="00AF7595">
        <w:rPr>
          <w:rFonts w:cs="Arial"/>
          <w:sz w:val="22"/>
          <w:szCs w:val="22"/>
        </w:rPr>
        <w:tab/>
        <w:t>, dnia</w:t>
      </w:r>
      <w:r w:rsidRPr="00AF7595">
        <w:rPr>
          <w:rFonts w:cs="Arial"/>
          <w:sz w:val="22"/>
          <w:szCs w:val="22"/>
        </w:rPr>
        <w:tab/>
        <w:t>r.</w:t>
      </w:r>
    </w:p>
    <w:p w:rsidR="00073E8C" w:rsidRPr="00AF7595" w:rsidRDefault="00073E8C" w:rsidP="002828C1">
      <w:pPr>
        <w:pStyle w:val="Teksttreci8"/>
        <w:spacing w:after="0" w:line="240" w:lineRule="auto"/>
        <w:ind w:left="360" w:firstLine="0"/>
        <w:rPr>
          <w:rFonts w:cs="Arial"/>
          <w:sz w:val="22"/>
          <w:szCs w:val="22"/>
        </w:rPr>
      </w:pPr>
    </w:p>
    <w:p w:rsidR="00073E8C" w:rsidRPr="00AF7595" w:rsidRDefault="00073E8C" w:rsidP="002828C1">
      <w:pPr>
        <w:pStyle w:val="Teksttreci8"/>
        <w:spacing w:after="0" w:line="240" w:lineRule="auto"/>
        <w:ind w:left="360" w:firstLine="0"/>
        <w:rPr>
          <w:rFonts w:cs="Arial"/>
          <w:sz w:val="22"/>
          <w:szCs w:val="22"/>
        </w:rPr>
      </w:pPr>
      <w:r w:rsidRPr="00AF7595">
        <w:rPr>
          <w:rFonts w:cs="Arial"/>
          <w:sz w:val="22"/>
          <w:szCs w:val="22"/>
        </w:rPr>
        <w:t>PROTOKÓŁ ODBIORU TECHNICZNEGO - CZĘŚCIOWEGO SIECI WODOCIĄGOWEJ</w:t>
      </w:r>
    </w:p>
    <w:p w:rsidR="00073E8C" w:rsidRPr="00AF7595" w:rsidRDefault="00073E8C" w:rsidP="002828C1">
      <w:pPr>
        <w:pStyle w:val="Teksttreci8"/>
        <w:spacing w:after="0" w:line="240" w:lineRule="auto"/>
        <w:ind w:left="360" w:firstLine="0"/>
        <w:rPr>
          <w:rFonts w:cs="Arial"/>
          <w:sz w:val="22"/>
          <w:szCs w:val="22"/>
        </w:rPr>
      </w:pPr>
    </w:p>
    <w:p w:rsidR="00073E8C" w:rsidRPr="00AF7595" w:rsidRDefault="00073E8C" w:rsidP="002828C1">
      <w:pPr>
        <w:pStyle w:val="Teksttreci8"/>
        <w:numPr>
          <w:ilvl w:val="1"/>
          <w:numId w:val="91"/>
        </w:numPr>
        <w:tabs>
          <w:tab w:val="left" w:pos="217"/>
        </w:tabs>
        <w:spacing w:before="0" w:after="0" w:line="240" w:lineRule="auto"/>
        <w:ind w:left="20" w:firstLine="0"/>
        <w:jc w:val="left"/>
        <w:rPr>
          <w:rFonts w:cs="Arial"/>
          <w:sz w:val="22"/>
          <w:szCs w:val="22"/>
        </w:rPr>
      </w:pPr>
      <w:r w:rsidRPr="00AF7595">
        <w:rPr>
          <w:rFonts w:cs="Arial"/>
          <w:sz w:val="22"/>
          <w:szCs w:val="22"/>
        </w:rPr>
        <w:t>Przedmiot odbioru</w:t>
      </w:r>
    </w:p>
    <w:p w:rsidR="00073E8C" w:rsidRPr="00AF7595" w:rsidRDefault="00073E8C" w:rsidP="002828C1">
      <w:pPr>
        <w:pStyle w:val="Teksttreci7"/>
        <w:tabs>
          <w:tab w:val="left" w:leader="dot" w:pos="6034"/>
          <w:tab w:val="left" w:leader="dot" w:pos="9255"/>
        </w:tabs>
        <w:spacing w:after="0" w:line="240" w:lineRule="auto"/>
        <w:ind w:left="20" w:firstLine="0"/>
        <w:rPr>
          <w:rFonts w:cs="Arial"/>
          <w:sz w:val="22"/>
          <w:szCs w:val="22"/>
        </w:rPr>
      </w:pPr>
      <w:r w:rsidRPr="00AF7595">
        <w:rPr>
          <w:rFonts w:cs="Arial"/>
          <w:sz w:val="22"/>
          <w:szCs w:val="22"/>
        </w:rPr>
        <w:t>Przewód tranzytowy</w:t>
      </w:r>
      <w:r w:rsidRPr="00AF7595">
        <w:rPr>
          <w:rStyle w:val="Domylnaczcionkaakapitu1"/>
          <w:rFonts w:cs="Arial"/>
          <w:szCs w:val="22"/>
        </w:rPr>
        <w:footnoteReference w:id="1"/>
      </w:r>
      <w:r w:rsidRPr="00AF7595">
        <w:rPr>
          <w:rFonts w:cs="Arial"/>
          <w:sz w:val="22"/>
          <w:szCs w:val="22"/>
        </w:rPr>
        <w:t>, magistralny*, rozdzielczy*</w:t>
      </w:r>
      <w:r w:rsidRPr="00AF7595">
        <w:rPr>
          <w:rFonts w:cs="Arial"/>
          <w:sz w:val="22"/>
          <w:szCs w:val="22"/>
        </w:rPr>
        <w:tab/>
        <w:t>** zrealizowany w</w:t>
      </w:r>
      <w:r w:rsidRPr="00AF7595">
        <w:rPr>
          <w:rFonts w:cs="Arial"/>
          <w:sz w:val="22"/>
          <w:szCs w:val="22"/>
        </w:rPr>
        <w:tab/>
      </w:r>
      <w:proofErr w:type="spellStart"/>
      <w:r w:rsidRPr="00AF7595">
        <w:rPr>
          <w:rFonts w:cs="Arial"/>
          <w:sz w:val="22"/>
          <w:szCs w:val="22"/>
        </w:rPr>
        <w:t>w</w:t>
      </w:r>
      <w:proofErr w:type="spellEnd"/>
    </w:p>
    <w:p w:rsidR="00073E8C" w:rsidRPr="00AF7595" w:rsidRDefault="00073E8C" w:rsidP="002828C1">
      <w:pPr>
        <w:pStyle w:val="Teksttreci7"/>
        <w:tabs>
          <w:tab w:val="left" w:leader="dot" w:pos="2175"/>
          <w:tab w:val="left" w:leader="dot" w:pos="5156"/>
        </w:tabs>
        <w:spacing w:after="0" w:line="240" w:lineRule="auto"/>
        <w:ind w:left="20" w:firstLine="0"/>
        <w:rPr>
          <w:rFonts w:cs="Arial"/>
          <w:sz w:val="22"/>
          <w:szCs w:val="22"/>
        </w:rPr>
      </w:pPr>
      <w:r w:rsidRPr="00AF7595">
        <w:rPr>
          <w:rFonts w:cs="Arial"/>
          <w:sz w:val="22"/>
          <w:szCs w:val="22"/>
        </w:rPr>
        <w:t>ul</w:t>
      </w:r>
      <w:r w:rsidRPr="00AF7595">
        <w:rPr>
          <w:rFonts w:cs="Arial"/>
          <w:sz w:val="22"/>
          <w:szCs w:val="22"/>
        </w:rPr>
        <w:tab/>
        <w:t>na odcinku</w:t>
      </w:r>
      <w:r w:rsidRPr="00AF7595">
        <w:rPr>
          <w:rFonts w:cs="Arial"/>
          <w:sz w:val="22"/>
          <w:szCs w:val="22"/>
        </w:rPr>
        <w:tab/>
      </w:r>
    </w:p>
    <w:p w:rsidR="00073E8C" w:rsidRPr="00AF7595" w:rsidRDefault="00073E8C" w:rsidP="002828C1">
      <w:pPr>
        <w:pStyle w:val="Teksttreci9"/>
        <w:spacing w:after="0" w:line="240" w:lineRule="auto"/>
        <w:ind w:left="420"/>
        <w:rPr>
          <w:rFonts w:cs="Arial"/>
          <w:sz w:val="22"/>
          <w:szCs w:val="22"/>
        </w:rPr>
      </w:pPr>
      <w:r w:rsidRPr="00AF7595">
        <w:rPr>
          <w:rFonts w:cs="Arial"/>
          <w:sz w:val="22"/>
          <w:szCs w:val="22"/>
        </w:rPr>
        <w:t>nazwa miejscowości</w:t>
      </w:r>
    </w:p>
    <w:p w:rsidR="00073E8C" w:rsidRPr="00AF7595" w:rsidRDefault="00073E8C" w:rsidP="002828C1">
      <w:pPr>
        <w:pStyle w:val="Teksttreci7"/>
        <w:tabs>
          <w:tab w:val="left" w:leader="dot" w:pos="4873"/>
          <w:tab w:val="left" w:leader="dot" w:pos="7292"/>
        </w:tabs>
        <w:spacing w:after="0" w:line="240" w:lineRule="auto"/>
        <w:ind w:left="20" w:firstLine="0"/>
        <w:rPr>
          <w:rFonts w:cs="Arial"/>
          <w:sz w:val="22"/>
          <w:szCs w:val="22"/>
        </w:rPr>
      </w:pPr>
      <w:r w:rsidRPr="00AF7595">
        <w:rPr>
          <w:rFonts w:cs="Arial"/>
          <w:sz w:val="22"/>
          <w:szCs w:val="22"/>
        </w:rPr>
        <w:t>o średnicy DN/ID*, DN/OD*</w:t>
      </w:r>
      <w:r w:rsidRPr="00AF7595">
        <w:rPr>
          <w:rFonts w:cs="Arial"/>
          <w:sz w:val="22"/>
          <w:szCs w:val="22"/>
        </w:rPr>
        <w:tab/>
        <w:t xml:space="preserve"> długości L =</w:t>
      </w:r>
      <w:r w:rsidRPr="00AF7595">
        <w:rPr>
          <w:rFonts w:cs="Arial"/>
          <w:sz w:val="22"/>
          <w:szCs w:val="22"/>
        </w:rPr>
        <w:tab/>
      </w:r>
    </w:p>
    <w:p w:rsidR="00073E8C" w:rsidRPr="00AF7595" w:rsidRDefault="00073E8C" w:rsidP="002828C1">
      <w:pPr>
        <w:pStyle w:val="Teksttreci7"/>
        <w:tabs>
          <w:tab w:val="left" w:leader="dot" w:pos="7234"/>
        </w:tabs>
        <w:spacing w:after="0" w:line="240" w:lineRule="auto"/>
        <w:ind w:left="20" w:firstLine="0"/>
        <w:rPr>
          <w:rFonts w:cs="Arial"/>
          <w:sz w:val="22"/>
          <w:szCs w:val="22"/>
        </w:rPr>
      </w:pPr>
      <w:r w:rsidRPr="00AF7595">
        <w:rPr>
          <w:rFonts w:cs="Arial"/>
          <w:sz w:val="22"/>
          <w:szCs w:val="22"/>
        </w:rPr>
        <w:t xml:space="preserve">wykonany z materiału </w:t>
      </w:r>
      <w:r w:rsidRPr="00AF7595">
        <w:rPr>
          <w:rFonts w:cs="Arial"/>
          <w:sz w:val="22"/>
          <w:szCs w:val="22"/>
        </w:rPr>
        <w:tab/>
      </w:r>
    </w:p>
    <w:p w:rsidR="00073E8C" w:rsidRPr="00AF7595" w:rsidRDefault="00073E8C" w:rsidP="002828C1">
      <w:pPr>
        <w:pStyle w:val="Teksttreci7"/>
        <w:tabs>
          <w:tab w:val="left" w:leader="dot" w:pos="7220"/>
        </w:tabs>
        <w:spacing w:after="0" w:line="240" w:lineRule="auto"/>
        <w:ind w:left="20" w:firstLine="0"/>
        <w:rPr>
          <w:rFonts w:cs="Arial"/>
          <w:sz w:val="22"/>
          <w:szCs w:val="22"/>
        </w:rPr>
      </w:pPr>
      <w:r w:rsidRPr="00AF7595">
        <w:rPr>
          <w:rFonts w:cs="Arial"/>
          <w:sz w:val="22"/>
          <w:szCs w:val="22"/>
        </w:rPr>
        <w:t xml:space="preserve">uzbrojony w armaturę </w:t>
      </w:r>
      <w:r w:rsidRPr="00AF7595">
        <w:rPr>
          <w:rFonts w:cs="Arial"/>
          <w:sz w:val="22"/>
          <w:szCs w:val="22"/>
        </w:rPr>
        <w:tab/>
      </w:r>
    </w:p>
    <w:p w:rsidR="00073E8C" w:rsidRPr="00AF7595" w:rsidRDefault="00073E8C" w:rsidP="002828C1">
      <w:pPr>
        <w:pStyle w:val="Teksttreci7"/>
        <w:tabs>
          <w:tab w:val="left" w:leader="dot" w:pos="7244"/>
        </w:tabs>
        <w:spacing w:after="0" w:line="240" w:lineRule="auto"/>
        <w:ind w:left="20" w:firstLine="0"/>
        <w:rPr>
          <w:rFonts w:cs="Arial"/>
          <w:sz w:val="22"/>
          <w:szCs w:val="22"/>
        </w:rPr>
      </w:pPr>
      <w:r w:rsidRPr="00AF7595">
        <w:rPr>
          <w:rFonts w:cs="Arial"/>
          <w:sz w:val="22"/>
          <w:szCs w:val="22"/>
        </w:rPr>
        <w:t xml:space="preserve">zaprojektowany przez </w:t>
      </w:r>
      <w:r w:rsidRPr="00AF7595">
        <w:rPr>
          <w:rFonts w:cs="Arial"/>
          <w:sz w:val="22"/>
          <w:szCs w:val="22"/>
        </w:rPr>
        <w:tab/>
      </w:r>
    </w:p>
    <w:p w:rsidR="00073E8C" w:rsidRPr="00AF7595" w:rsidRDefault="00073E8C" w:rsidP="002828C1">
      <w:pPr>
        <w:pStyle w:val="Teksttreci7"/>
        <w:tabs>
          <w:tab w:val="left" w:leader="dot" w:pos="7249"/>
        </w:tabs>
        <w:spacing w:after="0" w:line="240" w:lineRule="auto"/>
        <w:ind w:left="20" w:firstLine="0"/>
        <w:rPr>
          <w:rFonts w:cs="Arial"/>
          <w:sz w:val="22"/>
          <w:szCs w:val="22"/>
        </w:rPr>
      </w:pPr>
      <w:r w:rsidRPr="00AF7595">
        <w:rPr>
          <w:rFonts w:cs="Arial"/>
          <w:sz w:val="22"/>
          <w:szCs w:val="22"/>
        </w:rPr>
        <w:t xml:space="preserve">uzgodniony przez </w:t>
      </w:r>
      <w:r w:rsidRPr="00AF7595">
        <w:rPr>
          <w:rFonts w:cs="Arial"/>
          <w:sz w:val="22"/>
          <w:szCs w:val="22"/>
        </w:rPr>
        <w:tab/>
      </w:r>
    </w:p>
    <w:p w:rsidR="00073E8C" w:rsidRPr="00AF7595" w:rsidRDefault="00073E8C" w:rsidP="002828C1">
      <w:pPr>
        <w:pStyle w:val="Teksttreci9"/>
        <w:spacing w:after="0" w:line="240" w:lineRule="auto"/>
        <w:ind w:left="360"/>
        <w:jc w:val="center"/>
        <w:rPr>
          <w:rFonts w:cs="Arial"/>
          <w:sz w:val="22"/>
          <w:szCs w:val="22"/>
        </w:rPr>
      </w:pPr>
      <w:r w:rsidRPr="00AF7595">
        <w:rPr>
          <w:rFonts w:cs="Arial"/>
          <w:sz w:val="22"/>
          <w:szCs w:val="22"/>
        </w:rPr>
        <w:t>nazwa przedsiębiorstwa wodociągowego</w:t>
      </w:r>
    </w:p>
    <w:p w:rsidR="00073E8C" w:rsidRPr="00AF7595" w:rsidRDefault="00073E8C" w:rsidP="002828C1">
      <w:pPr>
        <w:pStyle w:val="Teksttreci7"/>
        <w:tabs>
          <w:tab w:val="left" w:leader="dot" w:pos="1753"/>
          <w:tab w:val="left" w:leader="dot" w:pos="5022"/>
          <w:tab w:val="left" w:leader="dot" w:pos="7244"/>
        </w:tabs>
        <w:spacing w:after="0" w:line="240" w:lineRule="auto"/>
        <w:ind w:left="20" w:firstLine="0"/>
        <w:rPr>
          <w:rFonts w:cs="Arial"/>
          <w:sz w:val="22"/>
          <w:szCs w:val="22"/>
        </w:rPr>
      </w:pPr>
      <w:r w:rsidRPr="00AF7595">
        <w:rPr>
          <w:rFonts w:cs="Arial"/>
          <w:sz w:val="22"/>
          <w:szCs w:val="22"/>
        </w:rPr>
        <w:t>Nr uzgodnienia</w:t>
      </w:r>
      <w:r w:rsidRPr="00AF7595">
        <w:rPr>
          <w:rFonts w:cs="Arial"/>
          <w:sz w:val="22"/>
          <w:szCs w:val="22"/>
        </w:rPr>
        <w:tab/>
        <w:t xml:space="preserve">, okres budowy od dnia </w:t>
      </w:r>
      <w:r w:rsidRPr="00AF7595">
        <w:rPr>
          <w:rFonts w:cs="Arial"/>
          <w:sz w:val="22"/>
          <w:szCs w:val="22"/>
        </w:rPr>
        <w:tab/>
        <w:t xml:space="preserve"> do dnia </w:t>
      </w:r>
      <w:r w:rsidRPr="00AF7595">
        <w:rPr>
          <w:rFonts w:cs="Arial"/>
          <w:sz w:val="22"/>
          <w:szCs w:val="22"/>
        </w:rPr>
        <w:tab/>
      </w:r>
    </w:p>
    <w:p w:rsidR="00073E8C" w:rsidRPr="00AF7595" w:rsidRDefault="00073E8C" w:rsidP="002828C1">
      <w:pPr>
        <w:pStyle w:val="Teksttreci7"/>
        <w:tabs>
          <w:tab w:val="left" w:leader="dot" w:pos="1753"/>
          <w:tab w:val="left" w:leader="dot" w:pos="5022"/>
          <w:tab w:val="left" w:leader="dot" w:pos="7244"/>
        </w:tabs>
        <w:spacing w:after="0" w:line="240" w:lineRule="auto"/>
        <w:ind w:left="20" w:firstLine="0"/>
        <w:rPr>
          <w:rFonts w:cs="Arial"/>
          <w:sz w:val="22"/>
          <w:szCs w:val="22"/>
        </w:rPr>
      </w:pPr>
    </w:p>
    <w:p w:rsidR="00073E8C" w:rsidRPr="00AF7595" w:rsidRDefault="00073E8C" w:rsidP="002828C1">
      <w:pPr>
        <w:pStyle w:val="Teksttreci7"/>
        <w:tabs>
          <w:tab w:val="left" w:leader="dot" w:pos="1753"/>
          <w:tab w:val="left" w:leader="dot" w:pos="5022"/>
          <w:tab w:val="left" w:leader="dot" w:pos="7244"/>
        </w:tabs>
        <w:spacing w:after="0" w:line="240" w:lineRule="auto"/>
        <w:ind w:left="20" w:firstLine="0"/>
        <w:rPr>
          <w:rFonts w:cs="Arial"/>
          <w:sz w:val="22"/>
          <w:szCs w:val="22"/>
        </w:rPr>
      </w:pPr>
    </w:p>
    <w:p w:rsidR="00073E8C" w:rsidRPr="00AF7595" w:rsidRDefault="00073E8C" w:rsidP="002828C1">
      <w:pPr>
        <w:pStyle w:val="Teksttreci8"/>
        <w:numPr>
          <w:ilvl w:val="1"/>
          <w:numId w:val="91"/>
        </w:numPr>
        <w:tabs>
          <w:tab w:val="left" w:pos="222"/>
          <w:tab w:val="left" w:leader="underscore" w:pos="7546"/>
        </w:tabs>
        <w:spacing w:before="0" w:after="0" w:line="240" w:lineRule="auto"/>
        <w:ind w:left="20" w:firstLine="0"/>
        <w:jc w:val="left"/>
        <w:rPr>
          <w:rFonts w:cs="Arial"/>
          <w:szCs w:val="22"/>
        </w:rPr>
      </w:pPr>
      <w:r w:rsidRPr="00AF7595">
        <w:rPr>
          <w:rFonts w:cs="Arial"/>
          <w:szCs w:val="22"/>
        </w:rPr>
        <w:t>Skład Komisji</w:t>
      </w:r>
    </w:p>
    <w:p w:rsidR="00073E8C" w:rsidRPr="00AF7595" w:rsidRDefault="00073E8C" w:rsidP="002828C1">
      <w:pPr>
        <w:pStyle w:val="Teksttreci8"/>
        <w:tabs>
          <w:tab w:val="left" w:pos="222"/>
          <w:tab w:val="left" w:leader="underscore" w:pos="7546"/>
        </w:tabs>
        <w:spacing w:after="0" w:line="240" w:lineRule="auto"/>
        <w:ind w:firstLine="0"/>
        <w:jc w:val="left"/>
        <w:rPr>
          <w:rFonts w:cs="Arial"/>
          <w:szCs w:val="22"/>
        </w:rPr>
      </w:pPr>
    </w:p>
    <w:p w:rsidR="00073E8C" w:rsidRPr="00AF7595" w:rsidRDefault="00073E8C" w:rsidP="002828C1">
      <w:pPr>
        <w:pStyle w:val="Teksttreci8"/>
        <w:tabs>
          <w:tab w:val="left" w:pos="222"/>
          <w:tab w:val="left" w:leader="underscore" w:pos="7546"/>
        </w:tabs>
        <w:spacing w:after="0" w:line="240" w:lineRule="auto"/>
        <w:ind w:firstLine="0"/>
        <w:jc w:val="left"/>
        <w:rPr>
          <w:rFonts w:cs="Arial"/>
          <w:szCs w:val="22"/>
        </w:rPr>
      </w:pPr>
    </w:p>
    <w:tbl>
      <w:tblPr>
        <w:tblW w:w="0" w:type="auto"/>
        <w:jc w:val="center"/>
        <w:tblLayout w:type="fixed"/>
        <w:tblCellMar>
          <w:left w:w="0" w:type="dxa"/>
          <w:right w:w="0" w:type="dxa"/>
        </w:tblCellMar>
        <w:tblLook w:val="0000" w:firstRow="0" w:lastRow="0" w:firstColumn="0" w:lastColumn="0" w:noHBand="0" w:noVBand="0"/>
      </w:tblPr>
      <w:tblGrid>
        <w:gridCol w:w="562"/>
        <w:gridCol w:w="1200"/>
        <w:gridCol w:w="1622"/>
        <w:gridCol w:w="1646"/>
        <w:gridCol w:w="1262"/>
        <w:gridCol w:w="1243"/>
      </w:tblGrid>
      <w:tr w:rsidR="00073E8C" w:rsidRPr="00073E8C" w:rsidTr="002828C1">
        <w:trPr>
          <w:trHeight w:val="341"/>
          <w:jc w:val="center"/>
        </w:trPr>
        <w:tc>
          <w:tcPr>
            <w:tcW w:w="5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Poz.</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560"/>
              <w:rPr>
                <w:rFonts w:cs="Arial"/>
                <w:szCs w:val="22"/>
              </w:rPr>
            </w:pPr>
            <w:r w:rsidRPr="00AF7595">
              <w:rPr>
                <w:rFonts w:cs="Arial"/>
                <w:szCs w:val="22"/>
              </w:rPr>
              <w:t>-</w:t>
            </w:r>
          </w:p>
        </w:tc>
        <w:tc>
          <w:tcPr>
            <w:tcW w:w="162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80"/>
              <w:rPr>
                <w:rFonts w:cs="Arial"/>
                <w:szCs w:val="22"/>
              </w:rPr>
            </w:pPr>
            <w:r w:rsidRPr="00AF7595">
              <w:rPr>
                <w:rFonts w:cs="Arial"/>
                <w:szCs w:val="22"/>
              </w:rPr>
              <w:t>Imię i nazwisko</w:t>
            </w:r>
          </w:p>
        </w:tc>
        <w:tc>
          <w:tcPr>
            <w:tcW w:w="1646"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500"/>
              <w:rPr>
                <w:rFonts w:cs="Arial"/>
                <w:szCs w:val="22"/>
              </w:rPr>
            </w:pPr>
            <w:r w:rsidRPr="00AF7595">
              <w:rPr>
                <w:rFonts w:cs="Arial"/>
                <w:szCs w:val="22"/>
              </w:rPr>
              <w:t>Instytucja</w:t>
            </w:r>
          </w:p>
        </w:tc>
        <w:tc>
          <w:tcPr>
            <w:tcW w:w="12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Stanowisko</w:t>
            </w:r>
          </w:p>
        </w:tc>
        <w:tc>
          <w:tcPr>
            <w:tcW w:w="124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380"/>
              <w:rPr>
                <w:rFonts w:cs="Arial"/>
                <w:szCs w:val="22"/>
              </w:rPr>
            </w:pPr>
            <w:r w:rsidRPr="00AF7595">
              <w:rPr>
                <w:rFonts w:cs="Arial"/>
                <w:szCs w:val="22"/>
              </w:rPr>
              <w:t>Uwagi</w:t>
            </w:r>
            <w:r w:rsidRPr="00AF7595">
              <w:rPr>
                <w:rStyle w:val="Domylnaczcionkaakapitu1"/>
                <w:rFonts w:cs="Arial"/>
                <w:szCs w:val="22"/>
                <w:vertAlign w:val="superscript"/>
              </w:rPr>
              <w:t>1</w:t>
            </w:r>
            <w:r w:rsidRPr="00AF7595">
              <w:rPr>
                <w:rFonts w:cs="Arial"/>
                <w:szCs w:val="22"/>
              </w:rPr>
              <w:t>'</w:t>
            </w:r>
          </w:p>
        </w:tc>
      </w:tr>
      <w:tr w:rsidR="00073E8C" w:rsidRPr="00073E8C" w:rsidTr="002828C1">
        <w:trPr>
          <w:trHeight w:val="326"/>
          <w:jc w:val="center"/>
        </w:trPr>
        <w:tc>
          <w:tcPr>
            <w:tcW w:w="5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1.</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Inwestor</w:t>
            </w:r>
          </w:p>
        </w:tc>
        <w:tc>
          <w:tcPr>
            <w:tcW w:w="162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46"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4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31"/>
          <w:jc w:val="center"/>
        </w:trPr>
        <w:tc>
          <w:tcPr>
            <w:tcW w:w="5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lastRenderedPageBreak/>
              <w:t>2.</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Wykonawca</w:t>
            </w:r>
          </w:p>
        </w:tc>
        <w:tc>
          <w:tcPr>
            <w:tcW w:w="162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46"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4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26"/>
          <w:jc w:val="center"/>
        </w:trPr>
        <w:tc>
          <w:tcPr>
            <w:tcW w:w="5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3.</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Nadzór</w:t>
            </w:r>
          </w:p>
        </w:tc>
        <w:tc>
          <w:tcPr>
            <w:tcW w:w="162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46"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4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31"/>
          <w:jc w:val="center"/>
        </w:trPr>
        <w:tc>
          <w:tcPr>
            <w:tcW w:w="5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4.</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Użytkownik</w:t>
            </w:r>
          </w:p>
        </w:tc>
        <w:tc>
          <w:tcPr>
            <w:tcW w:w="162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46"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4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26"/>
          <w:jc w:val="center"/>
        </w:trPr>
        <w:tc>
          <w:tcPr>
            <w:tcW w:w="5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5.</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Projektant</w:t>
            </w:r>
          </w:p>
        </w:tc>
        <w:tc>
          <w:tcPr>
            <w:tcW w:w="162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46"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2"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4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41"/>
          <w:jc w:val="center"/>
        </w:trPr>
        <w:tc>
          <w:tcPr>
            <w:tcW w:w="7535" w:type="dxa"/>
            <w:gridSpan w:val="6"/>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Style w:val="Domylnaczcionkaakapitu1"/>
                <w:rFonts w:cs="Arial"/>
                <w:szCs w:val="22"/>
                <w:vertAlign w:val="superscript"/>
              </w:rPr>
              <w:t>1</w:t>
            </w:r>
            <w:r w:rsidRPr="00AF7595">
              <w:rPr>
                <w:rFonts w:cs="Arial"/>
                <w:szCs w:val="22"/>
              </w:rPr>
              <w:t xml:space="preserve"> dla osób pełniących samodzielne funkcje w budownictwie, numer uprawnień budowlanych</w:t>
            </w:r>
          </w:p>
        </w:tc>
      </w:tr>
    </w:tbl>
    <w:p w:rsidR="00073E8C" w:rsidRPr="00AF7595" w:rsidRDefault="00073E8C" w:rsidP="002828C1">
      <w:pPr>
        <w:pStyle w:val="Normalny1"/>
        <w:spacing w:after="0"/>
        <w:rPr>
          <w:rStyle w:val="Domylnaczcionkaakapitu1"/>
          <w:rFonts w:ascii="Arial" w:hAnsi="Arial" w:cs="Arial"/>
          <w:szCs w:val="22"/>
        </w:rPr>
      </w:pPr>
    </w:p>
    <w:p w:rsidR="00073E8C" w:rsidRPr="00AF7595" w:rsidRDefault="00073E8C" w:rsidP="002828C1">
      <w:pPr>
        <w:pStyle w:val="Podpistabeli"/>
        <w:numPr>
          <w:ilvl w:val="0"/>
          <w:numId w:val="92"/>
        </w:numPr>
        <w:tabs>
          <w:tab w:val="left" w:pos="192"/>
        </w:tabs>
        <w:spacing w:after="0" w:line="240" w:lineRule="auto"/>
        <w:rPr>
          <w:rFonts w:cs="Arial"/>
          <w:szCs w:val="22"/>
        </w:rPr>
      </w:pPr>
      <w:r w:rsidRPr="00AF7595">
        <w:rPr>
          <w:rFonts w:cs="Arial"/>
          <w:szCs w:val="22"/>
        </w:rPr>
        <w:t>Wykonawca przedstawił następujące dokumenty:</w:t>
      </w:r>
    </w:p>
    <w:p w:rsidR="00073E8C" w:rsidRPr="00AF7595" w:rsidRDefault="00073E8C" w:rsidP="002828C1">
      <w:pPr>
        <w:pStyle w:val="Normalny1"/>
        <w:spacing w:after="0"/>
        <w:rPr>
          <w:rStyle w:val="Domylnaczcionkaakapitu1"/>
          <w:rFonts w:ascii="Arial" w:eastAsia="Arial" w:hAnsi="Arial" w:cs="Arial"/>
          <w:szCs w:val="22"/>
        </w:rPr>
      </w:pPr>
    </w:p>
    <w:p w:rsidR="00073E8C" w:rsidRPr="00AF7595" w:rsidRDefault="00073E8C" w:rsidP="002828C1">
      <w:pPr>
        <w:pStyle w:val="Teksttreci7"/>
        <w:numPr>
          <w:ilvl w:val="2"/>
          <w:numId w:val="91"/>
        </w:numPr>
        <w:tabs>
          <w:tab w:val="left" w:pos="236"/>
          <w:tab w:val="left" w:pos="3754"/>
        </w:tabs>
        <w:spacing w:after="0" w:line="240" w:lineRule="auto"/>
        <w:ind w:left="20" w:firstLine="0"/>
        <w:rPr>
          <w:rFonts w:cs="Arial"/>
          <w:sz w:val="22"/>
          <w:szCs w:val="22"/>
        </w:rPr>
      </w:pPr>
      <w:r w:rsidRPr="00AF7595">
        <w:rPr>
          <w:rFonts w:cs="Arial"/>
          <w:sz w:val="22"/>
          <w:szCs w:val="22"/>
        </w:rPr>
        <w:t>pozwolenie na budowę;</w:t>
      </w:r>
      <w:r w:rsidRPr="00AF7595">
        <w:rPr>
          <w:rFonts w:cs="Arial"/>
          <w:sz w:val="22"/>
          <w:szCs w:val="22"/>
        </w:rPr>
        <w:tab/>
        <w:t>c) projekt;</w:t>
      </w:r>
    </w:p>
    <w:p w:rsidR="00073E8C" w:rsidRPr="00AF7595" w:rsidRDefault="00073E8C" w:rsidP="002828C1">
      <w:pPr>
        <w:pStyle w:val="Teksttreci7"/>
        <w:numPr>
          <w:ilvl w:val="2"/>
          <w:numId w:val="91"/>
        </w:numPr>
        <w:tabs>
          <w:tab w:val="left" w:pos="226"/>
          <w:tab w:val="left" w:pos="3750"/>
          <w:tab w:val="left" w:leader="dot" w:pos="6937"/>
        </w:tabs>
        <w:spacing w:after="0" w:line="240" w:lineRule="auto"/>
        <w:ind w:left="20" w:firstLine="0"/>
        <w:rPr>
          <w:rFonts w:cs="Arial"/>
          <w:sz w:val="22"/>
          <w:szCs w:val="22"/>
        </w:rPr>
      </w:pPr>
      <w:r w:rsidRPr="00AF7595">
        <w:rPr>
          <w:rFonts w:cs="Arial"/>
          <w:sz w:val="22"/>
          <w:szCs w:val="22"/>
        </w:rPr>
        <w:t>dziennik budowy;</w:t>
      </w:r>
      <w:r w:rsidRPr="00AF7595">
        <w:rPr>
          <w:rFonts w:cs="Arial"/>
          <w:sz w:val="22"/>
          <w:szCs w:val="22"/>
        </w:rPr>
        <w:tab/>
        <w:t xml:space="preserve">d) </w:t>
      </w:r>
      <w:r w:rsidRPr="00AF7595">
        <w:rPr>
          <w:rFonts w:cs="Arial"/>
          <w:sz w:val="22"/>
          <w:szCs w:val="22"/>
        </w:rPr>
        <w:tab/>
      </w:r>
    </w:p>
    <w:p w:rsidR="00073E8C" w:rsidRPr="00AF7595" w:rsidRDefault="00073E8C" w:rsidP="002828C1">
      <w:pPr>
        <w:pStyle w:val="Teksttreci8"/>
        <w:numPr>
          <w:ilvl w:val="3"/>
          <w:numId w:val="91"/>
        </w:numPr>
        <w:tabs>
          <w:tab w:val="left" w:pos="212"/>
        </w:tabs>
        <w:spacing w:before="0" w:after="0" w:line="240" w:lineRule="auto"/>
        <w:ind w:left="20" w:firstLine="0"/>
        <w:jc w:val="left"/>
        <w:rPr>
          <w:rFonts w:cs="Arial"/>
          <w:sz w:val="22"/>
          <w:szCs w:val="22"/>
        </w:rPr>
      </w:pPr>
      <w:r w:rsidRPr="00AF7595">
        <w:rPr>
          <w:rFonts w:cs="Arial"/>
          <w:sz w:val="22"/>
          <w:szCs w:val="22"/>
        </w:rPr>
        <w:t>Wykonawca załączył do protokołu następujące dokumenty:</w:t>
      </w:r>
    </w:p>
    <w:p w:rsidR="00073E8C" w:rsidRPr="00AF7595" w:rsidRDefault="00073E8C" w:rsidP="002828C1">
      <w:pPr>
        <w:pStyle w:val="Teksttreci7"/>
        <w:numPr>
          <w:ilvl w:val="4"/>
          <w:numId w:val="91"/>
        </w:numPr>
        <w:tabs>
          <w:tab w:val="left" w:pos="313"/>
        </w:tabs>
        <w:spacing w:after="0" w:line="240" w:lineRule="auto"/>
        <w:ind w:left="20" w:firstLine="0"/>
        <w:rPr>
          <w:rFonts w:cs="Arial"/>
          <w:sz w:val="22"/>
          <w:szCs w:val="22"/>
        </w:rPr>
      </w:pPr>
      <w:r w:rsidRPr="00AF7595">
        <w:rPr>
          <w:rFonts w:cs="Arial"/>
          <w:sz w:val="22"/>
          <w:szCs w:val="22"/>
        </w:rPr>
        <w:t xml:space="preserve">protokół z badania szczelności przewodu; </w:t>
      </w:r>
      <w:r w:rsidRPr="00AF7595">
        <w:rPr>
          <w:rFonts w:cs="Arial"/>
          <w:sz w:val="22"/>
          <w:szCs w:val="22"/>
        </w:rPr>
        <w:tab/>
        <w:t>c) inwentaryzację geodezyjną (szkicową)</w:t>
      </w:r>
    </w:p>
    <w:p w:rsidR="00073E8C" w:rsidRPr="00AF7595" w:rsidRDefault="00073E8C" w:rsidP="002828C1">
      <w:pPr>
        <w:pStyle w:val="Teksttreci7"/>
        <w:numPr>
          <w:ilvl w:val="4"/>
          <w:numId w:val="91"/>
        </w:numPr>
        <w:tabs>
          <w:tab w:val="left" w:pos="303"/>
          <w:tab w:val="left" w:leader="dot" w:pos="7038"/>
        </w:tabs>
        <w:spacing w:after="0" w:line="240" w:lineRule="auto"/>
        <w:ind w:left="20" w:firstLine="0"/>
        <w:rPr>
          <w:rFonts w:cs="Arial"/>
          <w:sz w:val="22"/>
          <w:szCs w:val="22"/>
        </w:rPr>
      </w:pPr>
      <w:r w:rsidRPr="00AF7595">
        <w:rPr>
          <w:rFonts w:cs="Arial"/>
          <w:sz w:val="22"/>
          <w:szCs w:val="22"/>
        </w:rPr>
        <w:t>dla rur, kształtek i armatury - certyfikaty          d) …………………………………………….</w:t>
      </w:r>
    </w:p>
    <w:p w:rsidR="00073E8C" w:rsidRPr="00AF7595" w:rsidRDefault="00073E8C" w:rsidP="002828C1">
      <w:pPr>
        <w:pStyle w:val="Teksttreci7"/>
        <w:tabs>
          <w:tab w:val="left" w:pos="4394"/>
          <w:tab w:val="left" w:leader="dot" w:pos="7164"/>
        </w:tabs>
        <w:spacing w:after="0" w:line="240" w:lineRule="auto"/>
        <w:ind w:firstLine="0"/>
        <w:rPr>
          <w:rFonts w:cs="Arial"/>
          <w:sz w:val="22"/>
          <w:szCs w:val="22"/>
        </w:rPr>
      </w:pPr>
      <w:r w:rsidRPr="00AF7595">
        <w:rPr>
          <w:rFonts w:cs="Arial"/>
          <w:sz w:val="22"/>
          <w:szCs w:val="22"/>
        </w:rPr>
        <w:t>zgodności albo deklaracje zgodności z</w:t>
      </w:r>
      <w:r w:rsidRPr="00AF7595">
        <w:rPr>
          <w:rFonts w:cs="Arial"/>
          <w:sz w:val="22"/>
          <w:szCs w:val="22"/>
        </w:rPr>
        <w:tab/>
      </w:r>
      <w:r w:rsidRPr="00AF7595">
        <w:rPr>
          <w:rFonts w:cs="Arial"/>
          <w:sz w:val="22"/>
          <w:szCs w:val="22"/>
        </w:rPr>
        <w:tab/>
      </w:r>
    </w:p>
    <w:p w:rsidR="00073E8C" w:rsidRPr="00AF7595" w:rsidRDefault="00073E8C" w:rsidP="002828C1">
      <w:pPr>
        <w:pStyle w:val="Teksttreci7"/>
        <w:tabs>
          <w:tab w:val="left" w:pos="4385"/>
          <w:tab w:val="left" w:leader="dot" w:pos="7154"/>
        </w:tabs>
        <w:spacing w:after="0" w:line="240" w:lineRule="auto"/>
        <w:ind w:firstLine="0"/>
        <w:rPr>
          <w:rFonts w:cs="Arial"/>
          <w:sz w:val="22"/>
          <w:szCs w:val="22"/>
        </w:rPr>
      </w:pPr>
      <w:r w:rsidRPr="00AF7595">
        <w:rPr>
          <w:rFonts w:cs="Arial"/>
          <w:sz w:val="22"/>
          <w:szCs w:val="22"/>
        </w:rPr>
        <w:t>polskimi normami lub aprobatami</w:t>
      </w:r>
      <w:r w:rsidRPr="00AF7595">
        <w:rPr>
          <w:rFonts w:cs="Arial"/>
          <w:sz w:val="22"/>
          <w:szCs w:val="22"/>
        </w:rPr>
        <w:tab/>
      </w:r>
      <w:r w:rsidRPr="00AF7595">
        <w:rPr>
          <w:rFonts w:cs="Arial"/>
          <w:sz w:val="22"/>
          <w:szCs w:val="22"/>
        </w:rPr>
        <w:tab/>
      </w:r>
    </w:p>
    <w:p w:rsidR="00073E8C" w:rsidRPr="00AF7595" w:rsidRDefault="00073E8C" w:rsidP="002828C1">
      <w:pPr>
        <w:pStyle w:val="Teksttreci7"/>
        <w:spacing w:after="0" w:line="240" w:lineRule="auto"/>
        <w:ind w:firstLine="0"/>
        <w:rPr>
          <w:rFonts w:cs="Arial"/>
          <w:sz w:val="22"/>
          <w:szCs w:val="22"/>
        </w:rPr>
      </w:pPr>
      <w:r w:rsidRPr="00AF7595">
        <w:rPr>
          <w:rFonts w:cs="Arial"/>
          <w:sz w:val="22"/>
          <w:szCs w:val="22"/>
        </w:rPr>
        <w:t>technicznymi;</w:t>
      </w:r>
    </w:p>
    <w:p w:rsidR="00073E8C" w:rsidRPr="00AF7595" w:rsidRDefault="00073E8C" w:rsidP="002828C1">
      <w:pPr>
        <w:pStyle w:val="Teksttreci7"/>
        <w:spacing w:after="0" w:line="240" w:lineRule="auto"/>
        <w:ind w:firstLine="0"/>
        <w:rPr>
          <w:rFonts w:cs="Arial"/>
          <w:sz w:val="22"/>
          <w:szCs w:val="22"/>
        </w:rPr>
      </w:pPr>
    </w:p>
    <w:p w:rsidR="00073E8C" w:rsidRPr="00AF7595" w:rsidRDefault="00073E8C" w:rsidP="002828C1">
      <w:pPr>
        <w:pStyle w:val="Teksttreci8"/>
        <w:numPr>
          <w:ilvl w:val="3"/>
          <w:numId w:val="91"/>
        </w:numPr>
        <w:tabs>
          <w:tab w:val="left" w:pos="226"/>
        </w:tabs>
        <w:spacing w:before="0" w:after="0" w:line="240" w:lineRule="auto"/>
        <w:ind w:left="20" w:firstLine="0"/>
        <w:jc w:val="left"/>
        <w:rPr>
          <w:rFonts w:cs="Arial"/>
          <w:sz w:val="22"/>
          <w:szCs w:val="22"/>
        </w:rPr>
      </w:pPr>
      <w:r w:rsidRPr="00AF7595">
        <w:rPr>
          <w:rFonts w:cs="Arial"/>
          <w:sz w:val="22"/>
          <w:szCs w:val="22"/>
        </w:rPr>
        <w:t>Komisja stwierdza, że przewód wodociągowy będący przedmiotem odbioru:</w:t>
      </w:r>
    </w:p>
    <w:p w:rsidR="00073E8C" w:rsidRPr="00AF7595" w:rsidRDefault="00073E8C" w:rsidP="002828C1">
      <w:pPr>
        <w:pStyle w:val="Teksttreci8"/>
        <w:numPr>
          <w:ilvl w:val="0"/>
          <w:numId w:val="93"/>
        </w:numPr>
        <w:tabs>
          <w:tab w:val="left" w:pos="458"/>
        </w:tabs>
        <w:spacing w:before="0" w:after="0" w:line="240" w:lineRule="auto"/>
        <w:ind w:left="420" w:right="180" w:hanging="380"/>
        <w:jc w:val="left"/>
        <w:rPr>
          <w:rFonts w:cs="Arial"/>
          <w:sz w:val="22"/>
          <w:szCs w:val="22"/>
        </w:rPr>
      </w:pPr>
      <w:r w:rsidRPr="00AF7595">
        <w:rPr>
          <w:rFonts w:cs="Arial"/>
          <w:sz w:val="22"/>
          <w:szCs w:val="22"/>
        </w:rPr>
        <w:t>zrealizowano (zgodnie)* (niezgodnie)* z przedstawioną dokumentacją oraz warunkami technicznymi wykonania i odbioru</w:t>
      </w:r>
    </w:p>
    <w:p w:rsidR="00073E8C" w:rsidRPr="00AF7595" w:rsidRDefault="00073E8C" w:rsidP="002828C1">
      <w:pPr>
        <w:pStyle w:val="Teksttreci8"/>
        <w:numPr>
          <w:ilvl w:val="0"/>
          <w:numId w:val="93"/>
        </w:numPr>
        <w:tabs>
          <w:tab w:val="left" w:pos="442"/>
        </w:tabs>
        <w:spacing w:before="0" w:after="0" w:line="240" w:lineRule="auto"/>
        <w:ind w:left="20" w:firstLine="0"/>
        <w:jc w:val="left"/>
        <w:rPr>
          <w:rFonts w:cs="Arial"/>
          <w:sz w:val="22"/>
          <w:szCs w:val="22"/>
        </w:rPr>
      </w:pPr>
      <w:r w:rsidRPr="00AF7595">
        <w:rPr>
          <w:rFonts w:cs="Arial"/>
          <w:sz w:val="22"/>
          <w:szCs w:val="22"/>
        </w:rPr>
        <w:t>(może zostać)* (nie może zostać)* zasypany</w:t>
      </w:r>
    </w:p>
    <w:p w:rsidR="00073E8C" w:rsidRPr="00AF7595" w:rsidRDefault="00073E8C" w:rsidP="002828C1">
      <w:pPr>
        <w:pStyle w:val="Teksttreci7"/>
        <w:spacing w:after="0" w:line="240" w:lineRule="auto"/>
        <w:ind w:left="20" w:right="180" w:firstLine="0"/>
        <w:rPr>
          <w:rFonts w:cs="Arial"/>
          <w:sz w:val="22"/>
          <w:szCs w:val="22"/>
        </w:rPr>
      </w:pPr>
      <w:r w:rsidRPr="00AF7595">
        <w:rPr>
          <w:rFonts w:cs="Arial"/>
          <w:sz w:val="22"/>
          <w:szCs w:val="22"/>
        </w:rPr>
        <w:t>Na odwrotnej stronie niniejszego protokołu (nie zostały zamieszczone)* (zostały zamieszczone)* i podpisane pozostałe ustalenia komisji.</w:t>
      </w:r>
    </w:p>
    <w:p w:rsidR="00073E8C" w:rsidRPr="00AF7595" w:rsidRDefault="00073E8C" w:rsidP="002828C1">
      <w:pPr>
        <w:pStyle w:val="Teksttreci7"/>
        <w:spacing w:after="0" w:line="240" w:lineRule="auto"/>
        <w:ind w:left="20" w:right="180" w:firstLine="0"/>
        <w:rPr>
          <w:rFonts w:cs="Arial"/>
          <w:sz w:val="22"/>
          <w:szCs w:val="22"/>
        </w:rPr>
      </w:pPr>
    </w:p>
    <w:p w:rsidR="00073E8C" w:rsidRPr="00AF7595" w:rsidRDefault="00073E8C" w:rsidP="002828C1">
      <w:pPr>
        <w:pStyle w:val="Teksttreci8"/>
        <w:numPr>
          <w:ilvl w:val="1"/>
          <w:numId w:val="93"/>
        </w:numPr>
        <w:tabs>
          <w:tab w:val="left" w:pos="226"/>
        </w:tabs>
        <w:spacing w:before="0" w:after="0" w:line="240" w:lineRule="auto"/>
        <w:ind w:left="20" w:firstLine="0"/>
        <w:jc w:val="left"/>
        <w:rPr>
          <w:rFonts w:cs="Arial"/>
          <w:sz w:val="22"/>
          <w:szCs w:val="22"/>
        </w:rPr>
      </w:pPr>
      <w:r w:rsidRPr="00AF7595">
        <w:rPr>
          <w:rFonts w:cs="Arial"/>
          <w:sz w:val="22"/>
          <w:szCs w:val="22"/>
        </w:rPr>
        <w:t>Podpisy członków Komisji</w:t>
      </w:r>
    </w:p>
    <w:p w:rsidR="00073E8C" w:rsidRPr="00AF7595" w:rsidRDefault="00073E8C" w:rsidP="002828C1">
      <w:pPr>
        <w:pStyle w:val="Teksttreci7"/>
        <w:tabs>
          <w:tab w:val="left" w:pos="3295"/>
          <w:tab w:val="left" w:pos="4538"/>
        </w:tabs>
        <w:spacing w:after="0" w:line="240" w:lineRule="auto"/>
        <w:ind w:left="420" w:firstLine="0"/>
        <w:rPr>
          <w:rFonts w:cs="Arial"/>
          <w:sz w:val="22"/>
          <w:szCs w:val="22"/>
        </w:rPr>
      </w:pPr>
      <w:r w:rsidRPr="00AF7595">
        <w:rPr>
          <w:rFonts w:cs="Arial"/>
          <w:sz w:val="22"/>
          <w:szCs w:val="22"/>
        </w:rPr>
        <w:t xml:space="preserve">   Inwestor               Wykonawca</w:t>
      </w:r>
      <w:r w:rsidRPr="00AF7595">
        <w:rPr>
          <w:rFonts w:cs="Arial"/>
          <w:sz w:val="22"/>
          <w:szCs w:val="22"/>
        </w:rPr>
        <w:tab/>
        <w:t>Nadzór</w:t>
      </w:r>
      <w:r w:rsidRPr="00AF7595">
        <w:rPr>
          <w:rFonts w:cs="Arial"/>
          <w:sz w:val="22"/>
          <w:szCs w:val="22"/>
        </w:rPr>
        <w:tab/>
        <w:t>Użytkownik                 Projektant</w:t>
      </w:r>
    </w:p>
    <w:p w:rsidR="00073E8C" w:rsidRPr="00AF7595" w:rsidRDefault="00073E8C" w:rsidP="002828C1">
      <w:pPr>
        <w:pStyle w:val="Teksttreci7"/>
        <w:tabs>
          <w:tab w:val="left" w:pos="2192"/>
          <w:tab w:val="left" w:pos="3622"/>
          <w:tab w:val="left" w:pos="5024"/>
          <w:tab w:val="left" w:pos="6454"/>
        </w:tabs>
        <w:spacing w:after="0" w:line="240" w:lineRule="auto"/>
        <w:ind w:left="800" w:firstLine="0"/>
        <w:rPr>
          <w:rFonts w:cs="Arial"/>
          <w:sz w:val="22"/>
          <w:szCs w:val="22"/>
        </w:rPr>
      </w:pPr>
      <w:r w:rsidRPr="00AF7595">
        <w:rPr>
          <w:rFonts w:cs="Arial"/>
          <w:sz w:val="22"/>
          <w:szCs w:val="22"/>
        </w:rPr>
        <w:t>1.</w:t>
      </w:r>
      <w:r w:rsidRPr="00AF7595">
        <w:rPr>
          <w:rFonts w:cs="Arial"/>
          <w:sz w:val="22"/>
          <w:szCs w:val="22"/>
        </w:rPr>
        <w:tab/>
        <w:t>2.                          3.</w:t>
      </w:r>
      <w:r w:rsidRPr="00AF7595">
        <w:rPr>
          <w:rFonts w:cs="Arial"/>
          <w:sz w:val="22"/>
          <w:szCs w:val="22"/>
        </w:rPr>
        <w:tab/>
        <w:t xml:space="preserve">                            4.</w:t>
      </w:r>
      <w:r w:rsidRPr="00AF7595">
        <w:rPr>
          <w:rFonts w:cs="Arial"/>
          <w:sz w:val="22"/>
          <w:szCs w:val="22"/>
        </w:rPr>
        <w:tab/>
        <w:t xml:space="preserve">                               5.</w:t>
      </w:r>
    </w:p>
    <w:p w:rsidR="00073E8C" w:rsidRPr="00AF7595" w:rsidRDefault="00073E8C" w:rsidP="002828C1">
      <w:pPr>
        <w:pStyle w:val="Teksttreci7"/>
        <w:tabs>
          <w:tab w:val="left" w:pos="2192"/>
          <w:tab w:val="left" w:pos="3622"/>
          <w:tab w:val="left" w:pos="5024"/>
          <w:tab w:val="left" w:pos="6454"/>
        </w:tabs>
        <w:spacing w:after="0" w:line="240" w:lineRule="auto"/>
        <w:ind w:left="426" w:firstLine="0"/>
        <w:rPr>
          <w:rFonts w:cs="Arial"/>
          <w:sz w:val="22"/>
          <w:szCs w:val="22"/>
        </w:rPr>
      </w:pPr>
      <w:r w:rsidRPr="00AF7595">
        <w:rPr>
          <w:rFonts w:cs="Arial"/>
          <w:sz w:val="22"/>
          <w:szCs w:val="22"/>
        </w:rPr>
        <w:t>…………….         ………………            ……………           ………………..              ……………….</w:t>
      </w: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p>
    <w:p w:rsidR="00073E8C" w:rsidRPr="00AF7595" w:rsidRDefault="00073E8C" w:rsidP="002828C1">
      <w:pPr>
        <w:pStyle w:val="Teksttreci6"/>
        <w:spacing w:after="0" w:line="240" w:lineRule="auto"/>
        <w:ind w:left="8600"/>
        <w:rPr>
          <w:rFonts w:cs="Arial"/>
          <w:sz w:val="22"/>
          <w:szCs w:val="22"/>
        </w:rPr>
      </w:pPr>
      <w:r w:rsidRPr="00AF7595">
        <w:rPr>
          <w:rFonts w:cs="Arial"/>
          <w:sz w:val="22"/>
          <w:szCs w:val="22"/>
        </w:rPr>
        <w:t>Załącznik 2</w:t>
      </w:r>
    </w:p>
    <w:p w:rsidR="00073E8C" w:rsidRPr="00AF7595" w:rsidRDefault="00073E8C" w:rsidP="002828C1">
      <w:pPr>
        <w:pStyle w:val="Teksttreci7"/>
        <w:tabs>
          <w:tab w:val="left" w:leader="dot" w:pos="7652"/>
          <w:tab w:val="left" w:leader="dot" w:pos="9298"/>
        </w:tabs>
        <w:spacing w:after="0" w:line="240" w:lineRule="auto"/>
        <w:ind w:left="5540" w:firstLine="0"/>
        <w:rPr>
          <w:rFonts w:cs="Arial"/>
          <w:sz w:val="22"/>
          <w:szCs w:val="22"/>
        </w:rPr>
      </w:pPr>
      <w:r w:rsidRPr="00AF7595">
        <w:rPr>
          <w:rFonts w:cs="Arial"/>
          <w:sz w:val="22"/>
          <w:szCs w:val="22"/>
        </w:rPr>
        <w:tab/>
        <w:t>, dnia</w:t>
      </w:r>
      <w:r w:rsidRPr="00AF7595">
        <w:rPr>
          <w:rFonts w:cs="Arial"/>
          <w:sz w:val="22"/>
          <w:szCs w:val="22"/>
        </w:rPr>
        <w:tab/>
        <w:t>r.</w:t>
      </w:r>
    </w:p>
    <w:p w:rsidR="00073E8C" w:rsidRPr="00AF7595" w:rsidRDefault="00073E8C" w:rsidP="002828C1">
      <w:pPr>
        <w:pStyle w:val="Teksttreci8"/>
        <w:spacing w:after="0" w:line="240" w:lineRule="auto"/>
        <w:ind w:left="280" w:firstLine="0"/>
        <w:rPr>
          <w:rFonts w:cs="Arial"/>
          <w:sz w:val="22"/>
          <w:szCs w:val="22"/>
        </w:rPr>
      </w:pPr>
    </w:p>
    <w:tbl>
      <w:tblPr>
        <w:tblpPr w:leftFromText="141" w:rightFromText="141" w:vertAnchor="page" w:horzAnchor="margin" w:tblpXSpec="center" w:tblpY="4648"/>
        <w:tblW w:w="7885" w:type="dxa"/>
        <w:tblLayout w:type="fixed"/>
        <w:tblCellMar>
          <w:left w:w="0" w:type="dxa"/>
          <w:right w:w="0" w:type="dxa"/>
        </w:tblCellMar>
        <w:tblLook w:val="0000" w:firstRow="0" w:lastRow="0" w:firstColumn="0" w:lastColumn="0" w:noHBand="0" w:noVBand="0"/>
      </w:tblPr>
      <w:tblGrid>
        <w:gridCol w:w="927"/>
        <w:gridCol w:w="1098"/>
        <w:gridCol w:w="1517"/>
        <w:gridCol w:w="1693"/>
        <w:gridCol w:w="1263"/>
        <w:gridCol w:w="1387"/>
      </w:tblGrid>
      <w:tr w:rsidR="00073E8C" w:rsidRPr="00073E8C" w:rsidTr="002828C1">
        <w:trPr>
          <w:trHeight w:val="384"/>
        </w:trPr>
        <w:tc>
          <w:tcPr>
            <w:tcW w:w="92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lastRenderedPageBreak/>
              <w:t>Poz.</w:t>
            </w:r>
          </w:p>
        </w:tc>
        <w:tc>
          <w:tcPr>
            <w:tcW w:w="1098"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500"/>
              <w:rPr>
                <w:rFonts w:cs="Arial"/>
                <w:szCs w:val="22"/>
              </w:rPr>
            </w:pPr>
            <w:r w:rsidRPr="00AF7595">
              <w:rPr>
                <w:rFonts w:cs="Arial"/>
                <w:szCs w:val="22"/>
              </w:rPr>
              <w:t>-</w:t>
            </w:r>
          </w:p>
        </w:tc>
        <w:tc>
          <w:tcPr>
            <w:tcW w:w="151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Imię i nazwisko</w:t>
            </w:r>
          </w:p>
        </w:tc>
        <w:tc>
          <w:tcPr>
            <w:tcW w:w="169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500"/>
              <w:rPr>
                <w:rFonts w:cs="Arial"/>
                <w:szCs w:val="22"/>
              </w:rPr>
            </w:pPr>
            <w:r w:rsidRPr="00AF7595">
              <w:rPr>
                <w:rFonts w:cs="Arial"/>
                <w:szCs w:val="22"/>
              </w:rPr>
              <w:t>Instytucja</w:t>
            </w:r>
          </w:p>
        </w:tc>
        <w:tc>
          <w:tcPr>
            <w:tcW w:w="126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Stanowisko</w:t>
            </w:r>
          </w:p>
        </w:tc>
        <w:tc>
          <w:tcPr>
            <w:tcW w:w="138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360"/>
              <w:rPr>
                <w:rStyle w:val="Domylnaczcionkaakapitu1"/>
                <w:rFonts w:cs="Arial"/>
                <w:szCs w:val="22"/>
              </w:rPr>
            </w:pPr>
            <w:r w:rsidRPr="00AF7595">
              <w:rPr>
                <w:rFonts w:cs="Arial"/>
                <w:szCs w:val="22"/>
              </w:rPr>
              <w:t>Uwagi</w:t>
            </w:r>
            <w:r w:rsidRPr="00AF7595">
              <w:rPr>
                <w:rStyle w:val="Domylnaczcionkaakapitu1"/>
                <w:rFonts w:cs="Arial"/>
                <w:szCs w:val="22"/>
                <w:vertAlign w:val="superscript"/>
              </w:rPr>
              <w:t>1)</w:t>
            </w:r>
          </w:p>
        </w:tc>
      </w:tr>
      <w:tr w:rsidR="00073E8C" w:rsidRPr="00073E8C" w:rsidTr="002828C1">
        <w:trPr>
          <w:trHeight w:val="367"/>
        </w:trPr>
        <w:tc>
          <w:tcPr>
            <w:tcW w:w="92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1.</w:t>
            </w:r>
          </w:p>
        </w:tc>
        <w:tc>
          <w:tcPr>
            <w:tcW w:w="1098"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Inwestor</w:t>
            </w:r>
          </w:p>
        </w:tc>
        <w:tc>
          <w:tcPr>
            <w:tcW w:w="151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9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38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72"/>
        </w:trPr>
        <w:tc>
          <w:tcPr>
            <w:tcW w:w="92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2.</w:t>
            </w:r>
          </w:p>
        </w:tc>
        <w:tc>
          <w:tcPr>
            <w:tcW w:w="1098"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Wykonawca</w:t>
            </w:r>
          </w:p>
        </w:tc>
        <w:tc>
          <w:tcPr>
            <w:tcW w:w="151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9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38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67"/>
        </w:trPr>
        <w:tc>
          <w:tcPr>
            <w:tcW w:w="92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3.</w:t>
            </w:r>
          </w:p>
        </w:tc>
        <w:tc>
          <w:tcPr>
            <w:tcW w:w="1098"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Nadzór</w:t>
            </w:r>
          </w:p>
        </w:tc>
        <w:tc>
          <w:tcPr>
            <w:tcW w:w="151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9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38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72"/>
        </w:trPr>
        <w:tc>
          <w:tcPr>
            <w:tcW w:w="92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4.</w:t>
            </w:r>
          </w:p>
        </w:tc>
        <w:tc>
          <w:tcPr>
            <w:tcW w:w="1098"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Użytkownik</w:t>
            </w:r>
          </w:p>
        </w:tc>
        <w:tc>
          <w:tcPr>
            <w:tcW w:w="151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9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38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67"/>
        </w:trPr>
        <w:tc>
          <w:tcPr>
            <w:tcW w:w="92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220"/>
              <w:rPr>
                <w:rFonts w:cs="Arial"/>
                <w:szCs w:val="22"/>
              </w:rPr>
            </w:pPr>
            <w:r w:rsidRPr="00AF7595">
              <w:rPr>
                <w:rFonts w:cs="Arial"/>
                <w:szCs w:val="22"/>
              </w:rPr>
              <w:t>5.</w:t>
            </w:r>
          </w:p>
        </w:tc>
        <w:tc>
          <w:tcPr>
            <w:tcW w:w="1098"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80"/>
              <w:rPr>
                <w:rFonts w:cs="Arial"/>
                <w:szCs w:val="22"/>
              </w:rPr>
            </w:pPr>
            <w:r w:rsidRPr="00AF7595">
              <w:rPr>
                <w:rFonts w:cs="Arial"/>
                <w:szCs w:val="22"/>
              </w:rPr>
              <w:t>Projektant</w:t>
            </w:r>
          </w:p>
        </w:tc>
        <w:tc>
          <w:tcPr>
            <w:tcW w:w="151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69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263"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c>
          <w:tcPr>
            <w:tcW w:w="1387" w:type="dxa"/>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Normalny1"/>
              <w:spacing w:after="0"/>
              <w:rPr>
                <w:rStyle w:val="Domylnaczcionkaakapitu1"/>
                <w:rFonts w:ascii="Arial" w:hAnsi="Arial" w:cs="Arial"/>
                <w:szCs w:val="22"/>
              </w:rPr>
            </w:pPr>
          </w:p>
        </w:tc>
      </w:tr>
      <w:tr w:rsidR="00073E8C" w:rsidRPr="00073E8C" w:rsidTr="002828C1">
        <w:trPr>
          <w:trHeight w:val="384"/>
        </w:trPr>
        <w:tc>
          <w:tcPr>
            <w:tcW w:w="7885" w:type="dxa"/>
            <w:gridSpan w:val="6"/>
            <w:tcBorders>
              <w:top w:val="single" w:sz="4" w:space="0" w:color="auto"/>
              <w:left w:val="single" w:sz="4" w:space="0" w:color="auto"/>
              <w:bottom w:val="single" w:sz="4" w:space="0" w:color="auto"/>
              <w:right w:val="single" w:sz="4" w:space="0" w:color="auto"/>
            </w:tcBorders>
            <w:shd w:val="clear" w:color="auto" w:fill="auto"/>
          </w:tcPr>
          <w:p w:rsidR="00073E8C" w:rsidRPr="00AF7595" w:rsidRDefault="00073E8C" w:rsidP="002828C1">
            <w:pPr>
              <w:pStyle w:val="Teksttreci4"/>
              <w:spacing w:after="0" w:line="240" w:lineRule="auto"/>
              <w:ind w:left="100"/>
              <w:rPr>
                <w:rFonts w:cs="Arial"/>
                <w:szCs w:val="22"/>
              </w:rPr>
            </w:pPr>
            <w:r w:rsidRPr="00AF7595">
              <w:rPr>
                <w:rStyle w:val="Domylnaczcionkaakapitu1"/>
                <w:rFonts w:cs="Arial"/>
                <w:szCs w:val="22"/>
                <w:vertAlign w:val="superscript"/>
              </w:rPr>
              <w:t>1)</w:t>
            </w:r>
            <w:r w:rsidRPr="00AF7595">
              <w:rPr>
                <w:rFonts w:cs="Arial"/>
                <w:szCs w:val="22"/>
              </w:rPr>
              <w:t xml:space="preserve"> dla osób pełniących samodzielne funkcje w budownictwie, numer uprawnień budowlanych</w:t>
            </w:r>
          </w:p>
        </w:tc>
      </w:tr>
    </w:tbl>
    <w:p w:rsidR="00073E8C" w:rsidRPr="00AF7595" w:rsidRDefault="00073E8C" w:rsidP="002828C1">
      <w:pPr>
        <w:pStyle w:val="Teksttreci8"/>
        <w:spacing w:after="0" w:line="240" w:lineRule="auto"/>
        <w:ind w:left="280" w:firstLine="0"/>
        <w:rPr>
          <w:rFonts w:cs="Arial"/>
          <w:sz w:val="22"/>
          <w:szCs w:val="22"/>
        </w:rPr>
      </w:pPr>
      <w:r w:rsidRPr="00AF7595">
        <w:rPr>
          <w:rFonts w:cs="Arial"/>
          <w:sz w:val="22"/>
          <w:szCs w:val="22"/>
        </w:rPr>
        <w:t>PROTOKÓŁ ODBIORU TECHNICZNEGO - KOŃCOWEGO SIECI WODOCIĄGOWEJ</w:t>
      </w:r>
    </w:p>
    <w:p w:rsidR="00073E8C" w:rsidRPr="00AF7595" w:rsidRDefault="00073E8C" w:rsidP="002828C1">
      <w:pPr>
        <w:pStyle w:val="Teksttreci8"/>
        <w:spacing w:after="0" w:line="240" w:lineRule="auto"/>
        <w:ind w:left="280" w:firstLine="0"/>
        <w:rPr>
          <w:rFonts w:cs="Arial"/>
          <w:sz w:val="22"/>
          <w:szCs w:val="22"/>
        </w:rPr>
      </w:pPr>
    </w:p>
    <w:p w:rsidR="00073E8C" w:rsidRPr="00AF7595" w:rsidRDefault="00073E8C" w:rsidP="002828C1">
      <w:pPr>
        <w:pStyle w:val="Teksttreci8"/>
        <w:numPr>
          <w:ilvl w:val="2"/>
          <w:numId w:val="93"/>
        </w:numPr>
        <w:tabs>
          <w:tab w:val="left" w:pos="237"/>
        </w:tabs>
        <w:spacing w:before="0" w:after="0" w:line="240" w:lineRule="auto"/>
        <w:ind w:left="40" w:firstLine="0"/>
        <w:rPr>
          <w:rFonts w:cs="Arial"/>
          <w:sz w:val="22"/>
          <w:szCs w:val="22"/>
        </w:rPr>
      </w:pPr>
      <w:r w:rsidRPr="00AF7595">
        <w:rPr>
          <w:rFonts w:cs="Arial"/>
          <w:sz w:val="22"/>
          <w:szCs w:val="22"/>
        </w:rPr>
        <w:t>Przedmiot odbioru</w:t>
      </w:r>
    </w:p>
    <w:p w:rsidR="00073E8C" w:rsidRPr="00AF7595" w:rsidRDefault="00073E8C" w:rsidP="002828C1">
      <w:pPr>
        <w:pStyle w:val="Teksttreci7"/>
        <w:tabs>
          <w:tab w:val="left" w:leader="dot" w:pos="6083"/>
          <w:tab w:val="left" w:leader="dot" w:pos="9189"/>
        </w:tabs>
        <w:spacing w:after="0" w:line="240" w:lineRule="auto"/>
        <w:ind w:left="40" w:firstLine="0"/>
        <w:rPr>
          <w:rFonts w:cs="Arial"/>
          <w:sz w:val="22"/>
          <w:szCs w:val="22"/>
        </w:rPr>
      </w:pPr>
      <w:r w:rsidRPr="00AF7595">
        <w:rPr>
          <w:rFonts w:cs="Arial"/>
          <w:sz w:val="22"/>
          <w:szCs w:val="22"/>
        </w:rPr>
        <w:t>Przewód tranzytowy</w:t>
      </w:r>
      <w:r w:rsidRPr="00AF7595">
        <w:rPr>
          <w:rStyle w:val="Domylnaczcionkaakapitu1"/>
          <w:rFonts w:cs="Arial"/>
          <w:szCs w:val="22"/>
        </w:rPr>
        <w:footnoteReference w:id="2"/>
      </w:r>
      <w:r w:rsidRPr="00AF7595">
        <w:rPr>
          <w:rFonts w:cs="Arial"/>
          <w:sz w:val="22"/>
          <w:szCs w:val="22"/>
        </w:rPr>
        <w:t>, magistralny*, rozdzielczy*</w:t>
      </w:r>
      <w:r w:rsidRPr="00AF7595">
        <w:rPr>
          <w:rFonts w:cs="Arial"/>
          <w:sz w:val="22"/>
          <w:szCs w:val="22"/>
        </w:rPr>
        <w:tab/>
        <w:t>** zrealizowany w</w:t>
      </w:r>
      <w:r w:rsidRPr="00AF7595">
        <w:rPr>
          <w:rFonts w:cs="Arial"/>
          <w:sz w:val="22"/>
          <w:szCs w:val="22"/>
        </w:rPr>
        <w:tab/>
      </w:r>
      <w:proofErr w:type="spellStart"/>
      <w:r w:rsidRPr="00AF7595">
        <w:rPr>
          <w:rFonts w:cs="Arial"/>
          <w:sz w:val="22"/>
          <w:szCs w:val="22"/>
        </w:rPr>
        <w:t>w</w:t>
      </w:r>
      <w:proofErr w:type="spellEnd"/>
    </w:p>
    <w:p w:rsidR="00073E8C" w:rsidRPr="00AF7595" w:rsidRDefault="00073E8C" w:rsidP="002828C1">
      <w:pPr>
        <w:pStyle w:val="Teksttreci7"/>
        <w:tabs>
          <w:tab w:val="left" w:leader="dot" w:pos="2296"/>
          <w:tab w:val="left" w:leader="dot" w:pos="5224"/>
        </w:tabs>
        <w:spacing w:after="0" w:line="240" w:lineRule="auto"/>
        <w:ind w:left="40" w:firstLine="0"/>
        <w:rPr>
          <w:rFonts w:cs="Arial"/>
          <w:sz w:val="22"/>
          <w:szCs w:val="22"/>
        </w:rPr>
      </w:pPr>
      <w:r w:rsidRPr="00AF7595">
        <w:rPr>
          <w:rFonts w:cs="Arial"/>
          <w:sz w:val="22"/>
          <w:szCs w:val="22"/>
        </w:rPr>
        <w:t>ul</w:t>
      </w:r>
      <w:r w:rsidRPr="00AF7595">
        <w:rPr>
          <w:rFonts w:cs="Arial"/>
          <w:sz w:val="22"/>
          <w:szCs w:val="22"/>
        </w:rPr>
        <w:tab/>
        <w:t>na odcinku</w:t>
      </w:r>
      <w:r w:rsidRPr="00AF7595">
        <w:rPr>
          <w:rFonts w:cs="Arial"/>
          <w:sz w:val="22"/>
          <w:szCs w:val="22"/>
        </w:rPr>
        <w:tab/>
      </w:r>
    </w:p>
    <w:p w:rsidR="00073E8C" w:rsidRPr="00AF7595" w:rsidRDefault="00073E8C" w:rsidP="002828C1">
      <w:pPr>
        <w:pStyle w:val="Teksttreci9"/>
        <w:spacing w:after="0" w:line="240" w:lineRule="auto"/>
        <w:ind w:left="400"/>
        <w:rPr>
          <w:rFonts w:cs="Arial"/>
          <w:sz w:val="22"/>
          <w:szCs w:val="22"/>
        </w:rPr>
      </w:pPr>
      <w:r w:rsidRPr="00AF7595">
        <w:rPr>
          <w:rFonts w:cs="Arial"/>
          <w:sz w:val="22"/>
          <w:szCs w:val="22"/>
        </w:rPr>
        <w:t>nazwa miejscowości</w:t>
      </w:r>
    </w:p>
    <w:p w:rsidR="00073E8C" w:rsidRPr="00AF7595" w:rsidRDefault="00073E8C" w:rsidP="002828C1">
      <w:pPr>
        <w:pStyle w:val="Teksttreci7"/>
        <w:tabs>
          <w:tab w:val="left" w:leader="dot" w:pos="4893"/>
          <w:tab w:val="left" w:leader="dot" w:pos="7312"/>
        </w:tabs>
        <w:spacing w:after="0" w:line="240" w:lineRule="auto"/>
        <w:ind w:left="40" w:firstLine="0"/>
        <w:rPr>
          <w:rFonts w:cs="Arial"/>
          <w:sz w:val="22"/>
          <w:szCs w:val="22"/>
        </w:rPr>
      </w:pPr>
      <w:r w:rsidRPr="00AF7595">
        <w:rPr>
          <w:rFonts w:cs="Arial"/>
          <w:sz w:val="22"/>
          <w:szCs w:val="22"/>
        </w:rPr>
        <w:t>o średnicy DN/ID*, DN/OD*</w:t>
      </w:r>
      <w:r w:rsidRPr="00AF7595">
        <w:rPr>
          <w:rFonts w:cs="Arial"/>
          <w:sz w:val="22"/>
          <w:szCs w:val="22"/>
        </w:rPr>
        <w:tab/>
        <w:t xml:space="preserve"> długości L =</w:t>
      </w:r>
      <w:r w:rsidRPr="00AF7595">
        <w:rPr>
          <w:rFonts w:cs="Arial"/>
          <w:sz w:val="22"/>
          <w:szCs w:val="22"/>
        </w:rPr>
        <w:tab/>
      </w:r>
    </w:p>
    <w:p w:rsidR="00073E8C" w:rsidRPr="00AF7595" w:rsidRDefault="00073E8C" w:rsidP="002828C1">
      <w:pPr>
        <w:pStyle w:val="Teksttreci7"/>
        <w:tabs>
          <w:tab w:val="left" w:leader="dot" w:pos="7254"/>
        </w:tabs>
        <w:spacing w:after="0" w:line="240" w:lineRule="auto"/>
        <w:ind w:left="40" w:firstLine="0"/>
        <w:rPr>
          <w:rFonts w:cs="Arial"/>
          <w:sz w:val="22"/>
          <w:szCs w:val="22"/>
        </w:rPr>
      </w:pPr>
      <w:r w:rsidRPr="00AF7595">
        <w:rPr>
          <w:rFonts w:cs="Arial"/>
          <w:sz w:val="22"/>
          <w:szCs w:val="22"/>
        </w:rPr>
        <w:t xml:space="preserve">wykonany z materiału </w:t>
      </w:r>
      <w:r w:rsidRPr="00AF7595">
        <w:rPr>
          <w:rFonts w:cs="Arial"/>
          <w:sz w:val="22"/>
          <w:szCs w:val="22"/>
        </w:rPr>
        <w:tab/>
      </w:r>
    </w:p>
    <w:p w:rsidR="00073E8C" w:rsidRPr="00AF7595" w:rsidRDefault="00073E8C" w:rsidP="002828C1">
      <w:pPr>
        <w:pStyle w:val="Teksttreci7"/>
        <w:tabs>
          <w:tab w:val="left" w:leader="dot" w:pos="7240"/>
        </w:tabs>
        <w:spacing w:after="0" w:line="240" w:lineRule="auto"/>
        <w:ind w:left="40" w:firstLine="0"/>
        <w:rPr>
          <w:rFonts w:cs="Arial"/>
          <w:sz w:val="22"/>
          <w:szCs w:val="22"/>
        </w:rPr>
      </w:pPr>
      <w:r w:rsidRPr="00AF7595">
        <w:rPr>
          <w:rFonts w:cs="Arial"/>
          <w:sz w:val="22"/>
          <w:szCs w:val="22"/>
        </w:rPr>
        <w:t xml:space="preserve">uzbrojony w armaturę </w:t>
      </w:r>
      <w:r w:rsidRPr="00AF7595">
        <w:rPr>
          <w:rFonts w:cs="Arial"/>
          <w:sz w:val="22"/>
          <w:szCs w:val="22"/>
        </w:rPr>
        <w:tab/>
      </w:r>
    </w:p>
    <w:p w:rsidR="00073E8C" w:rsidRPr="00AF7595" w:rsidRDefault="00073E8C" w:rsidP="002828C1">
      <w:pPr>
        <w:pStyle w:val="Teksttreci7"/>
        <w:tabs>
          <w:tab w:val="left" w:leader="dot" w:pos="7264"/>
        </w:tabs>
        <w:spacing w:after="0" w:line="240" w:lineRule="auto"/>
        <w:ind w:left="40" w:firstLine="0"/>
        <w:rPr>
          <w:rFonts w:cs="Arial"/>
          <w:sz w:val="22"/>
          <w:szCs w:val="22"/>
        </w:rPr>
      </w:pPr>
      <w:r w:rsidRPr="00AF7595">
        <w:rPr>
          <w:rFonts w:cs="Arial"/>
          <w:sz w:val="22"/>
          <w:szCs w:val="22"/>
        </w:rPr>
        <w:t xml:space="preserve">zaprojektowany przez </w:t>
      </w:r>
      <w:r w:rsidRPr="00AF7595">
        <w:rPr>
          <w:rFonts w:cs="Arial"/>
          <w:sz w:val="22"/>
          <w:szCs w:val="22"/>
        </w:rPr>
        <w:tab/>
      </w:r>
    </w:p>
    <w:p w:rsidR="00073E8C" w:rsidRPr="00AF7595" w:rsidRDefault="00073E8C" w:rsidP="002828C1">
      <w:pPr>
        <w:pStyle w:val="Teksttreci7"/>
        <w:tabs>
          <w:tab w:val="left" w:leader="dot" w:pos="7269"/>
        </w:tabs>
        <w:spacing w:after="0" w:line="240" w:lineRule="auto"/>
        <w:ind w:left="40" w:firstLine="0"/>
        <w:rPr>
          <w:rFonts w:cs="Arial"/>
          <w:sz w:val="22"/>
          <w:szCs w:val="22"/>
        </w:rPr>
      </w:pPr>
      <w:r w:rsidRPr="00AF7595">
        <w:rPr>
          <w:rFonts w:cs="Arial"/>
          <w:sz w:val="22"/>
          <w:szCs w:val="22"/>
        </w:rPr>
        <w:t xml:space="preserve">uzgodniony przez </w:t>
      </w:r>
      <w:r w:rsidRPr="00AF7595">
        <w:rPr>
          <w:rFonts w:cs="Arial"/>
          <w:sz w:val="22"/>
          <w:szCs w:val="22"/>
        </w:rPr>
        <w:tab/>
      </w:r>
    </w:p>
    <w:p w:rsidR="00073E8C" w:rsidRPr="00AF7595" w:rsidRDefault="00073E8C" w:rsidP="002828C1">
      <w:pPr>
        <w:pStyle w:val="Teksttreci9"/>
        <w:spacing w:after="0" w:line="240" w:lineRule="auto"/>
        <w:ind w:left="280"/>
        <w:jc w:val="center"/>
        <w:rPr>
          <w:rFonts w:cs="Arial"/>
          <w:sz w:val="22"/>
          <w:szCs w:val="22"/>
        </w:rPr>
      </w:pPr>
      <w:r w:rsidRPr="00AF7595">
        <w:rPr>
          <w:rFonts w:cs="Arial"/>
          <w:sz w:val="22"/>
          <w:szCs w:val="22"/>
        </w:rPr>
        <w:t>nazwa przedsiębiorstwa wodociągowego</w:t>
      </w:r>
    </w:p>
    <w:p w:rsidR="00073E8C" w:rsidRPr="00AF7595" w:rsidRDefault="00073E8C" w:rsidP="002828C1">
      <w:pPr>
        <w:pStyle w:val="Teksttreci7"/>
        <w:tabs>
          <w:tab w:val="left" w:leader="dot" w:pos="1773"/>
          <w:tab w:val="left" w:leader="dot" w:pos="5042"/>
          <w:tab w:val="left" w:leader="dot" w:pos="7264"/>
        </w:tabs>
        <w:spacing w:after="0" w:line="240" w:lineRule="auto"/>
        <w:ind w:left="40" w:firstLine="0"/>
        <w:rPr>
          <w:rFonts w:cs="Arial"/>
          <w:sz w:val="22"/>
          <w:szCs w:val="22"/>
        </w:rPr>
      </w:pPr>
      <w:r w:rsidRPr="00AF7595">
        <w:rPr>
          <w:rFonts w:cs="Arial"/>
          <w:sz w:val="22"/>
          <w:szCs w:val="22"/>
        </w:rPr>
        <w:t>Nr uzgodnienia</w:t>
      </w:r>
      <w:r w:rsidRPr="00AF7595">
        <w:rPr>
          <w:rFonts w:cs="Arial"/>
          <w:sz w:val="22"/>
          <w:szCs w:val="22"/>
        </w:rPr>
        <w:tab/>
        <w:t xml:space="preserve">, okres budowy od dnia </w:t>
      </w:r>
      <w:r w:rsidRPr="00AF7595">
        <w:rPr>
          <w:rFonts w:cs="Arial"/>
          <w:sz w:val="22"/>
          <w:szCs w:val="22"/>
        </w:rPr>
        <w:tab/>
        <w:t xml:space="preserve"> do dnia </w:t>
      </w:r>
      <w:r w:rsidRPr="00AF7595">
        <w:rPr>
          <w:rFonts w:cs="Arial"/>
          <w:sz w:val="22"/>
          <w:szCs w:val="22"/>
        </w:rPr>
        <w:tab/>
      </w:r>
    </w:p>
    <w:p w:rsidR="00073E8C" w:rsidRPr="00AF7595" w:rsidRDefault="00073E8C" w:rsidP="002828C1">
      <w:pPr>
        <w:pStyle w:val="Teksttreci7"/>
        <w:tabs>
          <w:tab w:val="left" w:leader="dot" w:pos="1773"/>
          <w:tab w:val="left" w:leader="dot" w:pos="5042"/>
          <w:tab w:val="left" w:leader="dot" w:pos="7264"/>
        </w:tabs>
        <w:spacing w:after="0" w:line="240" w:lineRule="auto"/>
        <w:ind w:left="40" w:firstLine="0"/>
        <w:rPr>
          <w:rFonts w:cs="Arial"/>
          <w:sz w:val="22"/>
          <w:szCs w:val="22"/>
        </w:rPr>
      </w:pPr>
    </w:p>
    <w:p w:rsidR="00073E8C" w:rsidRPr="00AF7595" w:rsidRDefault="00073E8C" w:rsidP="002828C1">
      <w:pPr>
        <w:pStyle w:val="Teksttreci8"/>
        <w:numPr>
          <w:ilvl w:val="2"/>
          <w:numId w:val="93"/>
        </w:numPr>
        <w:tabs>
          <w:tab w:val="left" w:pos="242"/>
          <w:tab w:val="left" w:leader="underscore" w:pos="7326"/>
        </w:tabs>
        <w:spacing w:before="0" w:after="0" w:line="240" w:lineRule="auto"/>
        <w:ind w:left="40" w:firstLine="0"/>
        <w:rPr>
          <w:rFonts w:cs="Arial"/>
          <w:szCs w:val="22"/>
        </w:rPr>
      </w:pPr>
      <w:r w:rsidRPr="00AF7595">
        <w:rPr>
          <w:rFonts w:cs="Arial"/>
          <w:szCs w:val="22"/>
        </w:rPr>
        <w:t>Skład Komisji</w:t>
      </w:r>
    </w:p>
    <w:p w:rsidR="00073E8C" w:rsidRPr="00AF7595" w:rsidRDefault="00073E8C" w:rsidP="002828C1">
      <w:pPr>
        <w:pStyle w:val="Teksttreci8"/>
        <w:tabs>
          <w:tab w:val="left" w:pos="242"/>
          <w:tab w:val="left" w:leader="underscore" w:pos="7326"/>
        </w:tabs>
        <w:spacing w:after="0" w:line="240" w:lineRule="auto"/>
        <w:ind w:left="40" w:firstLine="0"/>
        <w:rPr>
          <w:rFonts w:cs="Arial"/>
          <w:szCs w:val="22"/>
        </w:rPr>
      </w:pPr>
    </w:p>
    <w:p w:rsidR="00073E8C" w:rsidRPr="00AF7595" w:rsidRDefault="00073E8C" w:rsidP="002828C1">
      <w:pPr>
        <w:pStyle w:val="Teksttreci8"/>
        <w:numPr>
          <w:ilvl w:val="2"/>
          <w:numId w:val="93"/>
        </w:numPr>
        <w:tabs>
          <w:tab w:val="left" w:pos="242"/>
          <w:tab w:val="left" w:leader="underscore" w:pos="7326"/>
        </w:tabs>
        <w:spacing w:before="0" w:after="0" w:line="240" w:lineRule="auto"/>
        <w:ind w:left="40" w:firstLine="0"/>
        <w:rPr>
          <w:rFonts w:cs="Arial"/>
          <w:sz w:val="22"/>
          <w:szCs w:val="22"/>
        </w:rPr>
      </w:pPr>
      <w:r w:rsidRPr="00AF7595">
        <w:rPr>
          <w:rFonts w:cs="Arial"/>
          <w:sz w:val="22"/>
          <w:szCs w:val="22"/>
        </w:rPr>
        <w:t>Wykonawca przedstawił następujące dokumenty:</w:t>
      </w:r>
    </w:p>
    <w:p w:rsidR="00073E8C" w:rsidRPr="00AF7595" w:rsidRDefault="00073E8C" w:rsidP="002828C1">
      <w:pPr>
        <w:pStyle w:val="Normalny1"/>
        <w:spacing w:after="0"/>
        <w:rPr>
          <w:rStyle w:val="Domylnaczcionkaakapitu1"/>
          <w:rFonts w:ascii="Arial" w:hAnsi="Arial" w:cs="Arial"/>
          <w:szCs w:val="22"/>
        </w:rPr>
      </w:pPr>
    </w:p>
    <w:p w:rsidR="00073E8C" w:rsidRPr="00AF7595" w:rsidRDefault="00073E8C" w:rsidP="002828C1">
      <w:pPr>
        <w:pStyle w:val="Teksttreci7"/>
        <w:numPr>
          <w:ilvl w:val="3"/>
          <w:numId w:val="93"/>
        </w:numPr>
        <w:tabs>
          <w:tab w:val="left" w:pos="256"/>
          <w:tab w:val="left" w:pos="3774"/>
          <w:tab w:val="left" w:leader="dot" w:pos="7000"/>
        </w:tabs>
        <w:spacing w:after="0" w:line="240" w:lineRule="auto"/>
        <w:ind w:left="40" w:firstLine="0"/>
        <w:rPr>
          <w:rFonts w:cs="Arial"/>
          <w:sz w:val="22"/>
          <w:szCs w:val="22"/>
        </w:rPr>
      </w:pPr>
      <w:r w:rsidRPr="00AF7595">
        <w:rPr>
          <w:rFonts w:cs="Arial"/>
          <w:sz w:val="22"/>
          <w:szCs w:val="22"/>
        </w:rPr>
        <w:t>pozwolenie na budowę;</w:t>
      </w:r>
      <w:r w:rsidRPr="00AF7595">
        <w:rPr>
          <w:rFonts w:cs="Arial"/>
          <w:sz w:val="22"/>
          <w:szCs w:val="22"/>
        </w:rPr>
        <w:tab/>
        <w:t xml:space="preserve">c) </w:t>
      </w:r>
      <w:r w:rsidRPr="00AF7595">
        <w:rPr>
          <w:rFonts w:cs="Arial"/>
          <w:sz w:val="22"/>
          <w:szCs w:val="22"/>
        </w:rPr>
        <w:tab/>
      </w:r>
    </w:p>
    <w:p w:rsidR="00073E8C" w:rsidRPr="00AF7595" w:rsidRDefault="00073E8C" w:rsidP="002828C1">
      <w:pPr>
        <w:pStyle w:val="Teksttreci7"/>
        <w:numPr>
          <w:ilvl w:val="3"/>
          <w:numId w:val="93"/>
        </w:numPr>
        <w:tabs>
          <w:tab w:val="left" w:pos="246"/>
          <w:tab w:val="left" w:pos="4034"/>
          <w:tab w:val="left" w:leader="dot" w:pos="6957"/>
        </w:tabs>
        <w:spacing w:after="0" w:line="240" w:lineRule="auto"/>
        <w:ind w:left="40" w:firstLine="0"/>
        <w:rPr>
          <w:rFonts w:cs="Arial"/>
          <w:sz w:val="22"/>
          <w:szCs w:val="22"/>
        </w:rPr>
      </w:pPr>
      <w:r w:rsidRPr="00AF7595">
        <w:rPr>
          <w:rFonts w:cs="Arial"/>
          <w:sz w:val="22"/>
          <w:szCs w:val="22"/>
        </w:rPr>
        <w:t>dziennik budowy;</w:t>
      </w:r>
      <w:r w:rsidRPr="00AF7595">
        <w:rPr>
          <w:rFonts w:cs="Arial"/>
          <w:sz w:val="22"/>
          <w:szCs w:val="22"/>
        </w:rPr>
        <w:tab/>
      </w:r>
      <w:r w:rsidRPr="00AF7595">
        <w:rPr>
          <w:rFonts w:cs="Arial"/>
          <w:sz w:val="22"/>
          <w:szCs w:val="22"/>
        </w:rPr>
        <w:tab/>
      </w:r>
    </w:p>
    <w:p w:rsidR="00073E8C" w:rsidRPr="00AF7595" w:rsidRDefault="00073E8C" w:rsidP="002828C1">
      <w:pPr>
        <w:pStyle w:val="Teksttreci7"/>
        <w:tabs>
          <w:tab w:val="left" w:pos="246"/>
          <w:tab w:val="left" w:pos="4034"/>
          <w:tab w:val="left" w:leader="dot" w:pos="6957"/>
        </w:tabs>
        <w:spacing w:after="0" w:line="240" w:lineRule="auto"/>
        <w:ind w:left="40" w:firstLine="0"/>
        <w:rPr>
          <w:rFonts w:cs="Arial"/>
          <w:sz w:val="22"/>
          <w:szCs w:val="22"/>
        </w:rPr>
      </w:pPr>
    </w:p>
    <w:p w:rsidR="00073E8C" w:rsidRPr="00AF7595" w:rsidRDefault="00073E8C" w:rsidP="002828C1">
      <w:pPr>
        <w:pStyle w:val="Teksttreci8"/>
        <w:numPr>
          <w:ilvl w:val="4"/>
          <w:numId w:val="93"/>
        </w:numPr>
        <w:tabs>
          <w:tab w:val="left" w:pos="232"/>
        </w:tabs>
        <w:spacing w:before="0" w:after="0" w:line="240" w:lineRule="auto"/>
        <w:ind w:left="40" w:firstLine="0"/>
        <w:rPr>
          <w:rFonts w:cs="Arial"/>
          <w:sz w:val="22"/>
          <w:szCs w:val="22"/>
        </w:rPr>
      </w:pPr>
      <w:r w:rsidRPr="00AF7595">
        <w:rPr>
          <w:rFonts w:cs="Arial"/>
          <w:sz w:val="22"/>
          <w:szCs w:val="22"/>
        </w:rPr>
        <w:t>Wykonawca załączył do protokołu następujące dokumenty:</w:t>
      </w:r>
    </w:p>
    <w:p w:rsidR="00073E8C" w:rsidRPr="00AF7595" w:rsidRDefault="00073E8C" w:rsidP="002828C1">
      <w:pPr>
        <w:pStyle w:val="Teksttreci7"/>
        <w:numPr>
          <w:ilvl w:val="5"/>
          <w:numId w:val="93"/>
        </w:numPr>
        <w:tabs>
          <w:tab w:val="left" w:pos="256"/>
          <w:tab w:val="left" w:pos="3789"/>
        </w:tabs>
        <w:spacing w:after="0" w:line="240" w:lineRule="auto"/>
        <w:ind w:left="400" w:right="220"/>
        <w:rPr>
          <w:rFonts w:cs="Arial"/>
          <w:sz w:val="22"/>
          <w:szCs w:val="22"/>
        </w:rPr>
      </w:pPr>
      <w:r w:rsidRPr="00AF7595">
        <w:rPr>
          <w:rFonts w:cs="Arial"/>
          <w:sz w:val="22"/>
          <w:szCs w:val="22"/>
        </w:rPr>
        <w:t>protokoły odbiorów technicznych -</w:t>
      </w:r>
      <w:r w:rsidRPr="00AF7595">
        <w:rPr>
          <w:rFonts w:cs="Arial"/>
          <w:sz w:val="22"/>
          <w:szCs w:val="22"/>
        </w:rPr>
        <w:tab/>
        <w:t>d) wyniki badań stopnia zagęszczenia gruntu</w:t>
      </w:r>
      <w:r w:rsidRPr="00AF7595">
        <w:rPr>
          <w:rFonts w:cs="Arial"/>
          <w:sz w:val="22"/>
          <w:szCs w:val="22"/>
        </w:rPr>
        <w:tab/>
      </w:r>
      <w:r w:rsidRPr="00AF7595">
        <w:rPr>
          <w:rFonts w:cs="Arial"/>
          <w:sz w:val="22"/>
          <w:szCs w:val="22"/>
        </w:rPr>
        <w:tab/>
      </w:r>
      <w:r w:rsidRPr="00AF7595">
        <w:rPr>
          <w:rFonts w:cs="Arial"/>
          <w:sz w:val="22"/>
          <w:szCs w:val="22"/>
        </w:rPr>
        <w:tab/>
        <w:t xml:space="preserve">   częściowych przewodu wodociągowego; </w:t>
      </w:r>
      <w:r w:rsidRPr="00AF7595">
        <w:rPr>
          <w:rFonts w:cs="Arial"/>
          <w:sz w:val="22"/>
          <w:szCs w:val="22"/>
        </w:rPr>
        <w:tab/>
        <w:t>zasypki wykopu;</w:t>
      </w:r>
    </w:p>
    <w:p w:rsidR="00073E8C" w:rsidRPr="00AF7595" w:rsidRDefault="00073E8C" w:rsidP="002828C1">
      <w:pPr>
        <w:pStyle w:val="Teksttreci7"/>
        <w:numPr>
          <w:ilvl w:val="5"/>
          <w:numId w:val="93"/>
        </w:numPr>
        <w:tabs>
          <w:tab w:val="left" w:pos="232"/>
          <w:tab w:val="left" w:pos="3779"/>
          <w:tab w:val="left" w:leader="dot" w:pos="6813"/>
        </w:tabs>
        <w:spacing w:after="0" w:line="240" w:lineRule="auto"/>
        <w:ind w:left="40" w:right="220" w:firstLine="0"/>
        <w:rPr>
          <w:rFonts w:cs="Arial"/>
          <w:sz w:val="22"/>
          <w:szCs w:val="22"/>
        </w:rPr>
      </w:pPr>
      <w:r w:rsidRPr="00AF7595">
        <w:rPr>
          <w:rFonts w:cs="Arial"/>
          <w:sz w:val="22"/>
          <w:szCs w:val="22"/>
        </w:rPr>
        <w:t xml:space="preserve">projekt z wprowadzonymi zmianami </w:t>
      </w:r>
      <w:r w:rsidRPr="00AF7595">
        <w:rPr>
          <w:rFonts w:cs="Arial"/>
          <w:sz w:val="22"/>
          <w:szCs w:val="22"/>
        </w:rPr>
        <w:tab/>
        <w:t>e) inwentaryzację geodezyjną; podczas budowy;</w:t>
      </w:r>
    </w:p>
    <w:p w:rsidR="00073E8C" w:rsidRPr="00AF7595" w:rsidRDefault="00073E8C" w:rsidP="002828C1">
      <w:pPr>
        <w:pStyle w:val="Teksttreci7"/>
        <w:numPr>
          <w:ilvl w:val="5"/>
          <w:numId w:val="93"/>
        </w:numPr>
        <w:tabs>
          <w:tab w:val="left" w:pos="232"/>
          <w:tab w:val="left" w:pos="3779"/>
          <w:tab w:val="left" w:leader="dot" w:pos="6813"/>
        </w:tabs>
        <w:spacing w:after="0" w:line="240" w:lineRule="auto"/>
        <w:ind w:left="40" w:right="220" w:firstLine="0"/>
        <w:rPr>
          <w:rFonts w:cs="Arial"/>
          <w:sz w:val="22"/>
          <w:szCs w:val="22"/>
        </w:rPr>
      </w:pPr>
      <w:r w:rsidRPr="00AF7595">
        <w:rPr>
          <w:rFonts w:cs="Arial"/>
          <w:sz w:val="22"/>
          <w:szCs w:val="22"/>
        </w:rPr>
        <w:t>wyniki badań bakteriologicznych;</w:t>
      </w:r>
      <w:r w:rsidRPr="00AF7595">
        <w:rPr>
          <w:rFonts w:cs="Arial"/>
          <w:sz w:val="22"/>
          <w:szCs w:val="22"/>
        </w:rPr>
        <w:tab/>
        <w:t xml:space="preserve">f) </w:t>
      </w:r>
      <w:r w:rsidRPr="00AF7595">
        <w:rPr>
          <w:rFonts w:cs="Arial"/>
          <w:sz w:val="22"/>
          <w:szCs w:val="22"/>
        </w:rPr>
        <w:tab/>
      </w:r>
    </w:p>
    <w:p w:rsidR="00073E8C" w:rsidRPr="00AF7595" w:rsidRDefault="00073E8C" w:rsidP="002828C1">
      <w:pPr>
        <w:pStyle w:val="Teksttreci7"/>
        <w:tabs>
          <w:tab w:val="left" w:pos="232"/>
          <w:tab w:val="left" w:pos="3995"/>
          <w:tab w:val="left" w:leader="dot" w:pos="6813"/>
        </w:tabs>
        <w:spacing w:after="0" w:line="240" w:lineRule="auto"/>
        <w:ind w:left="40" w:firstLine="0"/>
        <w:rPr>
          <w:rFonts w:cs="Arial"/>
          <w:sz w:val="22"/>
          <w:szCs w:val="22"/>
        </w:rPr>
      </w:pPr>
    </w:p>
    <w:p w:rsidR="00073E8C" w:rsidRPr="00AF7595" w:rsidRDefault="00073E8C" w:rsidP="002828C1">
      <w:pPr>
        <w:pStyle w:val="Teksttreci8"/>
        <w:numPr>
          <w:ilvl w:val="4"/>
          <w:numId w:val="93"/>
        </w:numPr>
        <w:tabs>
          <w:tab w:val="left" w:pos="246"/>
        </w:tabs>
        <w:spacing w:before="0" w:after="0" w:line="240" w:lineRule="auto"/>
        <w:ind w:left="40" w:firstLine="0"/>
        <w:rPr>
          <w:rFonts w:cs="Arial"/>
          <w:sz w:val="22"/>
          <w:szCs w:val="22"/>
        </w:rPr>
      </w:pPr>
      <w:r w:rsidRPr="00AF7595">
        <w:rPr>
          <w:rFonts w:cs="Arial"/>
          <w:sz w:val="22"/>
          <w:szCs w:val="22"/>
        </w:rPr>
        <w:t>Komisja stwierdza, że przewód wodociągowy będący przedmiotem odbioru:</w:t>
      </w:r>
    </w:p>
    <w:p w:rsidR="00073E8C" w:rsidRPr="00AF7595" w:rsidRDefault="00073E8C" w:rsidP="002828C1">
      <w:pPr>
        <w:pStyle w:val="Teksttreci8"/>
        <w:numPr>
          <w:ilvl w:val="0"/>
          <w:numId w:val="94"/>
        </w:numPr>
        <w:tabs>
          <w:tab w:val="left" w:pos="458"/>
        </w:tabs>
        <w:spacing w:before="0" w:after="0" w:line="240" w:lineRule="auto"/>
        <w:ind w:left="400" w:right="220" w:hanging="360"/>
        <w:jc w:val="left"/>
        <w:rPr>
          <w:rFonts w:cs="Arial"/>
          <w:sz w:val="22"/>
          <w:szCs w:val="22"/>
        </w:rPr>
      </w:pPr>
      <w:r w:rsidRPr="00AF7595">
        <w:rPr>
          <w:rFonts w:cs="Arial"/>
          <w:sz w:val="22"/>
          <w:szCs w:val="22"/>
        </w:rPr>
        <w:t>zrealizowano (zgodnie)* (niezgodnie)* z przedstawioną dokumentacją oraz warunkami technicznymi wykonania i odbioru</w:t>
      </w:r>
    </w:p>
    <w:p w:rsidR="00073E8C" w:rsidRPr="00AF7595" w:rsidRDefault="00073E8C" w:rsidP="002828C1">
      <w:pPr>
        <w:pStyle w:val="Teksttreci8"/>
        <w:numPr>
          <w:ilvl w:val="0"/>
          <w:numId w:val="94"/>
        </w:numPr>
        <w:tabs>
          <w:tab w:val="left" w:pos="462"/>
        </w:tabs>
        <w:spacing w:before="0" w:after="0" w:line="240" w:lineRule="auto"/>
        <w:ind w:left="40" w:firstLine="0"/>
        <w:rPr>
          <w:rFonts w:cs="Arial"/>
          <w:sz w:val="22"/>
          <w:szCs w:val="22"/>
        </w:rPr>
      </w:pPr>
      <w:r w:rsidRPr="00AF7595">
        <w:rPr>
          <w:rFonts w:cs="Arial"/>
          <w:sz w:val="22"/>
          <w:szCs w:val="22"/>
        </w:rPr>
        <w:t>(może zostać)* (nie może zostać)* zasypany</w:t>
      </w:r>
    </w:p>
    <w:p w:rsidR="00073E8C" w:rsidRPr="00AF7595" w:rsidRDefault="00073E8C" w:rsidP="002828C1">
      <w:pPr>
        <w:pStyle w:val="Teksttreci7"/>
        <w:spacing w:after="0" w:line="240" w:lineRule="auto"/>
        <w:ind w:left="40" w:right="220" w:firstLine="0"/>
        <w:rPr>
          <w:rFonts w:cs="Arial"/>
          <w:sz w:val="22"/>
          <w:szCs w:val="22"/>
        </w:rPr>
      </w:pPr>
      <w:r w:rsidRPr="00AF7595">
        <w:rPr>
          <w:rFonts w:cs="Arial"/>
          <w:sz w:val="22"/>
          <w:szCs w:val="22"/>
        </w:rPr>
        <w:t>Na odwrotnej stronie niniejszego protokołu (nie zostały zamieszczone)* (zostały zamieszczone)* i podpisane pozostałe ustalenia komisji w tym dotyczące stwierdzonych wad i terminu ich usunięcia.</w:t>
      </w:r>
    </w:p>
    <w:p w:rsidR="00073E8C" w:rsidRPr="00AF7595" w:rsidRDefault="00073E8C" w:rsidP="002828C1">
      <w:pPr>
        <w:pStyle w:val="Teksttreci8"/>
        <w:numPr>
          <w:ilvl w:val="1"/>
          <w:numId w:val="94"/>
        </w:numPr>
        <w:tabs>
          <w:tab w:val="left" w:pos="246"/>
        </w:tabs>
        <w:spacing w:before="0" w:after="0" w:line="240" w:lineRule="auto"/>
        <w:ind w:left="40" w:firstLine="0"/>
        <w:rPr>
          <w:rFonts w:cs="Arial"/>
          <w:sz w:val="22"/>
          <w:szCs w:val="22"/>
        </w:rPr>
      </w:pPr>
      <w:r w:rsidRPr="00AF7595">
        <w:rPr>
          <w:rFonts w:cs="Arial"/>
          <w:sz w:val="22"/>
          <w:szCs w:val="22"/>
        </w:rPr>
        <w:t>Podpisy członków Komisji</w:t>
      </w:r>
    </w:p>
    <w:p w:rsidR="00073E8C" w:rsidRPr="00AF7595" w:rsidRDefault="00073E8C" w:rsidP="002828C1">
      <w:pPr>
        <w:pStyle w:val="Teksttreci7"/>
        <w:tabs>
          <w:tab w:val="left" w:pos="1985"/>
          <w:tab w:val="left" w:pos="3402"/>
        </w:tabs>
        <w:spacing w:after="0" w:line="240" w:lineRule="auto"/>
        <w:ind w:left="567" w:firstLine="0"/>
        <w:rPr>
          <w:rFonts w:cs="Arial"/>
          <w:sz w:val="22"/>
          <w:szCs w:val="22"/>
        </w:rPr>
      </w:pPr>
      <w:r w:rsidRPr="00AF7595">
        <w:rPr>
          <w:rFonts w:cs="Arial"/>
          <w:sz w:val="22"/>
          <w:szCs w:val="22"/>
        </w:rPr>
        <w:t>Inwestor</w:t>
      </w:r>
      <w:r w:rsidRPr="00AF7595">
        <w:rPr>
          <w:rFonts w:cs="Arial"/>
          <w:sz w:val="22"/>
          <w:szCs w:val="22"/>
        </w:rPr>
        <w:tab/>
        <w:t>Wykonawca</w:t>
      </w:r>
      <w:r w:rsidRPr="00AF7595">
        <w:rPr>
          <w:rFonts w:cs="Arial"/>
          <w:sz w:val="22"/>
          <w:szCs w:val="22"/>
        </w:rPr>
        <w:tab/>
        <w:t>Nadzór</w:t>
      </w:r>
      <w:r w:rsidRPr="00AF7595">
        <w:rPr>
          <w:rFonts w:cs="Arial"/>
          <w:sz w:val="22"/>
          <w:szCs w:val="22"/>
        </w:rPr>
        <w:tab/>
        <w:t>Użytkownik</w:t>
      </w:r>
      <w:r w:rsidRPr="00AF7595">
        <w:rPr>
          <w:rFonts w:cs="Arial"/>
          <w:sz w:val="22"/>
          <w:szCs w:val="22"/>
        </w:rPr>
        <w:tab/>
        <w:t>Projektant</w:t>
      </w:r>
    </w:p>
    <w:p w:rsidR="00073E8C" w:rsidRPr="00AF7595" w:rsidRDefault="00073E8C" w:rsidP="002828C1">
      <w:pPr>
        <w:pStyle w:val="Teksttreci7"/>
        <w:numPr>
          <w:ilvl w:val="0"/>
          <w:numId w:val="95"/>
        </w:numPr>
        <w:tabs>
          <w:tab w:val="left" w:pos="2192"/>
          <w:tab w:val="left" w:pos="3622"/>
          <w:tab w:val="left" w:pos="4678"/>
          <w:tab w:val="left" w:pos="5954"/>
        </w:tabs>
        <w:spacing w:after="0" w:line="240" w:lineRule="auto"/>
        <w:rPr>
          <w:rFonts w:cs="Arial"/>
          <w:sz w:val="22"/>
          <w:szCs w:val="22"/>
        </w:rPr>
      </w:pPr>
      <w:r w:rsidRPr="00AF7595">
        <w:rPr>
          <w:rFonts w:cs="Arial"/>
          <w:sz w:val="22"/>
          <w:szCs w:val="22"/>
        </w:rPr>
        <w:t xml:space="preserve">  2.</w:t>
      </w:r>
      <w:r w:rsidRPr="00AF7595">
        <w:rPr>
          <w:rFonts w:cs="Arial"/>
          <w:sz w:val="22"/>
          <w:szCs w:val="22"/>
        </w:rPr>
        <w:tab/>
        <w:t>3.</w:t>
      </w:r>
      <w:r w:rsidRPr="00AF7595">
        <w:rPr>
          <w:rFonts w:cs="Arial"/>
          <w:sz w:val="22"/>
          <w:szCs w:val="22"/>
        </w:rPr>
        <w:tab/>
        <w:t>4.</w:t>
      </w:r>
      <w:r w:rsidRPr="00AF7595">
        <w:rPr>
          <w:rFonts w:cs="Arial"/>
          <w:sz w:val="22"/>
          <w:szCs w:val="22"/>
        </w:rPr>
        <w:tab/>
        <w:t>5.</w:t>
      </w:r>
    </w:p>
    <w:p w:rsidR="00073E8C" w:rsidRPr="00AF7595" w:rsidRDefault="00073E8C" w:rsidP="002828C1">
      <w:pPr>
        <w:pStyle w:val="Teksttreci7"/>
        <w:tabs>
          <w:tab w:val="left" w:pos="2192"/>
          <w:tab w:val="left" w:pos="3622"/>
          <w:tab w:val="left" w:pos="5024"/>
          <w:tab w:val="left" w:pos="6454"/>
        </w:tabs>
        <w:spacing w:after="0" w:line="240" w:lineRule="auto"/>
        <w:ind w:firstLine="0"/>
        <w:rPr>
          <w:rFonts w:cs="Arial"/>
          <w:sz w:val="22"/>
          <w:szCs w:val="22"/>
        </w:rPr>
      </w:pPr>
      <w:r w:rsidRPr="00AF7595">
        <w:rPr>
          <w:rFonts w:cs="Arial"/>
          <w:sz w:val="22"/>
          <w:szCs w:val="22"/>
        </w:rPr>
        <w:t xml:space="preserve">         ………………               …………….         ……………       ……….....         ………………….</w:t>
      </w:r>
    </w:p>
    <w:p w:rsidR="00073E8C" w:rsidRDefault="00073E8C">
      <w:r>
        <w:br w:type="page"/>
      </w:r>
    </w:p>
    <w:p w:rsidR="00073E8C" w:rsidRPr="00E65A75" w:rsidRDefault="00073E8C" w:rsidP="002828C1">
      <w:pPr>
        <w:spacing w:line="240" w:lineRule="auto"/>
        <w:ind w:left="993" w:hanging="993"/>
        <w:rPr>
          <w:rFonts w:ascii="Arial" w:hAnsi="Arial" w:cs="Arial"/>
          <w:sz w:val="32"/>
          <w:szCs w:val="19"/>
        </w:rPr>
      </w:pPr>
      <w:r w:rsidRPr="00E65A75">
        <w:rPr>
          <w:rFonts w:ascii="Arial" w:hAnsi="Arial" w:cs="Arial"/>
          <w:b/>
          <w:bCs/>
          <w:sz w:val="32"/>
          <w:szCs w:val="19"/>
        </w:rPr>
        <w:lastRenderedPageBreak/>
        <w:t>B.11.00.00 TYNKI</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1.</w:t>
      </w:r>
      <w:r w:rsidRPr="00E65A75">
        <w:rPr>
          <w:rFonts w:ascii="Arial" w:hAnsi="Arial" w:cs="Arial"/>
          <w:color w:val="auto"/>
        </w:rPr>
        <w:tab/>
        <w:t>Wstęp.</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1.1. Przedmiot SST</w:t>
      </w:r>
    </w:p>
    <w:p w:rsidR="00ED29CB" w:rsidRPr="001C6EEE" w:rsidRDefault="00073E8C" w:rsidP="00ED29CB">
      <w:pPr>
        <w:pStyle w:val="Nagwek21"/>
        <w:ind w:left="284"/>
        <w:jc w:val="both"/>
        <w:rPr>
          <w:rFonts w:ascii="Arial" w:hAnsi="Arial"/>
          <w:b w:val="0"/>
          <w:sz w:val="22"/>
          <w:szCs w:val="22"/>
        </w:rPr>
      </w:pPr>
      <w:r w:rsidRPr="007453D2">
        <w:rPr>
          <w:rFonts w:ascii="Arial" w:hAnsi="Arial" w:cs="Arial"/>
          <w:b w:val="0"/>
          <w:sz w:val="22"/>
          <w:szCs w:val="22"/>
        </w:rPr>
        <w:t xml:space="preserve">Przedmiotem niniejszej szczegółowej specyfikacji technicznej są wymagania dotyczące wykonania i odbioru tynków zewnętrznych i wewnętrznych dla zadania pn. </w:t>
      </w:r>
      <w:r w:rsidR="00ED29CB"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74/6; 74/7; 74/8; 74/23 i częściach działek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75,78 przy ul. Andrzeja Struga oraz na części działki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81 przy ul. Stanisława </w:t>
      </w:r>
      <w:proofErr w:type="spellStart"/>
      <w:r w:rsidR="00ED29CB" w:rsidRPr="00DC3032">
        <w:rPr>
          <w:rFonts w:ascii="Arial" w:hAnsi="Arial" w:cs="Arial"/>
          <w:b w:val="0"/>
          <w:sz w:val="22"/>
          <w:szCs w:val="22"/>
        </w:rPr>
        <w:t>Zbrowskiego</w:t>
      </w:r>
      <w:proofErr w:type="spellEnd"/>
      <w:r w:rsidR="00ED29CB" w:rsidRPr="00DC3032">
        <w:rPr>
          <w:rFonts w:ascii="Arial" w:hAnsi="Arial" w:cs="Arial"/>
          <w:b w:val="0"/>
          <w:sz w:val="22"/>
          <w:szCs w:val="22"/>
        </w:rPr>
        <w:t xml:space="preserve"> w Radomiu (obręb 0040)</w:t>
      </w:r>
    </w:p>
    <w:p w:rsidR="00073E8C" w:rsidRPr="007453D2" w:rsidRDefault="00073E8C" w:rsidP="002828C1">
      <w:pPr>
        <w:pStyle w:val="Nagwek21"/>
        <w:spacing w:before="0"/>
        <w:ind w:left="426"/>
        <w:jc w:val="both"/>
        <w:rPr>
          <w:rFonts w:ascii="Arial" w:hAnsi="Arial"/>
          <w:b w:val="0"/>
          <w:sz w:val="22"/>
          <w:szCs w:val="22"/>
        </w:rPr>
      </w:pP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1.2. Zakres stosowania SST</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Szczegółowa specyfikacja techniczna jest stosowana jako dokument przetargowy i kontraktowy przy zlecaniu i realizacji robót wymienionych w pkt.1.1.</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1.3. Zakres robót objętych SST</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Roboty, których dotyczy specyfikacja, obejmują wszystkie czynności umożliwiające i mające na celu wykonanie tynków zewnętrznych i wewnętrznych obiektu wg poniższego.</w:t>
      </w:r>
    </w:p>
    <w:p w:rsidR="00073E8C" w:rsidRPr="00E65A75" w:rsidRDefault="00073E8C" w:rsidP="002828C1">
      <w:pPr>
        <w:pStyle w:val="KRESKA"/>
        <w:spacing w:line="240" w:lineRule="auto"/>
        <w:rPr>
          <w:rFonts w:ascii="Arial" w:hAnsi="Arial" w:cs="Arial"/>
        </w:rPr>
      </w:pPr>
      <w:r w:rsidRPr="00E65A75">
        <w:rPr>
          <w:rFonts w:ascii="Arial" w:hAnsi="Arial" w:cs="Arial"/>
        </w:rPr>
        <w:t>B.11.01.00 Tynki wewnętrzne</w:t>
      </w:r>
    </w:p>
    <w:p w:rsidR="00073E8C" w:rsidRPr="00E65A75" w:rsidRDefault="00073E8C" w:rsidP="002828C1">
      <w:pPr>
        <w:pStyle w:val="KRESKA"/>
        <w:spacing w:line="240" w:lineRule="auto"/>
        <w:rPr>
          <w:rFonts w:ascii="Arial" w:hAnsi="Arial" w:cs="Arial"/>
        </w:rPr>
      </w:pPr>
      <w:r w:rsidRPr="00E65A75">
        <w:rPr>
          <w:rFonts w:ascii="Arial" w:hAnsi="Arial" w:cs="Arial"/>
        </w:rPr>
        <w:t>B.11.01.01 Tynki cementowo-wapienne</w:t>
      </w:r>
    </w:p>
    <w:p w:rsidR="00073E8C" w:rsidRPr="00E65A75" w:rsidRDefault="00073E8C" w:rsidP="002828C1">
      <w:pPr>
        <w:pStyle w:val="KRESKA"/>
        <w:spacing w:line="240" w:lineRule="auto"/>
        <w:rPr>
          <w:rFonts w:ascii="Arial" w:hAnsi="Arial" w:cs="Arial"/>
        </w:rPr>
      </w:pPr>
      <w:r w:rsidRPr="00E65A75">
        <w:rPr>
          <w:rFonts w:ascii="Arial" w:hAnsi="Arial" w:cs="Arial"/>
        </w:rPr>
        <w:t>B.11.01.02 Suche tynki</w:t>
      </w:r>
    </w:p>
    <w:p w:rsidR="00073E8C" w:rsidRPr="00E65A75" w:rsidRDefault="00073E8C" w:rsidP="002828C1">
      <w:pPr>
        <w:pStyle w:val="KRESKA"/>
        <w:spacing w:line="240" w:lineRule="auto"/>
        <w:rPr>
          <w:rFonts w:ascii="Arial" w:hAnsi="Arial" w:cs="Arial"/>
        </w:rPr>
      </w:pPr>
      <w:r w:rsidRPr="00E65A75">
        <w:rPr>
          <w:rFonts w:ascii="Arial" w:hAnsi="Arial" w:cs="Arial"/>
        </w:rPr>
        <w:t>B.11.02.00 Okładziny ścienne wewnętrzne.</w:t>
      </w:r>
    </w:p>
    <w:p w:rsidR="00073E8C" w:rsidRPr="00E65A75" w:rsidRDefault="00073E8C" w:rsidP="002828C1">
      <w:pPr>
        <w:pStyle w:val="KRESKA"/>
        <w:spacing w:line="240" w:lineRule="auto"/>
        <w:rPr>
          <w:rFonts w:ascii="Arial" w:hAnsi="Arial" w:cs="Arial"/>
        </w:rPr>
      </w:pPr>
      <w:r w:rsidRPr="00E65A75">
        <w:rPr>
          <w:rFonts w:ascii="Arial" w:hAnsi="Arial" w:cs="Arial"/>
        </w:rPr>
        <w:t>B.11.03.00 Tynki zewnętrzne.</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1.4. Określenia podstawowe</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Określenia podane w niniejszej SST są zgodne z obowiązującymi odpowiednimi normami.</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1.5. Ogólne wymagania dotyczące robót.</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Wykonawca robót jest odpowiedzialny za jakość ich wykonania oraz za zgodność z dokumentacją projektową, SST i poleceniami Inżyniera.</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2. </w:t>
      </w:r>
      <w:r w:rsidRPr="00E65A75">
        <w:rPr>
          <w:rFonts w:ascii="Arial" w:hAnsi="Arial" w:cs="Arial"/>
          <w:color w:val="auto"/>
        </w:rPr>
        <w:tab/>
        <w:t>Materiały.</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2.1. Woda (PN-EN 1008:2004)</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Do przygotowania zapraw stosować można każdą wodę zdatną do picia, oraz wodę z rzeki lub jeziora.</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Niedozwolone jest użycie wód ściekowych, kanalizacyjnych bagiennych oraz wód zawierających tłuszcze organiczne, oleje i muł.</w:t>
      </w:r>
    </w:p>
    <w:p w:rsidR="00073E8C" w:rsidRPr="00E65A75" w:rsidRDefault="00073E8C" w:rsidP="002828C1">
      <w:pPr>
        <w:pStyle w:val="z11"/>
        <w:widowControl/>
        <w:spacing w:before="0" w:line="240" w:lineRule="auto"/>
        <w:rPr>
          <w:rFonts w:ascii="Arial" w:hAnsi="Arial" w:cs="Arial"/>
          <w:color w:val="auto"/>
          <w:sz w:val="22"/>
          <w:lang w:val="de-DE"/>
        </w:rPr>
      </w:pPr>
      <w:r w:rsidRPr="00E65A75">
        <w:rPr>
          <w:rFonts w:ascii="Arial" w:hAnsi="Arial" w:cs="Arial"/>
          <w:color w:val="auto"/>
          <w:sz w:val="22"/>
          <w:lang w:val="de-DE"/>
        </w:rPr>
        <w:t>2.2. </w:t>
      </w:r>
      <w:proofErr w:type="spellStart"/>
      <w:r w:rsidRPr="00E65A75">
        <w:rPr>
          <w:rFonts w:ascii="Arial" w:hAnsi="Arial" w:cs="Arial"/>
          <w:color w:val="auto"/>
          <w:sz w:val="22"/>
          <w:lang w:val="de-DE"/>
        </w:rPr>
        <w:t>Piasek</w:t>
      </w:r>
      <w:proofErr w:type="spellEnd"/>
      <w:r w:rsidRPr="00E65A75">
        <w:rPr>
          <w:rFonts w:ascii="Arial" w:hAnsi="Arial" w:cs="Arial"/>
          <w:color w:val="auto"/>
          <w:sz w:val="22"/>
          <w:lang w:val="de-DE"/>
        </w:rPr>
        <w:t xml:space="preserve"> (PN-EN 13139:2003)</w:t>
      </w:r>
    </w:p>
    <w:p w:rsidR="00073E8C" w:rsidRPr="00E65A75" w:rsidRDefault="00073E8C" w:rsidP="002828C1">
      <w:pPr>
        <w:pStyle w:val="z3"/>
        <w:widowControl/>
        <w:spacing w:before="0" w:line="240" w:lineRule="auto"/>
        <w:rPr>
          <w:rFonts w:ascii="Arial" w:hAnsi="Arial" w:cs="Arial"/>
          <w:color w:val="auto"/>
        </w:rPr>
      </w:pPr>
      <w:r w:rsidRPr="00E65A75">
        <w:rPr>
          <w:rFonts w:ascii="Arial" w:hAnsi="Arial" w:cs="Arial"/>
          <w:color w:val="auto"/>
        </w:rPr>
        <w:t>2.2.1. Piasek powinien spełniać wymagania obowiązującej normy przedmiotowe, a w szczególności:</w:t>
      </w:r>
    </w:p>
    <w:p w:rsidR="00073E8C" w:rsidRPr="00E65A75" w:rsidRDefault="00073E8C" w:rsidP="002828C1">
      <w:pPr>
        <w:pStyle w:val="KRESKA"/>
        <w:spacing w:line="240" w:lineRule="auto"/>
        <w:rPr>
          <w:rFonts w:ascii="Arial" w:hAnsi="Arial" w:cs="Arial"/>
        </w:rPr>
      </w:pPr>
      <w:r w:rsidRPr="00E65A75">
        <w:rPr>
          <w:rFonts w:ascii="Arial" w:hAnsi="Arial" w:cs="Arial"/>
        </w:rPr>
        <w:t>nie zawierać domieszek organicznych,</w:t>
      </w:r>
    </w:p>
    <w:p w:rsidR="00073E8C" w:rsidRPr="00E65A75" w:rsidRDefault="00073E8C" w:rsidP="002828C1">
      <w:pPr>
        <w:pStyle w:val="KRESKA"/>
        <w:spacing w:line="240" w:lineRule="auto"/>
        <w:rPr>
          <w:rFonts w:ascii="Arial" w:hAnsi="Arial" w:cs="Arial"/>
        </w:rPr>
      </w:pPr>
      <w:r w:rsidRPr="00E65A75">
        <w:rPr>
          <w:rFonts w:ascii="Arial" w:hAnsi="Arial" w:cs="Arial"/>
        </w:rPr>
        <w:t>mieć frakcje różnych wymiarów, a mianowicie: piasek drobnoziarnisty 0,25-0,5 mm, piasek średnioziarnisty 0,5-1,0 mm, piasek gruboziarnisty 1,0-2,0 mm.</w:t>
      </w:r>
    </w:p>
    <w:p w:rsidR="00073E8C" w:rsidRPr="00E65A75" w:rsidRDefault="00073E8C" w:rsidP="002828C1">
      <w:pPr>
        <w:pStyle w:val="z3"/>
        <w:widowControl/>
        <w:spacing w:before="0" w:line="240" w:lineRule="auto"/>
        <w:ind w:left="993" w:hanging="596"/>
        <w:rPr>
          <w:rFonts w:ascii="Arial" w:hAnsi="Arial" w:cs="Arial"/>
          <w:color w:val="auto"/>
        </w:rPr>
      </w:pPr>
      <w:r w:rsidRPr="00E65A75">
        <w:rPr>
          <w:rFonts w:ascii="Arial" w:hAnsi="Arial" w:cs="Arial"/>
          <w:color w:val="auto"/>
        </w:rPr>
        <w:t>2.2.2. </w:t>
      </w:r>
      <w:r w:rsidRPr="00E65A75">
        <w:rPr>
          <w:rFonts w:ascii="Arial" w:hAnsi="Arial" w:cs="Arial"/>
          <w:color w:val="auto"/>
        </w:rPr>
        <w:tab/>
        <w:t>Do spodnich warstw tynku należy stosować piasek gruboziarnisty, do warstw wierzchnich – średnioziarnisty.</w:t>
      </w:r>
    </w:p>
    <w:p w:rsidR="00073E8C" w:rsidRPr="00E65A75" w:rsidRDefault="00073E8C" w:rsidP="002828C1">
      <w:pPr>
        <w:pStyle w:val="z3"/>
        <w:widowControl/>
        <w:spacing w:before="0" w:line="240" w:lineRule="auto"/>
        <w:ind w:left="993" w:hanging="596"/>
        <w:rPr>
          <w:rFonts w:ascii="Arial" w:hAnsi="Arial" w:cs="Arial"/>
          <w:color w:val="auto"/>
        </w:rPr>
      </w:pPr>
      <w:r w:rsidRPr="00E65A75">
        <w:rPr>
          <w:rFonts w:ascii="Arial" w:hAnsi="Arial" w:cs="Arial"/>
          <w:color w:val="auto"/>
        </w:rPr>
        <w:t>2.2.3. </w:t>
      </w:r>
      <w:r w:rsidRPr="00E65A75">
        <w:rPr>
          <w:rFonts w:ascii="Arial" w:hAnsi="Arial" w:cs="Arial"/>
          <w:color w:val="auto"/>
        </w:rPr>
        <w:tab/>
        <w:t>Do gładzi piasek powinien być drobnoziarnisty i przechodzić całkowicie przez sito o prze</w:t>
      </w:r>
      <w:r w:rsidRPr="00E65A75">
        <w:rPr>
          <w:rFonts w:ascii="Arial" w:hAnsi="Arial" w:cs="Arial"/>
          <w:color w:val="auto"/>
        </w:rPr>
        <w:softHyphen/>
        <w:t>świcie 0,5 mm.</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2.3. Zaprawy budowlane cementowo-wapienne</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Marka i skład zaprawy powinny być zgodne z wymaganiami normy państwowej.</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Przygotowanie zapraw do robót murowych powinno być wykonywane mechanicznie.</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Zaprawę należy przygotować w takiej ilości, aby mogła być wbudowana możliwie wcześnie po jej przygotowaniu tj. ok. 3 godzin.</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Do zapraw tynkarskich należy stosować piasek rzeczny lub kopalniany.</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 xml:space="preserve">Do zapraw cementowo-wapiennych należy stosować cement portlandzki z dodatkiem żużla lub popiołów lotnych 25 i 35 oraz cement hutniczy 25 pod warunkiem, że temperatura otoczenia w ciągu 7 dni od chwili zużycia zaprawy nie będzie niższa niż </w:t>
      </w:r>
      <w:r w:rsidRPr="00E65A75">
        <w:rPr>
          <w:rFonts w:ascii="Arial" w:hAnsi="Arial" w:cs="Arial"/>
        </w:rPr>
        <w:lastRenderedPageBreak/>
        <w:t>+5°C.</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Do zapraw cementowo-wapiennych należy stosować wapno sucho gaszone lub gaszone w po</w:t>
      </w:r>
      <w:r w:rsidRPr="00E65A75">
        <w:rPr>
          <w:rFonts w:ascii="Arial" w:hAnsi="Arial" w:cs="Arial"/>
        </w:rPr>
        <w:softHyphen/>
        <w:t>sta</w:t>
      </w:r>
      <w:r w:rsidRPr="00E65A75">
        <w:rPr>
          <w:rFonts w:ascii="Arial" w:hAnsi="Arial" w:cs="Arial"/>
        </w:rPr>
        <w:softHyphen/>
        <w:t>ci ciasta wapiennego otrzymanego z wapna niegaszonego, które powinno tworzyć jednolitą i jedno</w:t>
      </w:r>
      <w:r w:rsidRPr="00E65A75">
        <w:rPr>
          <w:rFonts w:ascii="Arial" w:hAnsi="Arial" w:cs="Arial"/>
        </w:rPr>
        <w:softHyphen/>
        <w:t>barwną masę, bez grudek niegaszonego wapna i zanieczyszczeń obcych. Skład obję</w:t>
      </w:r>
      <w:r w:rsidRPr="00E65A75">
        <w:rPr>
          <w:rFonts w:ascii="Arial" w:hAnsi="Arial" w:cs="Arial"/>
        </w:rPr>
        <w:softHyphen/>
        <w:t>toś</w:t>
      </w:r>
      <w:r w:rsidRPr="00E65A75">
        <w:rPr>
          <w:rFonts w:ascii="Arial" w:hAnsi="Arial" w:cs="Arial"/>
        </w:rPr>
        <w:softHyphen/>
        <w:t>ciowy zapraw należy dobierać doświadczalnie, w zależności od wymaganej marki zaprawy oraz rodzaju cementu i wapna.</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2.4. Płytki ceramiczne częściowo wg PN-EN 177:1999 i PN-EN 178:1998</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Wymagania:</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Barwa – wg wzorca producenta</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Nasiąkliwość po wypaleniu 10-24%</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 xml:space="preserve">Wytrzymałość na zginanie nie mniejsza niż 10,0 </w:t>
      </w:r>
      <w:proofErr w:type="spellStart"/>
      <w:r w:rsidRPr="00E65A75">
        <w:rPr>
          <w:rFonts w:ascii="Arial" w:hAnsi="Arial" w:cs="Arial"/>
          <w:color w:val="auto"/>
        </w:rPr>
        <w:t>MPa</w:t>
      </w:r>
      <w:proofErr w:type="spellEnd"/>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Odporność szkliwa na pęknięcia włoskowate nie mniej niż 160°C</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Stopień białości przy filtrze niebieskim (dla płytek białych), nie mniej niż</w:t>
      </w:r>
    </w:p>
    <w:p w:rsidR="00073E8C" w:rsidRPr="00E65A75" w:rsidRDefault="00073E8C" w:rsidP="002828C1">
      <w:pPr>
        <w:pStyle w:val="KRESKA"/>
        <w:tabs>
          <w:tab w:val="left" w:pos="2268"/>
        </w:tabs>
        <w:spacing w:line="240" w:lineRule="auto"/>
        <w:rPr>
          <w:rFonts w:ascii="Arial" w:hAnsi="Arial" w:cs="Arial"/>
        </w:rPr>
      </w:pPr>
      <w:r w:rsidRPr="00E65A75">
        <w:rPr>
          <w:rFonts w:ascii="Arial" w:hAnsi="Arial" w:cs="Arial"/>
        </w:rPr>
        <w:t xml:space="preserve"> gatunek I </w:t>
      </w:r>
      <w:r w:rsidRPr="00E65A75">
        <w:rPr>
          <w:rFonts w:ascii="Arial" w:hAnsi="Arial" w:cs="Arial"/>
        </w:rPr>
        <w:tab/>
        <w:t>80%</w:t>
      </w:r>
    </w:p>
    <w:p w:rsidR="00073E8C" w:rsidRPr="00E65A75" w:rsidRDefault="00073E8C" w:rsidP="002828C1">
      <w:pPr>
        <w:pStyle w:val="KRESKA"/>
        <w:tabs>
          <w:tab w:val="left" w:pos="2268"/>
        </w:tabs>
        <w:spacing w:line="240" w:lineRule="auto"/>
        <w:rPr>
          <w:rFonts w:ascii="Arial" w:hAnsi="Arial" w:cs="Arial"/>
        </w:rPr>
      </w:pPr>
      <w:r w:rsidRPr="00E65A75">
        <w:rPr>
          <w:rFonts w:ascii="Arial" w:hAnsi="Arial" w:cs="Arial"/>
        </w:rPr>
        <w:t xml:space="preserve"> gatunek II </w:t>
      </w:r>
      <w:r w:rsidRPr="00E65A75">
        <w:rPr>
          <w:rFonts w:ascii="Arial" w:hAnsi="Arial" w:cs="Arial"/>
        </w:rPr>
        <w:tab/>
        <w:t>75%</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2.5. Wykładziny z kamienia naturalnego – wg dokumentacji projektowej wykonawczej.</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2.6. Materiały do suchych tynków</w:t>
      </w:r>
    </w:p>
    <w:p w:rsidR="00073E8C" w:rsidRPr="00E65A75" w:rsidRDefault="00073E8C" w:rsidP="002828C1">
      <w:pPr>
        <w:pStyle w:val="z3"/>
        <w:widowControl/>
        <w:spacing w:before="0" w:line="240" w:lineRule="auto"/>
        <w:rPr>
          <w:rFonts w:ascii="Arial" w:hAnsi="Arial" w:cs="Arial"/>
          <w:color w:val="auto"/>
        </w:rPr>
      </w:pPr>
      <w:r w:rsidRPr="00E65A75">
        <w:rPr>
          <w:rFonts w:ascii="Arial" w:hAnsi="Arial" w:cs="Arial"/>
          <w:color w:val="auto"/>
        </w:rPr>
        <w:t>2.6.1. Płyty gipsowo-kartonowe wg PN-B-79406:1997 i PN-B-79405:1997</w:t>
      </w:r>
    </w:p>
    <w:p w:rsidR="00073E8C" w:rsidRPr="00E65A75" w:rsidRDefault="00073E8C" w:rsidP="002828C1">
      <w:pPr>
        <w:pStyle w:val="z3"/>
        <w:widowControl/>
        <w:spacing w:before="0" w:line="240" w:lineRule="auto"/>
        <w:rPr>
          <w:rFonts w:ascii="Arial" w:hAnsi="Arial" w:cs="Arial"/>
          <w:color w:val="auto"/>
        </w:rPr>
      </w:pPr>
      <w:r w:rsidRPr="00E65A75">
        <w:rPr>
          <w:rFonts w:ascii="Arial" w:hAnsi="Arial" w:cs="Arial"/>
          <w:color w:val="auto"/>
        </w:rPr>
        <w:t>2.6.2. Zaprawa gipsowa wg instrukcji producenta</w:t>
      </w:r>
    </w:p>
    <w:p w:rsidR="00073E8C" w:rsidRPr="00E65A75" w:rsidRDefault="00073E8C" w:rsidP="002828C1">
      <w:pPr>
        <w:pStyle w:val="z3"/>
        <w:widowControl/>
        <w:spacing w:before="0" w:line="240" w:lineRule="auto"/>
        <w:rPr>
          <w:rFonts w:ascii="Arial" w:hAnsi="Arial" w:cs="Arial"/>
          <w:color w:val="auto"/>
        </w:rPr>
      </w:pPr>
      <w:r w:rsidRPr="00E65A75">
        <w:rPr>
          <w:rFonts w:ascii="Arial" w:hAnsi="Arial" w:cs="Arial"/>
          <w:color w:val="auto"/>
        </w:rPr>
        <w:t>2.6.3. Łaty drewniane i łączniki wg instrukcji producenta.</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3. </w:t>
      </w:r>
      <w:r w:rsidRPr="00E65A75">
        <w:rPr>
          <w:rFonts w:ascii="Arial" w:hAnsi="Arial" w:cs="Arial"/>
          <w:color w:val="auto"/>
        </w:rPr>
        <w:tab/>
        <w:t>Sprzęt</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Roboty można wykonać przy użyciu dowolnego typu sprzętu.</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4. </w:t>
      </w:r>
      <w:r w:rsidRPr="00E65A75">
        <w:rPr>
          <w:rFonts w:ascii="Arial" w:hAnsi="Arial" w:cs="Arial"/>
          <w:color w:val="auto"/>
        </w:rPr>
        <w:tab/>
        <w:t>Transport</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Materiały i elementy mogą być przewożone dowolnymi środkami transportu.</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Podczas transportu materiały i elementy konstrukcji powinny być zabezpieczone przed uszko</w:t>
      </w:r>
      <w:r w:rsidRPr="00E65A75">
        <w:rPr>
          <w:rFonts w:ascii="Arial" w:hAnsi="Arial" w:cs="Arial"/>
          <w:color w:val="auto"/>
        </w:rPr>
        <w:softHyphen/>
        <w:t>dze</w:t>
      </w:r>
      <w:r w:rsidRPr="00E65A75">
        <w:rPr>
          <w:rFonts w:ascii="Arial" w:hAnsi="Arial" w:cs="Arial"/>
          <w:color w:val="auto"/>
        </w:rPr>
        <w:softHyphen/>
        <w:t>niami lub utratą stateczności.</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5. </w:t>
      </w:r>
      <w:r w:rsidRPr="00E65A75">
        <w:rPr>
          <w:rFonts w:ascii="Arial" w:hAnsi="Arial" w:cs="Arial"/>
          <w:color w:val="auto"/>
        </w:rPr>
        <w:tab/>
        <w:t>Wykonanie robót</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5.1. Ogólne zasady wykonywania tynków</w:t>
      </w:r>
    </w:p>
    <w:p w:rsidR="00073E8C" w:rsidRPr="00E65A75" w:rsidRDefault="00073E8C" w:rsidP="002828C1">
      <w:pPr>
        <w:pStyle w:val="znormal"/>
        <w:widowControl/>
        <w:numPr>
          <w:ilvl w:val="0"/>
          <w:numId w:val="97"/>
        </w:numPr>
        <w:spacing w:line="240" w:lineRule="auto"/>
        <w:rPr>
          <w:rFonts w:ascii="Arial" w:hAnsi="Arial" w:cs="Arial"/>
          <w:color w:val="auto"/>
        </w:rPr>
      </w:pPr>
      <w:r w:rsidRPr="00E65A75">
        <w:rPr>
          <w:rFonts w:ascii="Arial" w:hAnsi="Arial" w:cs="Arial"/>
          <w:color w:val="auto"/>
        </w:rPr>
        <w:t>Przed przystąpieniem do wykonywania robót tynkowych powinny być zakończone wszystkie roboty stanu surowego, roboty instalacyjne podtynkowe, zamurowane przebicia i bruzdy, osadzone ościeżnice drzwiowe i okienne.</w:t>
      </w:r>
    </w:p>
    <w:p w:rsidR="00073E8C" w:rsidRPr="00E65A75" w:rsidRDefault="00073E8C" w:rsidP="002828C1">
      <w:pPr>
        <w:pStyle w:val="znormal"/>
        <w:widowControl/>
        <w:numPr>
          <w:ilvl w:val="0"/>
          <w:numId w:val="97"/>
        </w:numPr>
        <w:spacing w:line="240" w:lineRule="auto"/>
        <w:rPr>
          <w:rFonts w:ascii="Arial" w:hAnsi="Arial" w:cs="Arial"/>
          <w:color w:val="auto"/>
        </w:rPr>
      </w:pPr>
      <w:r w:rsidRPr="00E65A75">
        <w:rPr>
          <w:rFonts w:ascii="Arial" w:hAnsi="Arial" w:cs="Arial"/>
          <w:color w:val="auto"/>
        </w:rPr>
        <w:t>Zaleca się przystąpienie do wykonywania tynków po okresie osiadania i skurczów murów tj. po upływie 4-6 miesięcy po zakończeniu stanu surowego.</w:t>
      </w:r>
    </w:p>
    <w:p w:rsidR="00073E8C" w:rsidRPr="00E65A75" w:rsidRDefault="00073E8C" w:rsidP="002828C1">
      <w:pPr>
        <w:pStyle w:val="znormal"/>
        <w:widowControl/>
        <w:numPr>
          <w:ilvl w:val="0"/>
          <w:numId w:val="97"/>
        </w:numPr>
        <w:spacing w:line="240" w:lineRule="auto"/>
        <w:rPr>
          <w:rFonts w:ascii="Arial" w:hAnsi="Arial" w:cs="Arial"/>
          <w:color w:val="auto"/>
        </w:rPr>
      </w:pPr>
      <w:r w:rsidRPr="00E65A75">
        <w:rPr>
          <w:rFonts w:ascii="Arial" w:hAnsi="Arial" w:cs="Arial"/>
          <w:color w:val="auto"/>
        </w:rPr>
        <w:t>Tynki należy wykonywać w temperaturze nie niższej niż +5°C pod warunkiem, że w ciągu doby nie nastąpi spadek poniżej 0°C.</w:t>
      </w:r>
    </w:p>
    <w:p w:rsidR="00073E8C" w:rsidRPr="00E65A75" w:rsidRDefault="00073E8C" w:rsidP="002828C1">
      <w:pPr>
        <w:pStyle w:val="znormal"/>
        <w:widowControl/>
        <w:spacing w:line="240" w:lineRule="auto"/>
        <w:ind w:left="851"/>
        <w:rPr>
          <w:rFonts w:ascii="Arial" w:hAnsi="Arial" w:cs="Arial"/>
          <w:color w:val="auto"/>
        </w:rPr>
      </w:pPr>
      <w:r w:rsidRPr="00E65A75">
        <w:rPr>
          <w:rFonts w:ascii="Arial" w:hAnsi="Arial" w:cs="Arial"/>
          <w:color w:val="auto"/>
        </w:rPr>
        <w:t>W niższych temperaturach można wykonywać tynki jedynie przy zastosowaniu odpowiednich środków zabezpieczających, zgodnie z „Wytycznymi wykonywania robót budowlano-montażowych w okresie obniżonych temperatur”.</w:t>
      </w:r>
    </w:p>
    <w:p w:rsidR="00073E8C" w:rsidRPr="00E65A75" w:rsidRDefault="00073E8C" w:rsidP="002828C1">
      <w:pPr>
        <w:pStyle w:val="znormal"/>
        <w:widowControl/>
        <w:numPr>
          <w:ilvl w:val="0"/>
          <w:numId w:val="97"/>
        </w:numPr>
        <w:spacing w:line="240" w:lineRule="auto"/>
        <w:rPr>
          <w:rFonts w:ascii="Arial" w:hAnsi="Arial" w:cs="Arial"/>
          <w:color w:val="auto"/>
        </w:rPr>
      </w:pPr>
      <w:r w:rsidRPr="00E65A75">
        <w:rPr>
          <w:rFonts w:ascii="Arial" w:hAnsi="Arial" w:cs="Arial"/>
          <w:color w:val="auto"/>
        </w:rPr>
        <w:t>Zaleca się chronić świeżo wykonane tynki zewnętrzne w ciągu pierwszych dwóch dni przed nasłonecznieniem dłuższym niż dwie godziny dziennie.</w:t>
      </w:r>
    </w:p>
    <w:p w:rsidR="00073E8C" w:rsidRPr="00E65A75" w:rsidRDefault="00073E8C" w:rsidP="002828C1">
      <w:pPr>
        <w:pStyle w:val="znormal"/>
        <w:widowControl/>
        <w:spacing w:line="240" w:lineRule="auto"/>
        <w:ind w:left="794"/>
        <w:rPr>
          <w:rFonts w:ascii="Arial" w:hAnsi="Arial" w:cs="Arial"/>
          <w:color w:val="auto"/>
        </w:rPr>
      </w:pPr>
      <w:r w:rsidRPr="00E65A75">
        <w:rPr>
          <w:rFonts w:ascii="Arial" w:hAnsi="Arial" w:cs="Arial"/>
          <w:color w:val="auto"/>
        </w:rPr>
        <w:t>W okresie wysokich temperatur świeżo wykonane tynki powinny być w czasie wiązania i tward</w:t>
      </w:r>
      <w:r w:rsidRPr="00E65A75">
        <w:rPr>
          <w:rFonts w:ascii="Arial" w:hAnsi="Arial" w:cs="Arial"/>
          <w:color w:val="auto"/>
        </w:rPr>
        <w:softHyphen/>
        <w:t>nienia, tj. w ciągu 1 tygodnia, zwilżane wodą.</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5.2. Przygotowanie podłoży</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5.2.1. Spoiny w murach ceglanych.</w:t>
      </w:r>
    </w:p>
    <w:p w:rsidR="00073E8C" w:rsidRPr="00E65A75" w:rsidRDefault="00073E8C" w:rsidP="002828C1">
      <w:pPr>
        <w:pStyle w:val="znormal"/>
        <w:widowControl/>
        <w:spacing w:line="240" w:lineRule="auto"/>
        <w:ind w:left="935"/>
        <w:rPr>
          <w:rFonts w:ascii="Arial" w:hAnsi="Arial" w:cs="Arial"/>
          <w:color w:val="auto"/>
        </w:rPr>
      </w:pPr>
      <w:r w:rsidRPr="00E65A75">
        <w:rPr>
          <w:rFonts w:ascii="Arial" w:hAnsi="Arial" w:cs="Arial"/>
          <w:color w:val="auto"/>
        </w:rPr>
        <w:t>W ścianach przewidzianych do tynkowania nie należy wypełniać zaprawą spoin przy zewnętrznych licach na głębokości 5-10 mm.</w:t>
      </w:r>
    </w:p>
    <w:p w:rsidR="00073E8C" w:rsidRPr="00E65A75" w:rsidRDefault="00073E8C" w:rsidP="002828C1">
      <w:pPr>
        <w:pStyle w:val="znormal"/>
        <w:widowControl/>
        <w:spacing w:line="240" w:lineRule="auto"/>
        <w:ind w:left="935"/>
        <w:rPr>
          <w:rFonts w:ascii="Arial" w:hAnsi="Arial" w:cs="Arial"/>
          <w:color w:val="auto"/>
        </w:rPr>
      </w:pPr>
      <w:r w:rsidRPr="00E65A75">
        <w:rPr>
          <w:rFonts w:ascii="Arial" w:hAnsi="Arial" w:cs="Arial"/>
          <w:color w:val="auto"/>
        </w:rPr>
        <w:t>Bezpośrednio przed tynkowaniem podłoże należy oczyścić z kurzu szczotkami oraz usunąć plamy z rdzy i substancji tłustych. Plamy z substancji tłustych można usunąć przez zmycie 10% roztworem szarego mydła lub przez wypalenie lampą benzynową.</w:t>
      </w:r>
    </w:p>
    <w:p w:rsidR="00073E8C" w:rsidRPr="00E65A75" w:rsidRDefault="00073E8C" w:rsidP="002828C1">
      <w:pPr>
        <w:pStyle w:val="znormal"/>
        <w:widowControl/>
        <w:spacing w:line="240" w:lineRule="auto"/>
        <w:ind w:left="935"/>
        <w:rPr>
          <w:rFonts w:ascii="Arial" w:hAnsi="Arial" w:cs="Arial"/>
          <w:color w:val="auto"/>
        </w:rPr>
      </w:pPr>
      <w:r w:rsidRPr="00E65A75">
        <w:rPr>
          <w:rFonts w:ascii="Arial" w:hAnsi="Arial" w:cs="Arial"/>
          <w:color w:val="auto"/>
        </w:rPr>
        <w:t>Nadmiernie suchą powierzchnię podłoża należy zwilżyć wodą.</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5.3. Wykonywania tynków trójwarstwowych</w:t>
      </w:r>
    </w:p>
    <w:p w:rsidR="00073E8C" w:rsidRPr="00E65A75" w:rsidRDefault="00073E8C" w:rsidP="002828C1">
      <w:pPr>
        <w:pStyle w:val="znormal"/>
        <w:widowControl/>
        <w:tabs>
          <w:tab w:val="left" w:pos="993"/>
        </w:tabs>
        <w:spacing w:line="240" w:lineRule="auto"/>
        <w:ind w:left="993" w:hanging="596"/>
        <w:rPr>
          <w:rFonts w:ascii="Arial" w:hAnsi="Arial" w:cs="Arial"/>
          <w:color w:val="auto"/>
        </w:rPr>
      </w:pPr>
      <w:r w:rsidRPr="00E65A75">
        <w:rPr>
          <w:rFonts w:ascii="Arial" w:hAnsi="Arial" w:cs="Arial"/>
          <w:color w:val="auto"/>
        </w:rPr>
        <w:t>5.3.1. Tynk trójwarstwowy powinien być wykonany z obrzutki, narzutu i gładzi. Narzut tynków wewnętrznych należy wykonać według pasów i listew kierunkowych.</w:t>
      </w:r>
    </w:p>
    <w:p w:rsidR="00073E8C" w:rsidRPr="00E65A75" w:rsidRDefault="00073E8C" w:rsidP="002828C1">
      <w:pPr>
        <w:pStyle w:val="znormal"/>
        <w:widowControl/>
        <w:tabs>
          <w:tab w:val="left" w:pos="993"/>
        </w:tabs>
        <w:spacing w:line="240" w:lineRule="auto"/>
        <w:ind w:left="993" w:hanging="596"/>
        <w:rPr>
          <w:rFonts w:ascii="Arial" w:hAnsi="Arial" w:cs="Arial"/>
          <w:color w:val="auto"/>
        </w:rPr>
      </w:pPr>
      <w:r w:rsidRPr="00E65A75">
        <w:rPr>
          <w:rFonts w:ascii="Arial" w:hAnsi="Arial" w:cs="Arial"/>
          <w:color w:val="auto"/>
        </w:rPr>
        <w:lastRenderedPageBreak/>
        <w:t>5.3.2. Gładź należy nanosić po związaniu warstwy narzutu, lecz przed jej stwardnieniem. Podczas zacierania warstwa gładzi powinna być mocno dociskana do warstwy narzutu.</w:t>
      </w:r>
    </w:p>
    <w:p w:rsidR="00073E8C" w:rsidRPr="00E65A75" w:rsidRDefault="00073E8C" w:rsidP="002828C1">
      <w:pPr>
        <w:pStyle w:val="znormal"/>
        <w:widowControl/>
        <w:spacing w:line="240" w:lineRule="auto"/>
        <w:ind w:left="935"/>
        <w:rPr>
          <w:rFonts w:ascii="Arial" w:hAnsi="Arial" w:cs="Arial"/>
          <w:color w:val="auto"/>
        </w:rPr>
      </w:pPr>
      <w:r w:rsidRPr="00E65A75">
        <w:rPr>
          <w:rFonts w:ascii="Arial" w:hAnsi="Arial" w:cs="Arial"/>
          <w:color w:val="auto"/>
        </w:rPr>
        <w:t>Należy stosować zaprawy cementowo-wapienne – w tynkach nie narażonych na zawilgocenie o stosunku 1:1:4, – w tynkach narażonych na zawilgocenie oraz w tynkach zewnętrznych o stosunku 1:1:2.</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5.4. Ogólne zasady wykonywania okładzin ceramicznych.</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Okładziny ceramiczne powinny być mocowane do podłoża warstwą wyrównującą lub bezpośrednio do równego i gładkiego podłoża. W pomieszczeniach mokrych okładzinę należy mocować do dostatecznie wytrzymałego podłoża.</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Podłoże pod okładziny ceramiczne mogą stanowić nie otynkowane lub otynkowane mury z ele</w:t>
      </w:r>
      <w:r w:rsidRPr="00E65A75">
        <w:rPr>
          <w:rFonts w:ascii="Arial" w:hAnsi="Arial" w:cs="Arial"/>
        </w:rPr>
        <w:softHyphen/>
        <w:t>mentów drobnowymiarowych oraz ściany betonowe.</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Do osadzania wykładzin na ścianach murowanych można przystąpić po zakończeniu osiadania murów budynku.</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Bezpośrednio przed rozpoczęciem wykonywania robót należy oczyścić z grudek zaprawy i brudu szczotkami drucianymi oraz zmyć z kurzu.</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Na oczyszczoną i zwilżoną powierzchnię ścian murowanych należy nałożyć dwuwarstwowy podkład wykonany z obrzutki i narzutu. Obrzutkę należy wykonać o grubości 2-3 mm z ciekłej zaprawy cementowej marki 8 lub 5, narzut z plastycznej zaprawy cementowo-wapiennej marki 5 lub 3.</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Elementy ceramiczne powinny być posegregowane według wymiarów, gatunków i odcieni barwy, a przed przystąpieniem do ich mocowania – moczone w ciągu 2 do 3 godzin w wodzie czystej.</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Temperatura powietrza wewnętrznego w czasie układania płytek powinna wynosić co najmniej +5°C.</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Dopuszczalne odchylenie krawędzi płytek od kierunku poziomego lub pionowego nie powinno być większe niż 2 mm/m, odchylenie powierzchni okładziny od płaszczyzny nie większe niż 2 mm na długości łaty dwumetrowej.</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5.5. Wykonywanie suchych tynków</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Suche tynki z płyt gipsowo-kartonowych można układać:</w:t>
      </w:r>
    </w:p>
    <w:p w:rsidR="00073E8C" w:rsidRPr="00E65A75" w:rsidRDefault="00073E8C" w:rsidP="002828C1">
      <w:pPr>
        <w:pStyle w:val="znormal"/>
        <w:widowControl/>
        <w:numPr>
          <w:ilvl w:val="0"/>
          <w:numId w:val="98"/>
        </w:numPr>
        <w:spacing w:line="240" w:lineRule="auto"/>
        <w:rPr>
          <w:rFonts w:ascii="Arial" w:hAnsi="Arial" w:cs="Arial"/>
          <w:color w:val="auto"/>
        </w:rPr>
      </w:pPr>
      <w:r w:rsidRPr="00E65A75">
        <w:rPr>
          <w:rFonts w:ascii="Arial" w:hAnsi="Arial" w:cs="Arial"/>
          <w:color w:val="auto"/>
        </w:rPr>
        <w:t>bezpośrednio na podłożu – na deskowaniu o gładkiej powierzchni oraz na konstrukcji stalowej lub aluminiowej,</w:t>
      </w:r>
    </w:p>
    <w:p w:rsidR="00073E8C" w:rsidRPr="00E65A75" w:rsidRDefault="00073E8C" w:rsidP="002828C1">
      <w:pPr>
        <w:pStyle w:val="znormal"/>
        <w:widowControl/>
        <w:numPr>
          <w:ilvl w:val="0"/>
          <w:numId w:val="98"/>
        </w:numPr>
        <w:spacing w:line="240" w:lineRule="auto"/>
        <w:rPr>
          <w:rFonts w:ascii="Arial" w:hAnsi="Arial" w:cs="Arial"/>
          <w:color w:val="auto"/>
        </w:rPr>
      </w:pPr>
      <w:r w:rsidRPr="00E65A75">
        <w:rPr>
          <w:rFonts w:ascii="Arial" w:hAnsi="Arial" w:cs="Arial"/>
          <w:color w:val="auto"/>
        </w:rPr>
        <w:t>na podkładzie z placków zaczynu gipsowego lub na podkładzie z listew lub łat drewnianych, umocowanych do podłoża.</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Mocowanie płyt gipsowo-kartonowych do rusztu wykonuje się specjalnymi blachowkrętami przystosowanych do używania wkrętarek. Mocując płyty do rusztu należy zwracać uwagę aby płyty nie spoczywały bezpośrednio na podłodze ale powinny być podniesione i dociśnięte do sufitu (dystans między podłogą a krawędzią płyty winien wynosić ok. 10 mm).</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Złącza płyt należy okleić taśmą papierową perforowaną lub z włókna szklanego i zaszpachlować zaprawą gipsową.</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5.6. Roboty kamieniarskie</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Zasady wykonywania okładzin z kamienia:</w:t>
      </w:r>
    </w:p>
    <w:p w:rsidR="00073E8C" w:rsidRPr="00E65A75" w:rsidRDefault="00073E8C" w:rsidP="002828C1">
      <w:pPr>
        <w:pStyle w:val="znormal"/>
        <w:widowControl/>
        <w:spacing w:line="240" w:lineRule="auto"/>
        <w:ind w:left="709" w:hanging="312"/>
        <w:rPr>
          <w:rFonts w:ascii="Arial" w:hAnsi="Arial" w:cs="Arial"/>
          <w:color w:val="auto"/>
        </w:rPr>
      </w:pPr>
      <w:r w:rsidRPr="00E65A75">
        <w:rPr>
          <w:rFonts w:ascii="Arial" w:hAnsi="Arial" w:cs="Arial"/>
          <w:color w:val="auto"/>
        </w:rPr>
        <w:t>1. </w:t>
      </w:r>
      <w:r w:rsidRPr="00E65A75">
        <w:rPr>
          <w:rFonts w:ascii="Arial" w:hAnsi="Arial" w:cs="Arial"/>
          <w:color w:val="auto"/>
        </w:rPr>
        <w:tab/>
        <w:t>Temperatura otoczenia powinna być wyższa niż +5°C.</w:t>
      </w:r>
    </w:p>
    <w:p w:rsidR="00073E8C" w:rsidRPr="00E65A75" w:rsidRDefault="00073E8C" w:rsidP="002828C1">
      <w:pPr>
        <w:pStyle w:val="znormal"/>
        <w:widowControl/>
        <w:spacing w:line="240" w:lineRule="auto"/>
        <w:ind w:left="709" w:hanging="312"/>
        <w:rPr>
          <w:rFonts w:ascii="Arial" w:hAnsi="Arial" w:cs="Arial"/>
          <w:color w:val="auto"/>
        </w:rPr>
      </w:pPr>
      <w:r w:rsidRPr="00E65A75">
        <w:rPr>
          <w:rFonts w:ascii="Arial" w:hAnsi="Arial" w:cs="Arial"/>
          <w:color w:val="auto"/>
        </w:rPr>
        <w:t>2. </w:t>
      </w:r>
      <w:r w:rsidRPr="00E65A75">
        <w:rPr>
          <w:rFonts w:ascii="Arial" w:hAnsi="Arial" w:cs="Arial"/>
          <w:color w:val="auto"/>
        </w:rPr>
        <w:tab/>
        <w:t>Podłoże:</w:t>
      </w:r>
    </w:p>
    <w:p w:rsidR="00073E8C" w:rsidRPr="00E65A75" w:rsidRDefault="00073E8C" w:rsidP="002828C1">
      <w:pPr>
        <w:pStyle w:val="BOMBA"/>
        <w:numPr>
          <w:ilvl w:val="0"/>
          <w:numId w:val="96"/>
        </w:numPr>
        <w:tabs>
          <w:tab w:val="clear" w:pos="1758"/>
          <w:tab w:val="num" w:pos="993"/>
        </w:tabs>
        <w:spacing w:line="240" w:lineRule="auto"/>
        <w:ind w:left="993" w:hanging="284"/>
        <w:rPr>
          <w:rFonts w:ascii="Arial" w:hAnsi="Arial" w:cs="Arial"/>
        </w:rPr>
      </w:pPr>
      <w:r w:rsidRPr="00E65A75">
        <w:rPr>
          <w:rFonts w:ascii="Arial" w:hAnsi="Arial" w:cs="Arial"/>
        </w:rPr>
        <w:t>wykonanie podłoża, jego jakość i rodzaj powinno być dostosowane do sposobu osadzania oraz do warunków termicznych ścian nośnych,</w:t>
      </w:r>
    </w:p>
    <w:p w:rsidR="00073E8C" w:rsidRPr="00E65A75" w:rsidRDefault="00073E8C" w:rsidP="002828C1">
      <w:pPr>
        <w:pStyle w:val="BOMBA"/>
        <w:numPr>
          <w:ilvl w:val="0"/>
          <w:numId w:val="96"/>
        </w:numPr>
        <w:tabs>
          <w:tab w:val="clear" w:pos="1758"/>
          <w:tab w:val="num" w:pos="993"/>
        </w:tabs>
        <w:spacing w:line="240" w:lineRule="auto"/>
        <w:ind w:left="993" w:hanging="284"/>
        <w:rPr>
          <w:rFonts w:ascii="Arial" w:hAnsi="Arial" w:cs="Arial"/>
        </w:rPr>
      </w:pPr>
      <w:r w:rsidRPr="00E65A75">
        <w:rPr>
          <w:rFonts w:ascii="Arial" w:hAnsi="Arial" w:cs="Arial"/>
        </w:rPr>
        <w:t>odchylenie krawędzi podłoża od pionu nie może wynosić więcej niż ±4 mm/m, a od poziomu ±10 mm/m.</w:t>
      </w:r>
    </w:p>
    <w:p w:rsidR="00073E8C" w:rsidRPr="00E65A75" w:rsidRDefault="00073E8C" w:rsidP="002828C1">
      <w:pPr>
        <w:pStyle w:val="znormal"/>
        <w:widowControl/>
        <w:spacing w:line="240" w:lineRule="auto"/>
        <w:ind w:left="709" w:hanging="312"/>
        <w:rPr>
          <w:rFonts w:ascii="Arial" w:hAnsi="Arial" w:cs="Arial"/>
          <w:color w:val="auto"/>
        </w:rPr>
      </w:pPr>
      <w:r w:rsidRPr="00E65A75">
        <w:rPr>
          <w:rFonts w:ascii="Arial" w:hAnsi="Arial" w:cs="Arial"/>
          <w:color w:val="auto"/>
        </w:rPr>
        <w:t>3. </w:t>
      </w:r>
      <w:r w:rsidRPr="00E65A75">
        <w:rPr>
          <w:rFonts w:ascii="Arial" w:hAnsi="Arial" w:cs="Arial"/>
          <w:color w:val="auto"/>
        </w:rPr>
        <w:tab/>
        <w:t>Przytwierdzenie okładziny do podłoża:</w:t>
      </w:r>
    </w:p>
    <w:p w:rsidR="00073E8C" w:rsidRPr="00E65A75" w:rsidRDefault="00073E8C" w:rsidP="002828C1">
      <w:pPr>
        <w:pStyle w:val="BOMBA"/>
        <w:numPr>
          <w:ilvl w:val="0"/>
          <w:numId w:val="96"/>
        </w:numPr>
        <w:tabs>
          <w:tab w:val="clear" w:pos="1758"/>
          <w:tab w:val="num" w:pos="993"/>
        </w:tabs>
        <w:spacing w:line="240" w:lineRule="auto"/>
        <w:ind w:left="993" w:hanging="284"/>
        <w:rPr>
          <w:rFonts w:ascii="Arial" w:hAnsi="Arial" w:cs="Arial"/>
        </w:rPr>
      </w:pPr>
      <w:r w:rsidRPr="00E65A75">
        <w:rPr>
          <w:rFonts w:ascii="Arial" w:hAnsi="Arial" w:cs="Arial"/>
        </w:rPr>
        <w:t>przytwierdzenie elementów do podłoża na pełną zalewkę. Grubość zalewki nie powinna wynosić więcej niż:</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t>30 mm przy licowaniu ścian zewnętrznych do wysokości 6,0 m,</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t>40 mm przy licowaniu ścian zewnętrznych o wysokości ponad 6,0 m,</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t>50 mm przy licowaniu słupów bez względu na ich wysokość,</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t xml:space="preserve">80 mm przy osadzaniu elementów gzymsów, portali </w:t>
      </w:r>
      <w:proofErr w:type="spellStart"/>
      <w:r w:rsidRPr="00E65A75">
        <w:rPr>
          <w:rFonts w:ascii="Arial" w:hAnsi="Arial" w:cs="Arial"/>
        </w:rPr>
        <w:t>itp</w:t>
      </w:r>
      <w:proofErr w:type="spellEnd"/>
      <w:r w:rsidRPr="00E65A75">
        <w:rPr>
          <w:rFonts w:ascii="Arial" w:hAnsi="Arial" w:cs="Arial"/>
        </w:rPr>
        <w:t>,</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lastRenderedPageBreak/>
        <w:t>elementy okładziny pionowej i podwieszonej powinny mieć wykonane gniazda na kotwie i łączniki w miejscach oznaczonych w projekcie. Przy osadzaniu na pełną wylewkę w okładzinie pionowej płyty o powierzchni do 0,60 m</w:t>
      </w:r>
      <w:r w:rsidRPr="00E65A75">
        <w:rPr>
          <w:rFonts w:ascii="Arial" w:hAnsi="Arial" w:cs="Arial"/>
          <w:vertAlign w:val="superscript"/>
        </w:rPr>
        <w:t>2</w:t>
      </w:r>
      <w:r w:rsidRPr="00E65A75">
        <w:rPr>
          <w:rFonts w:ascii="Arial" w:hAnsi="Arial" w:cs="Arial"/>
        </w:rPr>
        <w:t xml:space="preserve"> powinny mieć co najmniej dwa punkty zakotwienia, płyty o powierzchni powyżej 0,60 m</w:t>
      </w:r>
      <w:r w:rsidRPr="00E65A75">
        <w:rPr>
          <w:rFonts w:ascii="Arial" w:hAnsi="Arial" w:cs="Arial"/>
          <w:vertAlign w:val="superscript"/>
        </w:rPr>
        <w:t>2</w:t>
      </w:r>
      <w:r w:rsidRPr="00E65A75">
        <w:rPr>
          <w:rFonts w:ascii="Arial" w:hAnsi="Arial" w:cs="Arial"/>
        </w:rPr>
        <w:t xml:space="preserve"> – 4 punkty,</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przekrój gniazda w okładzinie osadzonej na wylewkę powinien być dwukrotnie większy od przekroju elementu kotwiącego,</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elementy cokołów i gzymsów muszą być ze sobą łączone w narożnikach klamrami, wpuszczanymi w gniazda wykute lub wywiercone w płytach.</w:t>
      </w:r>
    </w:p>
    <w:p w:rsidR="00073E8C" w:rsidRPr="00E65A75" w:rsidRDefault="00073E8C" w:rsidP="002828C1">
      <w:pPr>
        <w:pStyle w:val="z1"/>
        <w:widowControl/>
        <w:spacing w:before="0" w:line="240" w:lineRule="auto"/>
        <w:rPr>
          <w:rFonts w:ascii="Arial" w:hAnsi="Arial" w:cs="Arial"/>
          <w:color w:val="auto"/>
          <w:sz w:val="32"/>
        </w:rPr>
      </w:pPr>
      <w:r w:rsidRPr="00E65A75">
        <w:rPr>
          <w:rFonts w:ascii="Arial" w:hAnsi="Arial" w:cs="Arial"/>
          <w:color w:val="auto"/>
          <w:sz w:val="32"/>
        </w:rPr>
        <w:t xml:space="preserve">4. </w:t>
      </w:r>
      <w:r w:rsidRPr="00E65A75">
        <w:rPr>
          <w:rFonts w:ascii="Arial" w:hAnsi="Arial" w:cs="Arial"/>
          <w:color w:val="auto"/>
          <w:sz w:val="32"/>
        </w:rPr>
        <w:tab/>
        <w:t>Ochrona kamienia przed korozją</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 xml:space="preserve">Wykładzinę kamienną należy zabezpieczyć przez nasycanie żywicami organicznymi oraz monomerami </w:t>
      </w:r>
      <w:proofErr w:type="spellStart"/>
      <w:r w:rsidRPr="00E65A75">
        <w:rPr>
          <w:rFonts w:ascii="Arial" w:hAnsi="Arial" w:cs="Arial"/>
          <w:color w:val="auto"/>
        </w:rPr>
        <w:t>meteksylanu</w:t>
      </w:r>
      <w:proofErr w:type="spellEnd"/>
      <w:r w:rsidRPr="00E65A75">
        <w:rPr>
          <w:rFonts w:ascii="Arial" w:hAnsi="Arial" w:cs="Arial"/>
          <w:color w:val="auto"/>
        </w:rPr>
        <w:t xml:space="preserve"> metylu.</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 xml:space="preserve">Może to być </w:t>
      </w:r>
      <w:proofErr w:type="spellStart"/>
      <w:r w:rsidRPr="00E65A75">
        <w:rPr>
          <w:rFonts w:ascii="Arial" w:hAnsi="Arial" w:cs="Arial"/>
          <w:color w:val="auto"/>
        </w:rPr>
        <w:t>np</w:t>
      </w:r>
      <w:proofErr w:type="spellEnd"/>
      <w:r w:rsidRPr="00E65A75">
        <w:rPr>
          <w:rFonts w:ascii="Arial" w:hAnsi="Arial" w:cs="Arial"/>
          <w:color w:val="auto"/>
        </w:rPr>
        <w:t xml:space="preserve"> </w:t>
      </w:r>
      <w:proofErr w:type="spellStart"/>
      <w:r w:rsidRPr="00E65A75">
        <w:rPr>
          <w:rFonts w:ascii="Arial" w:hAnsi="Arial" w:cs="Arial"/>
          <w:color w:val="auto"/>
        </w:rPr>
        <w:t>silikonowanie</w:t>
      </w:r>
      <w:proofErr w:type="spellEnd"/>
      <w:r w:rsidRPr="00E65A75">
        <w:rPr>
          <w:rFonts w:ascii="Arial" w:hAnsi="Arial" w:cs="Arial"/>
          <w:color w:val="auto"/>
        </w:rPr>
        <w:t>, czyli nasycanie estrami kwasu krzemowego.</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5. </w:t>
      </w:r>
      <w:r w:rsidRPr="00E65A75">
        <w:rPr>
          <w:rFonts w:ascii="Arial" w:hAnsi="Arial" w:cs="Arial"/>
          <w:color w:val="auto"/>
        </w:rPr>
        <w:tab/>
        <w:t>Kryteria oceny jakości i odbioru</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sprawdzenie zgodności z dokumentacją techniczną ułożenia wykładzin</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sprawdzenie odbiorów międzyoperacyjnych podłoża i materiałów,</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sprawdzenie dokładności spoin wg normy PN-72/B-06190.</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6. </w:t>
      </w:r>
      <w:r w:rsidRPr="00E65A75">
        <w:rPr>
          <w:rFonts w:ascii="Arial" w:hAnsi="Arial" w:cs="Arial"/>
          <w:color w:val="auto"/>
        </w:rPr>
        <w:tab/>
        <w:t>Kontrola jakości</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6.1. Materiały ceramiczne</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Przy odbiorze należy przeprowadzić na budowie:</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sprawdzenie zgodności klasy materiałów ceramicznych z zamówieniem,</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próby doraźnej przez oględziny, opukiwanie i mierzenie:</w:t>
      </w:r>
    </w:p>
    <w:p w:rsidR="00073E8C" w:rsidRPr="00E65A75" w:rsidRDefault="00073E8C" w:rsidP="002828C1">
      <w:pPr>
        <w:pStyle w:val="KRESKA"/>
        <w:tabs>
          <w:tab w:val="clear" w:pos="851"/>
          <w:tab w:val="num" w:pos="1134"/>
        </w:tabs>
        <w:spacing w:line="240" w:lineRule="auto"/>
        <w:ind w:left="1134" w:hanging="283"/>
        <w:rPr>
          <w:rFonts w:ascii="Arial" w:hAnsi="Arial" w:cs="Arial"/>
        </w:rPr>
      </w:pPr>
      <w:r w:rsidRPr="00E65A75">
        <w:rPr>
          <w:rFonts w:ascii="Arial" w:hAnsi="Arial" w:cs="Arial"/>
        </w:rPr>
        <w:t>wymiarów i kształtu płytek</w:t>
      </w:r>
    </w:p>
    <w:p w:rsidR="00073E8C" w:rsidRPr="00E65A75" w:rsidRDefault="00073E8C" w:rsidP="002828C1">
      <w:pPr>
        <w:pStyle w:val="KRESKA"/>
        <w:tabs>
          <w:tab w:val="clear" w:pos="851"/>
          <w:tab w:val="num" w:pos="1134"/>
        </w:tabs>
        <w:spacing w:line="240" w:lineRule="auto"/>
        <w:ind w:left="1134" w:hanging="283"/>
        <w:rPr>
          <w:rFonts w:ascii="Arial" w:hAnsi="Arial" w:cs="Arial"/>
        </w:rPr>
      </w:pPr>
      <w:r w:rsidRPr="00E65A75">
        <w:rPr>
          <w:rFonts w:ascii="Arial" w:hAnsi="Arial" w:cs="Arial"/>
        </w:rPr>
        <w:t>liczby szczerb i pęknięć,</w:t>
      </w:r>
    </w:p>
    <w:p w:rsidR="00073E8C" w:rsidRPr="00E65A75" w:rsidRDefault="00073E8C" w:rsidP="002828C1">
      <w:pPr>
        <w:pStyle w:val="KRESKA"/>
        <w:tabs>
          <w:tab w:val="clear" w:pos="851"/>
          <w:tab w:val="num" w:pos="1134"/>
        </w:tabs>
        <w:spacing w:line="240" w:lineRule="auto"/>
        <w:ind w:left="1134" w:hanging="283"/>
        <w:rPr>
          <w:rFonts w:ascii="Arial" w:hAnsi="Arial" w:cs="Arial"/>
        </w:rPr>
      </w:pPr>
      <w:r w:rsidRPr="00E65A75">
        <w:rPr>
          <w:rFonts w:ascii="Arial" w:hAnsi="Arial" w:cs="Arial"/>
        </w:rPr>
        <w:t>odporności na uderzenia,</w:t>
      </w:r>
    </w:p>
    <w:p w:rsidR="00073E8C" w:rsidRPr="00E65A75"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E65A75">
        <w:rPr>
          <w:rFonts w:ascii="Arial" w:hAnsi="Arial" w:cs="Arial"/>
        </w:rPr>
        <w:t>W przypadku niemożności określenia jakości płytek przez próbę doraźną należy ją poddać badaniom laboratoryjnym (szczególnie co do klasy i odporności na działanie mrozu w przypadku wykładziny zewnętrznej).</w:t>
      </w:r>
    </w:p>
    <w:p w:rsidR="00073E8C" w:rsidRPr="00E65A75" w:rsidRDefault="00073E8C" w:rsidP="002828C1">
      <w:pPr>
        <w:pStyle w:val="z11"/>
        <w:keepNext/>
        <w:widowControl/>
        <w:spacing w:before="0" w:line="240" w:lineRule="auto"/>
        <w:rPr>
          <w:rFonts w:ascii="Arial" w:hAnsi="Arial" w:cs="Arial"/>
          <w:color w:val="auto"/>
          <w:sz w:val="22"/>
        </w:rPr>
      </w:pPr>
      <w:r w:rsidRPr="00E65A75">
        <w:rPr>
          <w:rFonts w:ascii="Arial" w:hAnsi="Arial" w:cs="Arial"/>
          <w:color w:val="auto"/>
          <w:sz w:val="22"/>
        </w:rPr>
        <w:t>6.2. Zaprawy</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W przypadku gdy zaprawa wytwarzana jest na placu budowy, należy kontrolować jej markę i kon</w:t>
      </w:r>
      <w:r w:rsidRPr="00E65A75">
        <w:rPr>
          <w:rFonts w:ascii="Arial" w:hAnsi="Arial" w:cs="Arial"/>
          <w:color w:val="auto"/>
        </w:rPr>
        <w:softHyphen/>
        <w:t>systencję w sposób podany w obowiązującej normie.</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Wyniki odbiorów materiałów i wyrobów powinny być każdorazowo wpisywane do dziennika budowy.</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6.3. Płyty gipsowo-kartonowe</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Strona licowa płyt nie powinna mieć szwów, krawędzie płyt powinny być proste lub spłaszczone.</w:t>
      </w:r>
    </w:p>
    <w:p w:rsidR="00073E8C" w:rsidRPr="00E65A75" w:rsidRDefault="00073E8C" w:rsidP="002828C1">
      <w:pPr>
        <w:pStyle w:val="z1"/>
        <w:keepNext/>
        <w:widowControl/>
        <w:spacing w:before="0" w:line="240" w:lineRule="auto"/>
        <w:rPr>
          <w:rFonts w:ascii="Arial" w:hAnsi="Arial" w:cs="Arial"/>
          <w:color w:val="auto"/>
        </w:rPr>
      </w:pPr>
      <w:r w:rsidRPr="00E65A75">
        <w:rPr>
          <w:rFonts w:ascii="Arial" w:hAnsi="Arial" w:cs="Arial"/>
          <w:color w:val="auto"/>
        </w:rPr>
        <w:t xml:space="preserve">7. </w:t>
      </w:r>
      <w:r w:rsidRPr="00E65A75">
        <w:rPr>
          <w:rFonts w:ascii="Arial" w:hAnsi="Arial" w:cs="Arial"/>
          <w:color w:val="auto"/>
        </w:rPr>
        <w:tab/>
        <w:t>Obmiar robót</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Jednostką obmiarową robót jest m</w:t>
      </w:r>
      <w:r w:rsidRPr="00E65A75">
        <w:rPr>
          <w:rFonts w:ascii="Arial" w:hAnsi="Arial" w:cs="Arial"/>
          <w:vertAlign w:val="superscript"/>
        </w:rPr>
        <w:t>2</w:t>
      </w:r>
      <w:r w:rsidRPr="00E65A75">
        <w:rPr>
          <w:rFonts w:ascii="Arial" w:hAnsi="Arial" w:cs="Arial"/>
          <w:color w:val="auto"/>
        </w:rPr>
        <w:t>. Ilość robót określa się na podstawie projektu z uwzględnieniem zmian zaaprobowanych przez Inżyniera i sprawdzonych w naturze.</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8. </w:t>
      </w:r>
      <w:r w:rsidRPr="00E65A75">
        <w:rPr>
          <w:rFonts w:ascii="Arial" w:hAnsi="Arial" w:cs="Arial"/>
          <w:color w:val="auto"/>
        </w:rPr>
        <w:tab/>
        <w:t>Odbiór robót</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8.1. Odbiór podłoża</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Odbiór podłoża należy przeprowadzić bezpośrednio przed przystąpieniem do robót tynkowych. Podłoże powinno być przygotowane zgodnie z wymaganiami w pkt. 5.2.1. Jeżeli odbiór podłoża odbywa się po dłuższym czasie od jego wykonania, należy podłoże oczyścić i zmyć wodą.</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8.2. Odbiór tynków</w:t>
      </w:r>
    </w:p>
    <w:p w:rsidR="00073E8C" w:rsidRPr="00E65A75" w:rsidRDefault="00073E8C" w:rsidP="002828C1">
      <w:pPr>
        <w:pStyle w:val="z3"/>
        <w:widowControl/>
        <w:spacing w:before="0" w:line="240" w:lineRule="auto"/>
        <w:ind w:left="993" w:hanging="596"/>
        <w:rPr>
          <w:rFonts w:ascii="Arial" w:hAnsi="Arial" w:cs="Arial"/>
          <w:color w:val="auto"/>
        </w:rPr>
      </w:pPr>
      <w:r w:rsidRPr="00E65A75">
        <w:rPr>
          <w:rFonts w:ascii="Arial" w:hAnsi="Arial" w:cs="Arial"/>
          <w:color w:val="auto"/>
        </w:rPr>
        <w:t>8.2.1. Ukształtowanie powierzchni, krawędzie przecięcia powierzchni oraz kąty dwuścienne powinny być zgodne z dokumentacją techniczną.</w:t>
      </w:r>
    </w:p>
    <w:p w:rsidR="00073E8C" w:rsidRPr="00E65A75" w:rsidRDefault="00073E8C" w:rsidP="002828C1">
      <w:pPr>
        <w:pStyle w:val="z3"/>
        <w:widowControl/>
        <w:spacing w:before="0" w:line="240" w:lineRule="auto"/>
        <w:ind w:left="993" w:hanging="596"/>
        <w:rPr>
          <w:rFonts w:ascii="Arial" w:hAnsi="Arial" w:cs="Arial"/>
          <w:color w:val="auto"/>
        </w:rPr>
      </w:pPr>
      <w:r w:rsidRPr="00E65A75">
        <w:rPr>
          <w:rFonts w:ascii="Arial" w:hAnsi="Arial" w:cs="Arial"/>
          <w:color w:val="auto"/>
        </w:rPr>
        <w:t>8.2.2. Dopuszczalne odchylenia powierzchni tynku kat. III od płaszczyzny i odchylenie krawędzi od linii prostej – nie większe niż 3 mm i w liczbie nie większej niż 3 na całej długości łaty kontrolnej 2 m.</w:t>
      </w:r>
    </w:p>
    <w:p w:rsidR="00073E8C" w:rsidRPr="00E65A75" w:rsidRDefault="00073E8C" w:rsidP="002828C1">
      <w:pPr>
        <w:pStyle w:val="znormal"/>
        <w:widowControl/>
        <w:spacing w:line="240" w:lineRule="auto"/>
        <w:ind w:left="993"/>
        <w:rPr>
          <w:rFonts w:ascii="Arial" w:hAnsi="Arial" w:cs="Arial"/>
          <w:color w:val="auto"/>
        </w:rPr>
      </w:pPr>
      <w:r w:rsidRPr="00E65A75">
        <w:rPr>
          <w:rFonts w:ascii="Arial" w:hAnsi="Arial" w:cs="Arial"/>
          <w:color w:val="auto"/>
        </w:rPr>
        <w:t>Odchylenie powierzchni i krawędzi od kierunku:</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t>pionowego – nie większe niż 2 mm na 1 m i ogółem nie więcej niż 4mm w pomieszczeniu,</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lastRenderedPageBreak/>
        <w:t>poziomego – nie większe niż 3 mm na 1 m i ogółem nie więcej niż 6 mm na całej powierzchni między przegrodami pionowymi (ściany, belki itp.).</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8.2.3. Niedopuszczalne są następujące wady:</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t>wykwity w postaci nalotu wykrystalizowanych na powierzchni tynków roztworów soli prze</w:t>
      </w:r>
      <w:r w:rsidRPr="00E65A75">
        <w:rPr>
          <w:rFonts w:ascii="Arial" w:hAnsi="Arial" w:cs="Arial"/>
        </w:rPr>
        <w:softHyphen/>
        <w:t>nikających z podłoża, pilśni itp.,</w:t>
      </w:r>
    </w:p>
    <w:p w:rsidR="00073E8C" w:rsidRPr="00E65A75" w:rsidRDefault="00073E8C" w:rsidP="002828C1">
      <w:pPr>
        <w:pStyle w:val="KRESKA"/>
        <w:tabs>
          <w:tab w:val="clear" w:pos="851"/>
          <w:tab w:val="num" w:pos="1276"/>
        </w:tabs>
        <w:spacing w:line="240" w:lineRule="auto"/>
        <w:ind w:left="1276" w:hanging="283"/>
        <w:rPr>
          <w:rFonts w:ascii="Arial" w:hAnsi="Arial" w:cs="Arial"/>
        </w:rPr>
      </w:pPr>
      <w:r w:rsidRPr="00E65A75">
        <w:rPr>
          <w:rFonts w:ascii="Arial" w:hAnsi="Arial" w:cs="Arial"/>
        </w:rPr>
        <w:t>trwałe ślady zacieków na powierzchni, odstawanie, odparzenia i pęcherze wskutek nie</w:t>
      </w:r>
      <w:r w:rsidRPr="00E65A75">
        <w:rPr>
          <w:rFonts w:ascii="Arial" w:hAnsi="Arial" w:cs="Arial"/>
        </w:rPr>
        <w:softHyphen/>
        <w:t>dostatecznej przyczepności tynku do podłoża.</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8.3. Odbiór suchych tynków</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Odchylenie powierzchni okładziny z płyt gipsowo-kartonowych od płaszczyzny i odchylenie krawędzi od linii prostej nie powinny być większe niż 1 mm/1 m.</w:t>
      </w:r>
    </w:p>
    <w:p w:rsidR="00073E8C" w:rsidRPr="00E65A75" w:rsidRDefault="00073E8C" w:rsidP="002828C1">
      <w:pPr>
        <w:pStyle w:val="z11"/>
        <w:widowControl/>
        <w:spacing w:before="0" w:line="240" w:lineRule="auto"/>
        <w:rPr>
          <w:rFonts w:ascii="Arial" w:hAnsi="Arial" w:cs="Arial"/>
          <w:color w:val="auto"/>
          <w:sz w:val="22"/>
        </w:rPr>
      </w:pPr>
      <w:r w:rsidRPr="00E65A75">
        <w:rPr>
          <w:rFonts w:ascii="Arial" w:hAnsi="Arial" w:cs="Arial"/>
          <w:color w:val="auto"/>
          <w:sz w:val="22"/>
        </w:rPr>
        <w:t>8.4. Odbiór podłoży pod płytki ceramiczne</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Wg punktu 5.4.</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 xml:space="preserve">9. </w:t>
      </w:r>
      <w:r w:rsidRPr="00E65A75">
        <w:rPr>
          <w:rFonts w:ascii="Arial" w:hAnsi="Arial" w:cs="Arial"/>
          <w:color w:val="auto"/>
        </w:rPr>
        <w:tab/>
        <w:t>Podstawa płatności</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B.11.01.01 i B.11.03.00 Tynki wewnętrzne i zewnętrzne.</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Płaci się za ustaloną ilość m</w:t>
      </w:r>
      <w:r w:rsidRPr="00E65A75">
        <w:rPr>
          <w:rFonts w:ascii="Arial" w:hAnsi="Arial" w:cs="Arial"/>
          <w:vertAlign w:val="superscript"/>
        </w:rPr>
        <w:t>2</w:t>
      </w:r>
      <w:r w:rsidRPr="00E65A75">
        <w:rPr>
          <w:rFonts w:ascii="Arial" w:hAnsi="Arial" w:cs="Arial"/>
          <w:color w:val="auto"/>
        </w:rPr>
        <w:t xml:space="preserve"> powierzchni ściany wg ceny jednostkowej, która obejmuje:</w:t>
      </w:r>
    </w:p>
    <w:p w:rsidR="00073E8C" w:rsidRPr="00E65A75" w:rsidRDefault="00073E8C" w:rsidP="002828C1">
      <w:pPr>
        <w:pStyle w:val="KRESKA"/>
        <w:spacing w:line="240" w:lineRule="auto"/>
        <w:rPr>
          <w:rFonts w:ascii="Arial" w:hAnsi="Arial" w:cs="Arial"/>
        </w:rPr>
      </w:pPr>
      <w:r w:rsidRPr="00E65A75">
        <w:rPr>
          <w:rFonts w:ascii="Arial" w:hAnsi="Arial" w:cs="Arial"/>
        </w:rPr>
        <w:t>przygotowanie zaprawy,</w:t>
      </w:r>
    </w:p>
    <w:p w:rsidR="00073E8C" w:rsidRPr="00E65A75" w:rsidRDefault="00073E8C" w:rsidP="002828C1">
      <w:pPr>
        <w:pStyle w:val="KRESKA"/>
        <w:spacing w:line="240" w:lineRule="auto"/>
        <w:rPr>
          <w:rFonts w:ascii="Arial" w:hAnsi="Arial" w:cs="Arial"/>
        </w:rPr>
      </w:pPr>
      <w:r w:rsidRPr="00E65A75">
        <w:rPr>
          <w:rFonts w:ascii="Arial" w:hAnsi="Arial" w:cs="Arial"/>
        </w:rPr>
        <w:t>dostarczenie materiałów i sprzętu,</w:t>
      </w:r>
    </w:p>
    <w:p w:rsidR="00073E8C" w:rsidRPr="00E65A75" w:rsidRDefault="00073E8C" w:rsidP="002828C1">
      <w:pPr>
        <w:pStyle w:val="KRESKA"/>
        <w:spacing w:line="240" w:lineRule="auto"/>
        <w:rPr>
          <w:rFonts w:ascii="Arial" w:hAnsi="Arial" w:cs="Arial"/>
        </w:rPr>
      </w:pPr>
      <w:r w:rsidRPr="00E65A75">
        <w:rPr>
          <w:rFonts w:ascii="Arial" w:hAnsi="Arial" w:cs="Arial"/>
        </w:rPr>
        <w:t>ustawienie i rozbiórkę rusztowań,</w:t>
      </w:r>
    </w:p>
    <w:p w:rsidR="00073E8C" w:rsidRPr="00E65A75" w:rsidRDefault="00073E8C" w:rsidP="002828C1">
      <w:pPr>
        <w:pStyle w:val="KRESKA"/>
        <w:spacing w:line="240" w:lineRule="auto"/>
        <w:rPr>
          <w:rFonts w:ascii="Arial" w:hAnsi="Arial" w:cs="Arial"/>
        </w:rPr>
      </w:pPr>
      <w:r w:rsidRPr="00E65A75">
        <w:rPr>
          <w:rFonts w:ascii="Arial" w:hAnsi="Arial" w:cs="Arial"/>
        </w:rPr>
        <w:t>umocowanie i zdjęcie listew tynkarskich,</w:t>
      </w:r>
    </w:p>
    <w:p w:rsidR="00073E8C" w:rsidRPr="00E65A75" w:rsidRDefault="00073E8C" w:rsidP="002828C1">
      <w:pPr>
        <w:pStyle w:val="KRESKA"/>
        <w:spacing w:line="240" w:lineRule="auto"/>
        <w:rPr>
          <w:rFonts w:ascii="Arial" w:hAnsi="Arial" w:cs="Arial"/>
        </w:rPr>
      </w:pPr>
      <w:r w:rsidRPr="00E65A75">
        <w:rPr>
          <w:rFonts w:ascii="Arial" w:hAnsi="Arial" w:cs="Arial"/>
        </w:rPr>
        <w:t>osiatkowanie bruzd,</w:t>
      </w:r>
    </w:p>
    <w:p w:rsidR="00073E8C" w:rsidRPr="00E65A75" w:rsidRDefault="00073E8C" w:rsidP="002828C1">
      <w:pPr>
        <w:pStyle w:val="KRESKA"/>
        <w:spacing w:line="240" w:lineRule="auto"/>
        <w:rPr>
          <w:rFonts w:ascii="Arial" w:hAnsi="Arial" w:cs="Arial"/>
        </w:rPr>
      </w:pPr>
      <w:r w:rsidRPr="00E65A75">
        <w:rPr>
          <w:rFonts w:ascii="Arial" w:hAnsi="Arial" w:cs="Arial"/>
        </w:rPr>
        <w:t>obsadzenie kratek wentylacyjnych i innych drobnych elementów,</w:t>
      </w:r>
    </w:p>
    <w:p w:rsidR="00073E8C" w:rsidRPr="00E65A75" w:rsidRDefault="00073E8C" w:rsidP="002828C1">
      <w:pPr>
        <w:pStyle w:val="KRESKA"/>
        <w:keepNext/>
        <w:spacing w:line="240" w:lineRule="auto"/>
        <w:ind w:left="850"/>
        <w:rPr>
          <w:rFonts w:ascii="Arial" w:hAnsi="Arial" w:cs="Arial"/>
        </w:rPr>
      </w:pPr>
      <w:r w:rsidRPr="00E65A75">
        <w:rPr>
          <w:rFonts w:ascii="Arial" w:hAnsi="Arial" w:cs="Arial"/>
        </w:rPr>
        <w:t>reperacje tynków po dziurach i hakach,</w:t>
      </w:r>
    </w:p>
    <w:p w:rsidR="00073E8C" w:rsidRPr="00E65A75" w:rsidRDefault="00073E8C" w:rsidP="002828C1">
      <w:pPr>
        <w:pStyle w:val="KRESKA"/>
        <w:spacing w:line="240" w:lineRule="auto"/>
        <w:rPr>
          <w:rFonts w:ascii="Arial" w:hAnsi="Arial" w:cs="Arial"/>
        </w:rPr>
      </w:pPr>
      <w:r w:rsidRPr="00E65A75">
        <w:rPr>
          <w:rFonts w:ascii="Arial" w:hAnsi="Arial" w:cs="Arial"/>
        </w:rPr>
        <w:t>oczyszczenie miejsca pracy z resztek materiałów.</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B.11.01.02 Suche tynki</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Płaci się za 1 m</w:t>
      </w:r>
      <w:r w:rsidRPr="00E65A75">
        <w:rPr>
          <w:rFonts w:ascii="Arial" w:hAnsi="Arial" w:cs="Arial"/>
          <w:color w:val="auto"/>
          <w:vertAlign w:val="superscript"/>
        </w:rPr>
        <w:t>2</w:t>
      </w:r>
      <w:r w:rsidRPr="00E65A75">
        <w:rPr>
          <w:rFonts w:ascii="Arial" w:hAnsi="Arial" w:cs="Arial"/>
          <w:color w:val="auto"/>
        </w:rPr>
        <w:t xml:space="preserve"> okładziny wg ceny jednostkowej, która obejmuje:</w:t>
      </w:r>
    </w:p>
    <w:p w:rsidR="00073E8C" w:rsidRPr="00E65A75" w:rsidRDefault="00073E8C" w:rsidP="002828C1">
      <w:pPr>
        <w:pStyle w:val="KRESKA"/>
        <w:spacing w:line="240" w:lineRule="auto"/>
        <w:rPr>
          <w:rFonts w:ascii="Arial" w:hAnsi="Arial" w:cs="Arial"/>
        </w:rPr>
      </w:pPr>
      <w:r w:rsidRPr="00E65A75">
        <w:rPr>
          <w:rFonts w:ascii="Arial" w:hAnsi="Arial" w:cs="Arial"/>
        </w:rPr>
        <w:t>dostarczenie materiałów i sprzętu,</w:t>
      </w:r>
    </w:p>
    <w:p w:rsidR="00073E8C" w:rsidRPr="00E65A75" w:rsidRDefault="00073E8C" w:rsidP="002828C1">
      <w:pPr>
        <w:pStyle w:val="KRESKA"/>
        <w:spacing w:line="240" w:lineRule="auto"/>
        <w:rPr>
          <w:rFonts w:ascii="Arial" w:hAnsi="Arial" w:cs="Arial"/>
        </w:rPr>
      </w:pPr>
      <w:r w:rsidRPr="00E65A75">
        <w:rPr>
          <w:rFonts w:ascii="Arial" w:hAnsi="Arial" w:cs="Arial"/>
        </w:rPr>
        <w:t>przygotowanie podłoża,</w:t>
      </w:r>
    </w:p>
    <w:p w:rsidR="00073E8C" w:rsidRPr="00E65A75" w:rsidRDefault="00073E8C" w:rsidP="002828C1">
      <w:pPr>
        <w:pStyle w:val="KRESKA"/>
        <w:spacing w:line="240" w:lineRule="auto"/>
        <w:rPr>
          <w:rFonts w:ascii="Arial" w:hAnsi="Arial" w:cs="Arial"/>
        </w:rPr>
      </w:pPr>
      <w:r w:rsidRPr="00E65A75">
        <w:rPr>
          <w:rFonts w:ascii="Arial" w:hAnsi="Arial" w:cs="Arial"/>
        </w:rPr>
        <w:t>mocowanie płyt z oklejeniem spoin i szpachlowaniem,</w:t>
      </w:r>
    </w:p>
    <w:p w:rsidR="00073E8C" w:rsidRPr="00E65A75" w:rsidRDefault="00073E8C" w:rsidP="002828C1">
      <w:pPr>
        <w:pStyle w:val="KRESKA"/>
        <w:spacing w:line="240" w:lineRule="auto"/>
        <w:rPr>
          <w:rFonts w:ascii="Arial" w:hAnsi="Arial" w:cs="Arial"/>
        </w:rPr>
      </w:pPr>
      <w:r w:rsidRPr="00E65A75">
        <w:rPr>
          <w:rFonts w:ascii="Arial" w:hAnsi="Arial" w:cs="Arial"/>
        </w:rPr>
        <w:t>uporządkowanie miejsca pracy.</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B.11.02.00 Okładziny ścian</w:t>
      </w:r>
    </w:p>
    <w:p w:rsidR="00073E8C" w:rsidRPr="00E65A75" w:rsidRDefault="00073E8C" w:rsidP="002828C1">
      <w:pPr>
        <w:pStyle w:val="znormal"/>
        <w:widowControl/>
        <w:spacing w:line="240" w:lineRule="auto"/>
        <w:rPr>
          <w:rFonts w:ascii="Arial" w:hAnsi="Arial" w:cs="Arial"/>
          <w:color w:val="auto"/>
        </w:rPr>
      </w:pPr>
      <w:r w:rsidRPr="00E65A75">
        <w:rPr>
          <w:rFonts w:ascii="Arial" w:hAnsi="Arial" w:cs="Arial"/>
          <w:color w:val="auto"/>
        </w:rPr>
        <w:t>Płaci się za ustaloną ilość m</w:t>
      </w:r>
      <w:r w:rsidRPr="00E65A75">
        <w:rPr>
          <w:rFonts w:ascii="Arial" w:hAnsi="Arial" w:cs="Arial"/>
          <w:vertAlign w:val="superscript"/>
        </w:rPr>
        <w:t>2</w:t>
      </w:r>
      <w:r w:rsidRPr="00E65A75">
        <w:rPr>
          <w:rFonts w:ascii="Arial" w:hAnsi="Arial" w:cs="Arial"/>
          <w:color w:val="auto"/>
        </w:rPr>
        <w:t xml:space="preserve"> powierzchni ułożonej okładziny wg ceny jednostkowej, która obejmuje:</w:t>
      </w:r>
    </w:p>
    <w:p w:rsidR="00073E8C" w:rsidRPr="00E65A75" w:rsidRDefault="00073E8C" w:rsidP="002828C1">
      <w:pPr>
        <w:pStyle w:val="KRESKA"/>
        <w:spacing w:line="240" w:lineRule="auto"/>
        <w:rPr>
          <w:rFonts w:ascii="Arial" w:hAnsi="Arial" w:cs="Arial"/>
        </w:rPr>
      </w:pPr>
      <w:r w:rsidRPr="00E65A75">
        <w:rPr>
          <w:rFonts w:ascii="Arial" w:hAnsi="Arial" w:cs="Arial"/>
        </w:rPr>
        <w:t>przygotowanie zaprawy,</w:t>
      </w:r>
    </w:p>
    <w:p w:rsidR="00073E8C" w:rsidRPr="00E65A75" w:rsidRDefault="00073E8C" w:rsidP="002828C1">
      <w:pPr>
        <w:pStyle w:val="KRESKA"/>
        <w:spacing w:line="240" w:lineRule="auto"/>
        <w:rPr>
          <w:rFonts w:ascii="Arial" w:hAnsi="Arial" w:cs="Arial"/>
        </w:rPr>
      </w:pPr>
      <w:r w:rsidRPr="00E65A75">
        <w:rPr>
          <w:rFonts w:ascii="Arial" w:hAnsi="Arial" w:cs="Arial"/>
        </w:rPr>
        <w:t>przygotowanie podłoża,</w:t>
      </w:r>
    </w:p>
    <w:p w:rsidR="00073E8C" w:rsidRPr="00E65A75" w:rsidRDefault="00073E8C" w:rsidP="002828C1">
      <w:pPr>
        <w:pStyle w:val="KRESKA"/>
        <w:spacing w:line="240" w:lineRule="auto"/>
        <w:rPr>
          <w:rFonts w:ascii="Arial" w:hAnsi="Arial" w:cs="Arial"/>
        </w:rPr>
      </w:pPr>
      <w:r w:rsidRPr="00E65A75">
        <w:rPr>
          <w:rFonts w:ascii="Arial" w:hAnsi="Arial" w:cs="Arial"/>
        </w:rPr>
        <w:t>dostarczenie materiałów i sprzętu,</w:t>
      </w:r>
    </w:p>
    <w:p w:rsidR="00073E8C" w:rsidRPr="00E65A75" w:rsidRDefault="00073E8C" w:rsidP="002828C1">
      <w:pPr>
        <w:pStyle w:val="KRESKA"/>
        <w:spacing w:line="240" w:lineRule="auto"/>
        <w:rPr>
          <w:rFonts w:ascii="Arial" w:hAnsi="Arial" w:cs="Arial"/>
        </w:rPr>
      </w:pPr>
      <w:r w:rsidRPr="00E65A75">
        <w:rPr>
          <w:rFonts w:ascii="Arial" w:hAnsi="Arial" w:cs="Arial"/>
        </w:rPr>
        <w:t>moczenie płytek, docinanie płytek,</w:t>
      </w:r>
    </w:p>
    <w:p w:rsidR="00073E8C" w:rsidRPr="00E65A75" w:rsidRDefault="00073E8C" w:rsidP="002828C1">
      <w:pPr>
        <w:pStyle w:val="KRESKA"/>
        <w:spacing w:line="240" w:lineRule="auto"/>
        <w:rPr>
          <w:rFonts w:ascii="Arial" w:hAnsi="Arial" w:cs="Arial"/>
        </w:rPr>
      </w:pPr>
      <w:r w:rsidRPr="00E65A75">
        <w:rPr>
          <w:rFonts w:ascii="Arial" w:hAnsi="Arial" w:cs="Arial"/>
        </w:rPr>
        <w:t>ustawienie i rozbiórką rusztowań,</w:t>
      </w:r>
    </w:p>
    <w:p w:rsidR="00073E8C" w:rsidRPr="00E65A75" w:rsidRDefault="00073E8C" w:rsidP="002828C1">
      <w:pPr>
        <w:pStyle w:val="KRESKA"/>
        <w:spacing w:line="240" w:lineRule="auto"/>
        <w:rPr>
          <w:rFonts w:ascii="Arial" w:hAnsi="Arial" w:cs="Arial"/>
        </w:rPr>
      </w:pPr>
      <w:r w:rsidRPr="00E65A75">
        <w:rPr>
          <w:rFonts w:ascii="Arial" w:hAnsi="Arial" w:cs="Arial"/>
        </w:rPr>
        <w:t>wykonanie okładziny z wypełnieniem spoin i oczyszczeniem powierzchni,</w:t>
      </w:r>
    </w:p>
    <w:p w:rsidR="00073E8C" w:rsidRPr="00E65A75" w:rsidRDefault="00073E8C" w:rsidP="002828C1">
      <w:pPr>
        <w:pStyle w:val="KRESKA"/>
        <w:spacing w:line="240" w:lineRule="auto"/>
        <w:rPr>
          <w:rFonts w:ascii="Arial" w:hAnsi="Arial" w:cs="Arial"/>
        </w:rPr>
      </w:pPr>
      <w:r w:rsidRPr="00E65A75">
        <w:rPr>
          <w:rFonts w:ascii="Arial" w:hAnsi="Arial" w:cs="Arial"/>
        </w:rPr>
        <w:t>zamurowanie przebić,</w:t>
      </w:r>
    </w:p>
    <w:p w:rsidR="00073E8C" w:rsidRPr="00E65A75" w:rsidRDefault="00073E8C" w:rsidP="002828C1">
      <w:pPr>
        <w:pStyle w:val="KRESKA"/>
        <w:spacing w:line="240" w:lineRule="auto"/>
        <w:rPr>
          <w:rFonts w:ascii="Arial" w:hAnsi="Arial" w:cs="Arial"/>
        </w:rPr>
      </w:pPr>
      <w:r w:rsidRPr="00E65A75">
        <w:rPr>
          <w:rFonts w:ascii="Arial" w:hAnsi="Arial" w:cs="Arial"/>
        </w:rPr>
        <w:t>obsadzenie kratek wentylacyjnych i innych drobnych elementów,</w:t>
      </w:r>
    </w:p>
    <w:p w:rsidR="00073E8C" w:rsidRPr="00E65A75" w:rsidRDefault="00073E8C" w:rsidP="002828C1">
      <w:pPr>
        <w:pStyle w:val="KRESKA"/>
        <w:spacing w:line="240" w:lineRule="auto"/>
        <w:rPr>
          <w:rFonts w:ascii="Arial" w:hAnsi="Arial" w:cs="Arial"/>
        </w:rPr>
      </w:pPr>
      <w:r w:rsidRPr="00E65A75">
        <w:rPr>
          <w:rFonts w:ascii="Arial" w:hAnsi="Arial" w:cs="Arial"/>
        </w:rPr>
        <w:t>reperacje tynków,</w:t>
      </w:r>
    </w:p>
    <w:p w:rsidR="00073E8C" w:rsidRPr="00E65A75" w:rsidRDefault="00073E8C" w:rsidP="002828C1">
      <w:pPr>
        <w:pStyle w:val="KRESKA"/>
        <w:spacing w:line="240" w:lineRule="auto"/>
        <w:rPr>
          <w:rFonts w:ascii="Arial" w:hAnsi="Arial" w:cs="Arial"/>
        </w:rPr>
      </w:pPr>
      <w:r w:rsidRPr="00E65A75">
        <w:rPr>
          <w:rFonts w:ascii="Arial" w:hAnsi="Arial" w:cs="Arial"/>
        </w:rPr>
        <w:t>oczyszczenie miejsca pracy z pozostałości materiałów.</w:t>
      </w:r>
    </w:p>
    <w:p w:rsidR="00073E8C" w:rsidRPr="00E65A75" w:rsidRDefault="00073E8C" w:rsidP="002828C1">
      <w:pPr>
        <w:pStyle w:val="z1"/>
        <w:widowControl/>
        <w:spacing w:before="0" w:line="240" w:lineRule="auto"/>
        <w:rPr>
          <w:rFonts w:ascii="Arial" w:hAnsi="Arial" w:cs="Arial"/>
          <w:color w:val="auto"/>
        </w:rPr>
      </w:pPr>
      <w:r w:rsidRPr="00E65A75">
        <w:rPr>
          <w:rFonts w:ascii="Arial" w:hAnsi="Arial" w:cs="Arial"/>
          <w:color w:val="auto"/>
        </w:rPr>
        <w:t>10.  Przepisy związane</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t xml:space="preserve">PN-85/B-04500 </w:t>
      </w:r>
      <w:r w:rsidRPr="00E65A75">
        <w:rPr>
          <w:rFonts w:ascii="Arial" w:hAnsi="Arial" w:cs="Arial"/>
          <w:color w:val="auto"/>
        </w:rPr>
        <w:tab/>
        <w:t xml:space="preserve">Zaprawy budowlane. Badania cech fizycznych </w:t>
      </w:r>
      <w:r w:rsidRPr="00E65A75">
        <w:rPr>
          <w:rFonts w:ascii="Arial" w:hAnsi="Arial" w:cs="Arial"/>
          <w:color w:val="auto"/>
        </w:rPr>
        <w:br/>
        <w:t>i wytrzymałościowych.</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t xml:space="preserve">PN-70/B-10100 </w:t>
      </w:r>
      <w:r w:rsidRPr="00E65A75">
        <w:rPr>
          <w:rFonts w:ascii="Arial" w:hAnsi="Arial" w:cs="Arial"/>
          <w:color w:val="auto"/>
        </w:rPr>
        <w:tab/>
        <w:t>Roboty tynkowe. Tynki zwykłe. Wymagania i badania przy odbiorze.</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t xml:space="preserve">PN-EN 1008:2004 </w:t>
      </w:r>
      <w:r w:rsidRPr="00E65A75">
        <w:rPr>
          <w:rFonts w:ascii="Arial" w:hAnsi="Arial" w:cs="Arial"/>
          <w:color w:val="auto"/>
        </w:rPr>
        <w:tab/>
        <w:t>Woda zarobowa do betonu. Specyfikacja. Pobieranie próbek.</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t xml:space="preserve">PN-EN 459-1:2003 </w:t>
      </w:r>
      <w:r w:rsidRPr="00E65A75">
        <w:rPr>
          <w:rFonts w:ascii="Arial" w:hAnsi="Arial" w:cs="Arial"/>
          <w:color w:val="auto"/>
        </w:rPr>
        <w:tab/>
        <w:t>Wapno budowlane.</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t>PN-EN 13139:2003</w:t>
      </w:r>
      <w:r w:rsidRPr="00E65A75">
        <w:rPr>
          <w:rFonts w:ascii="Arial" w:hAnsi="Arial" w:cs="Arial"/>
          <w:color w:val="auto"/>
        </w:rPr>
        <w:tab/>
        <w:t>Kruszywa do zaprawy.</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t xml:space="preserve">PN-EN 771-6:2002 </w:t>
      </w:r>
      <w:r w:rsidRPr="00E65A75">
        <w:rPr>
          <w:rFonts w:ascii="Arial" w:hAnsi="Arial" w:cs="Arial"/>
          <w:color w:val="auto"/>
        </w:rPr>
        <w:tab/>
        <w:t xml:space="preserve">Wymagania dotyczące elementów murowych. </w:t>
      </w:r>
      <w:r w:rsidRPr="00E65A75">
        <w:rPr>
          <w:rFonts w:ascii="Arial" w:hAnsi="Arial" w:cs="Arial"/>
          <w:color w:val="auto"/>
        </w:rPr>
        <w:br/>
        <w:t>Elementy murowe z kamienia naturalnego.</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t xml:space="preserve">PN-B-11205:1997 </w:t>
      </w:r>
      <w:r w:rsidRPr="00E65A75">
        <w:rPr>
          <w:rFonts w:ascii="Arial" w:hAnsi="Arial" w:cs="Arial"/>
          <w:color w:val="auto"/>
        </w:rPr>
        <w:tab/>
        <w:t>Elementy kamienne.</w:t>
      </w:r>
    </w:p>
    <w:p w:rsidR="00073E8C" w:rsidRPr="00E65A75" w:rsidRDefault="00073E8C" w:rsidP="002828C1">
      <w:pPr>
        <w:pStyle w:val="znormal"/>
        <w:widowControl/>
        <w:tabs>
          <w:tab w:val="left" w:pos="3828"/>
        </w:tabs>
        <w:spacing w:line="240" w:lineRule="auto"/>
        <w:ind w:left="3828" w:hanging="3261"/>
        <w:jc w:val="left"/>
        <w:rPr>
          <w:rFonts w:ascii="Arial" w:hAnsi="Arial" w:cs="Arial"/>
          <w:color w:val="auto"/>
        </w:rPr>
      </w:pPr>
      <w:r w:rsidRPr="00E65A75">
        <w:rPr>
          <w:rFonts w:ascii="Arial" w:hAnsi="Arial" w:cs="Arial"/>
          <w:color w:val="auto"/>
        </w:rPr>
        <w:lastRenderedPageBreak/>
        <w:t xml:space="preserve">PN-B-79406:97, PN-B-79405:99 </w:t>
      </w:r>
      <w:r w:rsidRPr="00E65A75">
        <w:rPr>
          <w:rFonts w:ascii="Arial" w:hAnsi="Arial" w:cs="Arial"/>
          <w:color w:val="auto"/>
        </w:rPr>
        <w:tab/>
        <w:t xml:space="preserve">Płyty </w:t>
      </w:r>
      <w:proofErr w:type="spellStart"/>
      <w:r w:rsidRPr="00E65A75">
        <w:rPr>
          <w:rFonts w:ascii="Arial" w:hAnsi="Arial" w:cs="Arial"/>
          <w:color w:val="auto"/>
        </w:rPr>
        <w:t>kartonowo-gipsowe</w:t>
      </w:r>
      <w:proofErr w:type="spellEnd"/>
    </w:p>
    <w:p w:rsidR="00073E8C" w:rsidRPr="00E65A75" w:rsidRDefault="00073E8C" w:rsidP="002828C1">
      <w:pPr>
        <w:pStyle w:val="zal"/>
        <w:widowControl/>
        <w:tabs>
          <w:tab w:val="left" w:pos="3828"/>
        </w:tabs>
        <w:spacing w:after="0" w:line="240" w:lineRule="auto"/>
        <w:ind w:left="3828" w:hanging="3261"/>
        <w:jc w:val="left"/>
        <w:rPr>
          <w:rFonts w:ascii="Arial" w:hAnsi="Arial" w:cs="Arial"/>
          <w:b w:val="0"/>
          <w:bCs w:val="0"/>
          <w:color w:val="auto"/>
          <w:u w:val="none"/>
        </w:rPr>
      </w:pPr>
      <w:r w:rsidRPr="00E65A75">
        <w:rPr>
          <w:rFonts w:ascii="Arial" w:hAnsi="Arial" w:cs="Arial"/>
          <w:b w:val="0"/>
          <w:bCs w:val="0"/>
          <w:color w:val="auto"/>
          <w:u w:val="none"/>
        </w:rPr>
        <w:t>PN-72/B-06190</w:t>
      </w:r>
      <w:r w:rsidRPr="00E65A75">
        <w:rPr>
          <w:rFonts w:ascii="Arial" w:hAnsi="Arial" w:cs="Arial"/>
          <w:b w:val="0"/>
          <w:bCs w:val="0"/>
          <w:color w:val="auto"/>
          <w:u w:val="none"/>
        </w:rPr>
        <w:tab/>
        <w:t>Roboty kamieniarskie. Okładzina kamienna. Wymagania w zakresie wykonywania i badania przy odbiorze.</w:t>
      </w:r>
    </w:p>
    <w:p w:rsidR="00073E8C" w:rsidRPr="00E65A75" w:rsidRDefault="00073E8C" w:rsidP="002828C1">
      <w:pPr>
        <w:pStyle w:val="znormal"/>
        <w:tabs>
          <w:tab w:val="left" w:pos="3828"/>
        </w:tabs>
        <w:spacing w:line="240" w:lineRule="auto"/>
        <w:ind w:left="567"/>
        <w:rPr>
          <w:rFonts w:ascii="Arial" w:hAnsi="Arial" w:cs="Arial"/>
        </w:rPr>
      </w:pPr>
    </w:p>
    <w:p w:rsidR="00073E8C" w:rsidRPr="00E65A75" w:rsidRDefault="00073E8C" w:rsidP="002828C1">
      <w:pPr>
        <w:pStyle w:val="znormal"/>
        <w:tabs>
          <w:tab w:val="left" w:pos="3828"/>
        </w:tabs>
        <w:spacing w:line="240" w:lineRule="auto"/>
        <w:ind w:left="567"/>
        <w:rPr>
          <w:rFonts w:ascii="Arial" w:hAnsi="Arial" w:cs="Arial"/>
        </w:rPr>
      </w:pPr>
      <w:r w:rsidRPr="00E65A75">
        <w:rPr>
          <w:rFonts w:ascii="Arial" w:hAnsi="Arial" w:cs="Arial"/>
          <w:b/>
          <w:bCs/>
          <w:sz w:val="18"/>
        </w:rPr>
        <w:t xml:space="preserve">Uwaga: </w:t>
      </w:r>
      <w:r w:rsidRPr="00E65A75">
        <w:rPr>
          <w:rFonts w:ascii="Arial" w:hAnsi="Arial" w:cs="Arial"/>
          <w:sz w:val="18"/>
        </w:rPr>
        <w:t>Cytowane w kolejnych przykładach normy, dokumenty i przepisy były aktualne w czasie opracowywania poszczególnych specyfikacji. Część z nich uległa dezaktualizacji i przytaczanie wymaga sprawdzenia.</w:t>
      </w:r>
    </w:p>
    <w:p w:rsidR="00073E8C" w:rsidRPr="00E65A75" w:rsidRDefault="00073E8C" w:rsidP="002828C1">
      <w:pPr>
        <w:pStyle w:val="zal"/>
        <w:widowControl/>
        <w:tabs>
          <w:tab w:val="left" w:pos="3828"/>
        </w:tabs>
        <w:spacing w:after="0" w:line="240" w:lineRule="auto"/>
        <w:ind w:left="3828" w:hanging="3261"/>
        <w:jc w:val="left"/>
        <w:rPr>
          <w:rFonts w:ascii="Arial" w:hAnsi="Arial" w:cs="Arial"/>
          <w:color w:val="auto"/>
        </w:rPr>
      </w:pPr>
    </w:p>
    <w:p w:rsidR="00073E8C" w:rsidRDefault="00073E8C">
      <w:r>
        <w:br w:type="page"/>
      </w:r>
    </w:p>
    <w:p w:rsidR="00073E8C" w:rsidRPr="005659F9" w:rsidRDefault="00073E8C" w:rsidP="002828C1">
      <w:pPr>
        <w:spacing w:line="240" w:lineRule="auto"/>
        <w:ind w:left="851" w:hanging="851"/>
        <w:rPr>
          <w:rFonts w:ascii="Arial" w:hAnsi="Arial" w:cs="Arial"/>
          <w:sz w:val="32"/>
          <w:szCs w:val="19"/>
        </w:rPr>
      </w:pPr>
      <w:r w:rsidRPr="005659F9">
        <w:rPr>
          <w:rFonts w:ascii="Arial" w:hAnsi="Arial" w:cs="Arial"/>
          <w:b/>
          <w:bCs/>
          <w:sz w:val="32"/>
          <w:szCs w:val="19"/>
        </w:rPr>
        <w:lastRenderedPageBreak/>
        <w:t>B.12.00.00 POSADZKI</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 xml:space="preserve">1. </w:t>
      </w:r>
      <w:r w:rsidRPr="005659F9">
        <w:rPr>
          <w:rFonts w:ascii="Arial" w:hAnsi="Arial" w:cs="Arial"/>
          <w:color w:val="auto"/>
        </w:rPr>
        <w:tab/>
        <w:t>Wstęp</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1.1. Przedmiot SST</w:t>
      </w:r>
    </w:p>
    <w:p w:rsidR="00073E8C" w:rsidRPr="005659F9" w:rsidRDefault="00073E8C" w:rsidP="002828C1">
      <w:pPr>
        <w:pStyle w:val="Nagwek21"/>
        <w:spacing w:before="0"/>
        <w:ind w:left="426"/>
        <w:jc w:val="both"/>
        <w:rPr>
          <w:rFonts w:ascii="Arial" w:hAnsi="Arial" w:cs="Arial"/>
          <w:b w:val="0"/>
          <w:sz w:val="22"/>
          <w:szCs w:val="22"/>
        </w:rPr>
      </w:pPr>
      <w:r w:rsidRPr="005659F9">
        <w:rPr>
          <w:rFonts w:ascii="Arial" w:hAnsi="Arial" w:cs="Arial"/>
          <w:b w:val="0"/>
          <w:sz w:val="22"/>
          <w:szCs w:val="22"/>
        </w:rPr>
        <w:t xml:space="preserve">Przedmiotem niniejszej szczegółowej specyfikacji technicznej są wymagania dotyczące wykonania i odbioru posadzek dla zadania pn.: </w:t>
      </w:r>
      <w:r w:rsidR="00ED29CB"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74/6; 74/7; 74/8; 74/23 i częściach działek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75,78 przy ul. Andrzeja Struga oraz na części działki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81 przy ul. Stanisława </w:t>
      </w:r>
      <w:proofErr w:type="spellStart"/>
      <w:r w:rsidR="00ED29CB" w:rsidRPr="00DC3032">
        <w:rPr>
          <w:rFonts w:ascii="Arial" w:hAnsi="Arial" w:cs="Arial"/>
          <w:b w:val="0"/>
          <w:sz w:val="22"/>
          <w:szCs w:val="22"/>
        </w:rPr>
        <w:t>Zbrowskiego</w:t>
      </w:r>
      <w:proofErr w:type="spellEnd"/>
      <w:r w:rsidR="00ED29CB" w:rsidRPr="00DC3032">
        <w:rPr>
          <w:rFonts w:ascii="Arial" w:hAnsi="Arial" w:cs="Arial"/>
          <w:b w:val="0"/>
          <w:sz w:val="22"/>
          <w:szCs w:val="22"/>
        </w:rPr>
        <w:t xml:space="preserve"> w Radomiu (obręb 0040)</w:t>
      </w:r>
    </w:p>
    <w:p w:rsidR="00073E8C" w:rsidRPr="005659F9" w:rsidRDefault="00073E8C" w:rsidP="002828C1">
      <w:pPr>
        <w:pStyle w:val="znormal"/>
        <w:widowControl/>
        <w:spacing w:line="240" w:lineRule="auto"/>
        <w:rPr>
          <w:rFonts w:ascii="Arial" w:hAnsi="Arial" w:cs="Arial"/>
          <w:color w:val="auto"/>
        </w:rPr>
      </w:pP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1.2. Zakres stosowania SST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Szczegółowa specyfikacja techniczna jest stosowana jako dokument przetargowy i kontraktowy przy zlecaniu i realizacji robót wymienionych w pkt. 1.1.</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1.3. Zakres robót objętych SST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Roboty, których dotyczy specyfikacja, obejmują wszystkie czynności umożliwiające i mające na celu wykonanie posadzek w obiekcie przetargowym.</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B.12.01.00 </w:t>
      </w:r>
      <w:r w:rsidRPr="005659F9">
        <w:rPr>
          <w:rFonts w:ascii="Arial" w:hAnsi="Arial" w:cs="Arial"/>
          <w:color w:val="auto"/>
        </w:rPr>
        <w:tab/>
        <w:t>Warstwy wyrównawcze pod posadzki.</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B.12.01.01 </w:t>
      </w:r>
      <w:r w:rsidRPr="005659F9">
        <w:rPr>
          <w:rFonts w:ascii="Arial" w:hAnsi="Arial" w:cs="Arial"/>
          <w:color w:val="auto"/>
        </w:rPr>
        <w:tab/>
        <w:t>Warstwa wyrównawcza grubości 3-5cm, wykonana z zaprawy cementowej marki 8 </w:t>
      </w:r>
      <w:proofErr w:type="spellStart"/>
      <w:r w:rsidRPr="005659F9">
        <w:rPr>
          <w:rFonts w:ascii="Arial" w:hAnsi="Arial" w:cs="Arial"/>
          <w:color w:val="auto"/>
        </w:rPr>
        <w:t>MPa</w:t>
      </w:r>
      <w:proofErr w:type="spellEnd"/>
      <w:r w:rsidRPr="005659F9">
        <w:rPr>
          <w:rFonts w:ascii="Arial" w:hAnsi="Arial" w:cs="Arial"/>
          <w:color w:val="auto"/>
        </w:rPr>
        <w:t>, z oczyszczeniem i zagruntowaniem podłoża mlekiem wapienno-cementowym, uło</w:t>
      </w:r>
      <w:r w:rsidRPr="005659F9">
        <w:rPr>
          <w:rFonts w:ascii="Arial" w:hAnsi="Arial" w:cs="Arial"/>
          <w:color w:val="auto"/>
        </w:rPr>
        <w:softHyphen/>
        <w:t>żeniem zaprawy, z za</w:t>
      </w:r>
      <w:r w:rsidRPr="005659F9">
        <w:rPr>
          <w:rFonts w:ascii="Arial" w:hAnsi="Arial" w:cs="Arial"/>
          <w:color w:val="auto"/>
        </w:rPr>
        <w:softHyphen/>
        <w:t>tarciem powierzchni na gładko oraz wykonaniem i wypeł</w:t>
      </w:r>
      <w:r w:rsidRPr="005659F9">
        <w:rPr>
          <w:rFonts w:ascii="Arial" w:hAnsi="Arial" w:cs="Arial"/>
          <w:color w:val="auto"/>
        </w:rPr>
        <w:softHyphen/>
        <w:t>nie</w:t>
      </w:r>
      <w:r w:rsidRPr="005659F9">
        <w:rPr>
          <w:rFonts w:ascii="Arial" w:hAnsi="Arial" w:cs="Arial"/>
          <w:color w:val="auto"/>
        </w:rPr>
        <w:softHyphen/>
        <w:t>niem masą asfaltową szczelin dylatacyjnych.</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B.12.02.00 </w:t>
      </w:r>
      <w:r w:rsidRPr="005659F9">
        <w:rPr>
          <w:rFonts w:ascii="Arial" w:hAnsi="Arial" w:cs="Arial"/>
          <w:color w:val="auto"/>
        </w:rPr>
        <w:tab/>
        <w:t>Posadzki właściwe.</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B.12.02.01 </w:t>
      </w:r>
      <w:r w:rsidRPr="005659F9">
        <w:rPr>
          <w:rFonts w:ascii="Arial" w:hAnsi="Arial" w:cs="Arial"/>
          <w:color w:val="auto"/>
        </w:rPr>
        <w:tab/>
        <w:t>Posadzka cementowa z cokolikami, grubości 2,5-5 cm, z oczyszczeniem i zagrun</w:t>
      </w:r>
      <w:r w:rsidRPr="005659F9">
        <w:rPr>
          <w:rFonts w:ascii="Arial" w:hAnsi="Arial" w:cs="Arial"/>
          <w:color w:val="auto"/>
        </w:rPr>
        <w:softHyphen/>
        <w:t>to</w:t>
      </w:r>
      <w:r w:rsidRPr="005659F9">
        <w:rPr>
          <w:rFonts w:ascii="Arial" w:hAnsi="Arial" w:cs="Arial"/>
          <w:color w:val="auto"/>
        </w:rPr>
        <w:softHyphen/>
        <w:t>waniem podłoża rzadką zaprawą cementową, ułożeniem zaprawy cementowej marki 8 </w:t>
      </w:r>
      <w:proofErr w:type="spellStart"/>
      <w:r w:rsidRPr="005659F9">
        <w:rPr>
          <w:rFonts w:ascii="Arial" w:hAnsi="Arial" w:cs="Arial"/>
          <w:color w:val="auto"/>
        </w:rPr>
        <w:t>MPa</w:t>
      </w:r>
      <w:proofErr w:type="spellEnd"/>
      <w:r w:rsidRPr="005659F9">
        <w:rPr>
          <w:rFonts w:ascii="Arial" w:hAnsi="Arial" w:cs="Arial"/>
          <w:color w:val="auto"/>
        </w:rPr>
        <w:t xml:space="preserve"> z zatar</w:t>
      </w:r>
      <w:r w:rsidRPr="005659F9">
        <w:rPr>
          <w:rFonts w:ascii="Arial" w:hAnsi="Arial" w:cs="Arial"/>
          <w:color w:val="auto"/>
        </w:rPr>
        <w:softHyphen/>
        <w:t>ciem powierzchni na gładko oraz wykonaniem i wypełnieniem masą asfal</w:t>
      </w:r>
      <w:r w:rsidRPr="005659F9">
        <w:rPr>
          <w:rFonts w:ascii="Arial" w:hAnsi="Arial" w:cs="Arial"/>
          <w:color w:val="auto"/>
        </w:rPr>
        <w:softHyphen/>
        <w:t>tową szczelin dy</w:t>
      </w:r>
      <w:r w:rsidRPr="005659F9">
        <w:rPr>
          <w:rFonts w:ascii="Arial" w:hAnsi="Arial" w:cs="Arial"/>
          <w:color w:val="auto"/>
        </w:rPr>
        <w:softHyphen/>
        <w:t>latacyjnych.</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B.12.02.02 </w:t>
      </w:r>
      <w:r w:rsidRPr="005659F9">
        <w:rPr>
          <w:rFonts w:ascii="Arial" w:hAnsi="Arial" w:cs="Arial"/>
          <w:color w:val="auto"/>
        </w:rPr>
        <w:tab/>
        <w:t>Posadzka lastriko, dwuwarstwowa, grubości 35 mm, jednobarwna z cokolikami, z oczysz</w:t>
      </w:r>
      <w:r w:rsidRPr="005659F9">
        <w:rPr>
          <w:rFonts w:ascii="Arial" w:hAnsi="Arial" w:cs="Arial"/>
          <w:color w:val="auto"/>
        </w:rPr>
        <w:softHyphen/>
        <w:t>czeniem i przygotowaniem podłoża, ułożeniem dolnej warstwy grubości 20 mm z zaprawy ce</w:t>
      </w:r>
      <w:r w:rsidRPr="005659F9">
        <w:rPr>
          <w:rFonts w:ascii="Arial" w:hAnsi="Arial" w:cs="Arial"/>
          <w:color w:val="auto"/>
        </w:rPr>
        <w:softHyphen/>
        <w:t>men</w:t>
      </w:r>
      <w:r w:rsidRPr="005659F9">
        <w:rPr>
          <w:rFonts w:ascii="Arial" w:hAnsi="Arial" w:cs="Arial"/>
          <w:color w:val="auto"/>
        </w:rPr>
        <w:softHyphen/>
        <w:t xml:space="preserve">towej marki 8 </w:t>
      </w:r>
      <w:proofErr w:type="spellStart"/>
      <w:r w:rsidRPr="005659F9">
        <w:rPr>
          <w:rFonts w:ascii="Arial" w:hAnsi="Arial" w:cs="Arial"/>
          <w:color w:val="auto"/>
        </w:rPr>
        <w:t>MPa</w:t>
      </w:r>
      <w:proofErr w:type="spellEnd"/>
      <w:r w:rsidRPr="005659F9">
        <w:rPr>
          <w:rFonts w:ascii="Arial" w:hAnsi="Arial" w:cs="Arial"/>
          <w:color w:val="auto"/>
        </w:rPr>
        <w:t xml:space="preserve"> i górnej warstwy grubości 15 mm z masy lastriko z dwu</w:t>
      </w:r>
      <w:r w:rsidRPr="005659F9">
        <w:rPr>
          <w:rFonts w:ascii="Arial" w:hAnsi="Arial" w:cs="Arial"/>
          <w:color w:val="auto"/>
        </w:rPr>
        <w:softHyphen/>
        <w:t>krotnym oszli</w:t>
      </w:r>
      <w:r w:rsidRPr="005659F9">
        <w:rPr>
          <w:rFonts w:ascii="Arial" w:hAnsi="Arial" w:cs="Arial"/>
          <w:color w:val="auto"/>
        </w:rPr>
        <w:softHyphen/>
        <w:t>fo</w:t>
      </w:r>
      <w:r w:rsidRPr="005659F9">
        <w:rPr>
          <w:rFonts w:ascii="Arial" w:hAnsi="Arial" w:cs="Arial"/>
          <w:color w:val="auto"/>
        </w:rPr>
        <w:softHyphen/>
        <w:t>waniem, wykonaniem szwów dylatacyjnych, oczyszczeniem, zapuszczeniem olejem, zapastowaniem i wyfroterowaniem.</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B.12.02.03 </w:t>
      </w:r>
      <w:r w:rsidRPr="005659F9">
        <w:rPr>
          <w:rFonts w:ascii="Arial" w:hAnsi="Arial" w:cs="Arial"/>
          <w:color w:val="auto"/>
        </w:rPr>
        <w:tab/>
        <w:t>Posadzka z płytek PCW, klejone z oczyszczeniem i przygotowaniem podłoża, roz</w:t>
      </w:r>
      <w:r w:rsidRPr="005659F9">
        <w:rPr>
          <w:rFonts w:ascii="Arial" w:hAnsi="Arial" w:cs="Arial"/>
          <w:color w:val="auto"/>
        </w:rPr>
        <w:softHyphen/>
        <w:t>łożeniem materiałów płytkowych, przycięciem, posmarowaniem klejem podłoża i pły</w:t>
      </w:r>
      <w:r w:rsidRPr="005659F9">
        <w:rPr>
          <w:rFonts w:ascii="Arial" w:hAnsi="Arial" w:cs="Arial"/>
          <w:color w:val="auto"/>
        </w:rPr>
        <w:softHyphen/>
        <w:t>tek, zapastowaniem i wyfroterowaniem.</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B.12.03.04 </w:t>
      </w:r>
      <w:r w:rsidRPr="005659F9">
        <w:rPr>
          <w:rFonts w:ascii="Arial" w:hAnsi="Arial" w:cs="Arial"/>
          <w:color w:val="auto"/>
        </w:rPr>
        <w:tab/>
        <w:t>Posadzka z wykładzin rulonowych.</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B.12.02.05 </w:t>
      </w:r>
      <w:r w:rsidRPr="005659F9">
        <w:rPr>
          <w:rFonts w:ascii="Arial" w:hAnsi="Arial" w:cs="Arial"/>
          <w:color w:val="auto"/>
        </w:rPr>
        <w:tab/>
        <w:t xml:space="preserve">Listwy przyścienne z PCW, klejone </w:t>
      </w:r>
      <w:proofErr w:type="spellStart"/>
      <w:r w:rsidRPr="005659F9">
        <w:rPr>
          <w:rFonts w:ascii="Arial" w:hAnsi="Arial" w:cs="Arial"/>
          <w:color w:val="auto"/>
        </w:rPr>
        <w:t>j.w</w:t>
      </w:r>
      <w:proofErr w:type="spellEnd"/>
      <w:r w:rsidRPr="005659F9">
        <w:rPr>
          <w:rFonts w:ascii="Arial" w:hAnsi="Arial" w:cs="Arial"/>
          <w:color w:val="auto"/>
        </w:rPr>
        <w:t>. z oczyszczeniem i przygotowaniem podłoża, rozłożeniem materiału, przycięciem, posmarowaniem klejem podłoża i płytek, zapas</w:t>
      </w:r>
      <w:r w:rsidRPr="005659F9">
        <w:rPr>
          <w:rFonts w:ascii="Arial" w:hAnsi="Arial" w:cs="Arial"/>
          <w:color w:val="auto"/>
        </w:rPr>
        <w:softHyphen/>
        <w:t>to</w:t>
      </w:r>
      <w:r w:rsidRPr="005659F9">
        <w:rPr>
          <w:rFonts w:ascii="Arial" w:hAnsi="Arial" w:cs="Arial"/>
          <w:color w:val="auto"/>
        </w:rPr>
        <w:softHyphen/>
        <w:t>wa</w:t>
      </w:r>
      <w:r w:rsidRPr="005659F9">
        <w:rPr>
          <w:rFonts w:ascii="Arial" w:hAnsi="Arial" w:cs="Arial"/>
          <w:color w:val="auto"/>
        </w:rPr>
        <w:softHyphen/>
        <w:t>niem i wyfroterowaniem.</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B.12.02.06 </w:t>
      </w:r>
      <w:r w:rsidRPr="005659F9">
        <w:rPr>
          <w:rFonts w:ascii="Arial" w:hAnsi="Arial" w:cs="Arial"/>
          <w:color w:val="auto"/>
        </w:rPr>
        <w:tab/>
        <w:t>Posadzka jedno- lub dwubarwna z płytek podłogowych ceramicznych terakotowych z cokolikami luzem ułożonych na za prawie cementowej marki 8 MPA, z oczysz</w:t>
      </w:r>
      <w:r w:rsidRPr="005659F9">
        <w:rPr>
          <w:rFonts w:ascii="Arial" w:hAnsi="Arial" w:cs="Arial"/>
          <w:color w:val="auto"/>
        </w:rPr>
        <w:softHyphen/>
        <w:t>czeniem i przy</w:t>
      </w:r>
      <w:r w:rsidRPr="005659F9">
        <w:rPr>
          <w:rFonts w:ascii="Arial" w:hAnsi="Arial" w:cs="Arial"/>
          <w:color w:val="auto"/>
        </w:rPr>
        <w:softHyphen/>
        <w:t>go</w:t>
      </w:r>
      <w:r w:rsidRPr="005659F9">
        <w:rPr>
          <w:rFonts w:ascii="Arial" w:hAnsi="Arial" w:cs="Arial"/>
          <w:color w:val="auto"/>
        </w:rPr>
        <w:softHyphen/>
        <w:t>towaniem podłoża, zagruntowaniem mlekiem cementowym, ustawie</w:t>
      </w:r>
      <w:r w:rsidRPr="005659F9">
        <w:rPr>
          <w:rFonts w:ascii="Arial" w:hAnsi="Arial" w:cs="Arial"/>
          <w:color w:val="auto"/>
        </w:rPr>
        <w:softHyphen/>
        <w:t>niem punktów wysokościowych, sortowaniem płytek, moczeniem, przycięciem, dopa</w:t>
      </w:r>
      <w:r w:rsidRPr="005659F9">
        <w:rPr>
          <w:rFonts w:ascii="Arial" w:hAnsi="Arial" w:cs="Arial"/>
          <w:color w:val="auto"/>
        </w:rPr>
        <w:softHyphen/>
        <w:t>so</w:t>
      </w:r>
      <w:r w:rsidRPr="005659F9">
        <w:rPr>
          <w:rFonts w:ascii="Arial" w:hAnsi="Arial" w:cs="Arial"/>
          <w:color w:val="auto"/>
        </w:rPr>
        <w:softHyphen/>
        <w:t>waniem i ułożeniem na zaprawie oraz wypeł</w:t>
      </w:r>
      <w:r w:rsidRPr="005659F9">
        <w:rPr>
          <w:rFonts w:ascii="Arial" w:hAnsi="Arial" w:cs="Arial"/>
          <w:color w:val="auto"/>
        </w:rPr>
        <w:softHyphen/>
        <w:t>nieniem spoin zaprawą, oczyszczeniem i umyciem powierzchni.</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B12.02.07 </w:t>
      </w:r>
      <w:r w:rsidRPr="005659F9">
        <w:rPr>
          <w:rFonts w:ascii="Arial" w:hAnsi="Arial" w:cs="Arial"/>
          <w:color w:val="auto"/>
        </w:rPr>
        <w:tab/>
        <w:t>Cokoliki z płytek ceramicznych podłogowych terakotowych luzem o wymiarach 15×15 cm, ułożonych na zaprawie cementowej marki 8 MPA, z oczyszczeniem i przy</w:t>
      </w:r>
      <w:r w:rsidRPr="005659F9">
        <w:rPr>
          <w:rFonts w:ascii="Arial" w:hAnsi="Arial" w:cs="Arial"/>
          <w:color w:val="auto"/>
        </w:rPr>
        <w:softHyphen/>
        <w:t>gotowaniem podłoża, zagruntowaniem mlekiem cementowym, ustawieniem punktów wysokościowych, sortowaniem płytek, moczeniem, przycięciem, dopasowaniem i uło</w:t>
      </w:r>
      <w:r w:rsidRPr="005659F9">
        <w:rPr>
          <w:rFonts w:ascii="Arial" w:hAnsi="Arial" w:cs="Arial"/>
          <w:color w:val="auto"/>
        </w:rPr>
        <w:softHyphen/>
        <w:t>że</w:t>
      </w:r>
      <w:r w:rsidRPr="005659F9">
        <w:rPr>
          <w:rFonts w:ascii="Arial" w:hAnsi="Arial" w:cs="Arial"/>
          <w:color w:val="auto"/>
        </w:rPr>
        <w:softHyphen/>
        <w:t>niem na zaprawie oraz wypełnieniem spoin zaprawą, oczyszczeniem i umyciem powierzchni.</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B.12.02.08 </w:t>
      </w:r>
      <w:r w:rsidRPr="005659F9">
        <w:rPr>
          <w:rFonts w:ascii="Arial" w:hAnsi="Arial" w:cs="Arial"/>
          <w:color w:val="auto"/>
        </w:rPr>
        <w:tab/>
        <w:t>Wykładzina rulonowa antystatyczna z listwami przyściennymi.</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 xml:space="preserve">B.12.02.09 </w:t>
      </w:r>
      <w:r w:rsidRPr="005659F9">
        <w:rPr>
          <w:rFonts w:ascii="Arial" w:hAnsi="Arial" w:cs="Arial"/>
          <w:color w:val="auto"/>
        </w:rPr>
        <w:tab/>
        <w:t xml:space="preserve">Wykładzina tekstylna </w:t>
      </w:r>
      <w:proofErr w:type="spellStart"/>
      <w:r w:rsidRPr="005659F9">
        <w:rPr>
          <w:rFonts w:ascii="Arial" w:hAnsi="Arial" w:cs="Arial"/>
          <w:color w:val="auto"/>
        </w:rPr>
        <w:t>dywanopodobna</w:t>
      </w:r>
      <w:proofErr w:type="spellEnd"/>
      <w:r w:rsidRPr="005659F9">
        <w:rPr>
          <w:rFonts w:ascii="Arial" w:hAnsi="Arial" w:cs="Arial"/>
          <w:color w:val="auto"/>
        </w:rPr>
        <w:t xml:space="preserve"> z listwami przyściennymi</w:t>
      </w:r>
    </w:p>
    <w:p w:rsidR="00073E8C" w:rsidRPr="005659F9" w:rsidRDefault="00073E8C" w:rsidP="002828C1">
      <w:pPr>
        <w:pStyle w:val="znormal"/>
        <w:widowControl/>
        <w:tabs>
          <w:tab w:val="left" w:pos="1560"/>
        </w:tabs>
        <w:spacing w:line="240" w:lineRule="auto"/>
        <w:ind w:left="1560" w:hanging="1163"/>
        <w:rPr>
          <w:rFonts w:ascii="Arial" w:hAnsi="Arial" w:cs="Arial"/>
          <w:color w:val="auto"/>
        </w:rPr>
      </w:pPr>
      <w:r w:rsidRPr="005659F9">
        <w:rPr>
          <w:rFonts w:ascii="Arial" w:hAnsi="Arial" w:cs="Arial"/>
          <w:color w:val="auto"/>
        </w:rPr>
        <w:t>B.12.02.10</w:t>
      </w:r>
      <w:r w:rsidRPr="005659F9">
        <w:rPr>
          <w:rFonts w:ascii="Arial" w:hAnsi="Arial" w:cs="Arial"/>
          <w:color w:val="auto"/>
        </w:rPr>
        <w:tab/>
      </w:r>
      <w:proofErr w:type="spellStart"/>
      <w:r w:rsidRPr="005659F9">
        <w:rPr>
          <w:rFonts w:ascii="Arial" w:hAnsi="Arial" w:cs="Arial"/>
          <w:color w:val="auto"/>
        </w:rPr>
        <w:t>Uszorstnienie</w:t>
      </w:r>
      <w:proofErr w:type="spellEnd"/>
      <w:r w:rsidRPr="005659F9">
        <w:rPr>
          <w:rFonts w:ascii="Arial" w:hAnsi="Arial" w:cs="Arial"/>
          <w:color w:val="auto"/>
        </w:rPr>
        <w:t xml:space="preserve"> powierzchni komunikacyjnych materiałem posiadającym strukturę antypoślizgową</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lastRenderedPageBreak/>
        <w:t>1.4. Określenia podstawowe</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Określenia podane w niniejszej SST są zgodne z obowiązującymi odpowiednimi normami.</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1.5. Ogólne wymagania dotyczące robót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Wykonawca robót jest odpowiedzialny za jakość ich wykonania oraz za zgodność z dokumentacją projektową, SST i poleceniami Inżyniera.</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2.</w:t>
      </w:r>
      <w:r w:rsidRPr="005659F9">
        <w:rPr>
          <w:rFonts w:ascii="Arial" w:hAnsi="Arial" w:cs="Arial"/>
          <w:color w:val="auto"/>
        </w:rPr>
        <w:tab/>
        <w:t>Materiały</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2.1. Woda (PN-EN 1008:2004)</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Do przygotowania zapraw stosować można każdą wodę zdatną do picia, z rzeki lub jeziora.</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Niedozwolone jest użycie wód ściekowych, kanalizacyjnych bagiennych oraz wód zawierających tłuszcze organiczne, oleje i muł.</w:t>
      </w:r>
    </w:p>
    <w:p w:rsidR="00073E8C" w:rsidRPr="005659F9" w:rsidRDefault="00073E8C" w:rsidP="002828C1">
      <w:pPr>
        <w:pStyle w:val="z11"/>
        <w:widowControl/>
        <w:spacing w:before="0" w:line="240" w:lineRule="auto"/>
        <w:rPr>
          <w:rFonts w:ascii="Arial" w:hAnsi="Arial" w:cs="Arial"/>
          <w:color w:val="auto"/>
          <w:sz w:val="22"/>
          <w:lang w:val="de-DE"/>
        </w:rPr>
      </w:pPr>
      <w:r w:rsidRPr="005659F9">
        <w:rPr>
          <w:rFonts w:ascii="Arial" w:hAnsi="Arial" w:cs="Arial"/>
          <w:color w:val="auto"/>
          <w:sz w:val="22"/>
          <w:lang w:val="de-DE"/>
        </w:rPr>
        <w:t>2.2. </w:t>
      </w:r>
      <w:proofErr w:type="spellStart"/>
      <w:r w:rsidRPr="005659F9">
        <w:rPr>
          <w:rFonts w:ascii="Arial" w:hAnsi="Arial" w:cs="Arial"/>
          <w:color w:val="auto"/>
          <w:sz w:val="22"/>
          <w:lang w:val="de-DE"/>
        </w:rPr>
        <w:t>Piasek</w:t>
      </w:r>
      <w:proofErr w:type="spellEnd"/>
      <w:r w:rsidRPr="005659F9">
        <w:rPr>
          <w:rFonts w:ascii="Arial" w:hAnsi="Arial" w:cs="Arial"/>
          <w:color w:val="auto"/>
          <w:sz w:val="22"/>
          <w:lang w:val="de-DE"/>
        </w:rPr>
        <w:t xml:space="preserve"> (PN-EN 13139:2003)</w:t>
      </w:r>
    </w:p>
    <w:p w:rsidR="00073E8C" w:rsidRPr="005659F9" w:rsidRDefault="00073E8C" w:rsidP="002828C1">
      <w:pPr>
        <w:pStyle w:val="z3"/>
        <w:widowControl/>
        <w:spacing w:before="0" w:line="240" w:lineRule="auto"/>
        <w:rPr>
          <w:rFonts w:ascii="Arial" w:hAnsi="Arial" w:cs="Arial"/>
          <w:color w:val="auto"/>
        </w:rPr>
      </w:pPr>
      <w:r w:rsidRPr="005659F9">
        <w:rPr>
          <w:rFonts w:ascii="Arial" w:hAnsi="Arial" w:cs="Arial"/>
          <w:color w:val="auto"/>
        </w:rPr>
        <w:t>2.2.1. Piasek powinien spełniać wymagania obowiązującej normy przedmiotowe, a w szczególności:</w:t>
      </w:r>
    </w:p>
    <w:p w:rsidR="00073E8C" w:rsidRPr="005659F9" w:rsidRDefault="00073E8C" w:rsidP="002828C1">
      <w:pPr>
        <w:pStyle w:val="KRESKA"/>
        <w:spacing w:line="240" w:lineRule="auto"/>
        <w:rPr>
          <w:rFonts w:ascii="Arial" w:hAnsi="Arial" w:cs="Arial"/>
        </w:rPr>
      </w:pPr>
      <w:r w:rsidRPr="005659F9">
        <w:rPr>
          <w:rFonts w:ascii="Arial" w:hAnsi="Arial" w:cs="Arial"/>
        </w:rPr>
        <w:t>nie zawierać domieszek organicznych,</w:t>
      </w:r>
    </w:p>
    <w:p w:rsidR="00073E8C" w:rsidRPr="005659F9" w:rsidRDefault="00073E8C" w:rsidP="002828C1">
      <w:pPr>
        <w:pStyle w:val="KRESKA"/>
        <w:spacing w:line="240" w:lineRule="auto"/>
        <w:rPr>
          <w:rFonts w:ascii="Arial" w:hAnsi="Arial" w:cs="Arial"/>
        </w:rPr>
      </w:pPr>
      <w:r w:rsidRPr="005659F9">
        <w:rPr>
          <w:rFonts w:ascii="Arial" w:hAnsi="Arial" w:cs="Arial"/>
        </w:rPr>
        <w:t>mieć frakcje różnych wymiarów, a mianowicie: piasek drobnoziarnisty 0,25-0,5 mm, piasek średnioziarnisty 0,5-1,0 mm, piasek gruboziarnisty 1,0-2,0 mm.</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2.3. Cement wg normy PN-EN 191-1:2002 (patrz SST B.04.02.00)</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2.4. Wyroby podłogowe PCW</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Płytki podłogowe o wymiarach 30×30 cm wg. PN-78/B-89001</w:t>
      </w:r>
    </w:p>
    <w:p w:rsidR="00073E8C" w:rsidRPr="005659F9" w:rsidRDefault="00073E8C" w:rsidP="002828C1">
      <w:pPr>
        <w:pStyle w:val="KRESKA"/>
        <w:spacing w:line="240" w:lineRule="auto"/>
        <w:rPr>
          <w:rFonts w:ascii="Arial" w:hAnsi="Arial" w:cs="Arial"/>
        </w:rPr>
      </w:pPr>
      <w:r w:rsidRPr="005659F9">
        <w:rPr>
          <w:rFonts w:ascii="Arial" w:hAnsi="Arial" w:cs="Arial"/>
        </w:rPr>
        <w:t>grubość – 2 i 3 mm,</w:t>
      </w:r>
    </w:p>
    <w:p w:rsidR="00073E8C" w:rsidRPr="005659F9" w:rsidRDefault="00073E8C" w:rsidP="002828C1">
      <w:pPr>
        <w:pStyle w:val="KRESKA"/>
        <w:spacing w:line="240" w:lineRule="auto"/>
        <w:rPr>
          <w:rFonts w:ascii="Arial" w:hAnsi="Arial" w:cs="Arial"/>
        </w:rPr>
      </w:pPr>
      <w:r w:rsidRPr="005659F9">
        <w:rPr>
          <w:rFonts w:ascii="Arial" w:hAnsi="Arial" w:cs="Arial"/>
        </w:rPr>
        <w:t>masa 1 m</w:t>
      </w:r>
      <w:r w:rsidRPr="005659F9">
        <w:rPr>
          <w:rFonts w:ascii="Arial" w:hAnsi="Arial" w:cs="Arial"/>
          <w:vertAlign w:val="superscript"/>
        </w:rPr>
        <w:t>2</w:t>
      </w:r>
      <w:r w:rsidRPr="005659F9">
        <w:rPr>
          <w:rFonts w:ascii="Arial" w:hAnsi="Arial" w:cs="Arial"/>
        </w:rPr>
        <w:t xml:space="preserve"> – 5,5 kg,</w:t>
      </w:r>
    </w:p>
    <w:p w:rsidR="00073E8C" w:rsidRPr="005659F9" w:rsidRDefault="00073E8C" w:rsidP="002828C1">
      <w:pPr>
        <w:pStyle w:val="KRESKA"/>
        <w:spacing w:line="240" w:lineRule="auto"/>
        <w:rPr>
          <w:rFonts w:ascii="Arial" w:hAnsi="Arial" w:cs="Arial"/>
        </w:rPr>
      </w:pPr>
      <w:r w:rsidRPr="005659F9">
        <w:rPr>
          <w:rFonts w:ascii="Arial" w:hAnsi="Arial" w:cs="Arial"/>
        </w:rPr>
        <w:t xml:space="preserve">twardość wg </w:t>
      </w:r>
      <w:proofErr w:type="spellStart"/>
      <w:r w:rsidRPr="005659F9">
        <w:rPr>
          <w:rFonts w:ascii="Arial" w:hAnsi="Arial" w:cs="Arial"/>
        </w:rPr>
        <w:t>Brinella</w:t>
      </w:r>
      <w:proofErr w:type="spellEnd"/>
      <w:r w:rsidRPr="005659F9">
        <w:rPr>
          <w:rFonts w:ascii="Arial" w:hAnsi="Arial" w:cs="Arial"/>
        </w:rPr>
        <w:t xml:space="preserve"> – 1,45-1,75 </w:t>
      </w:r>
      <w:proofErr w:type="spellStart"/>
      <w:r w:rsidRPr="005659F9">
        <w:rPr>
          <w:rFonts w:ascii="Arial" w:hAnsi="Arial" w:cs="Arial"/>
        </w:rPr>
        <w:t>MPa</w:t>
      </w:r>
      <w:proofErr w:type="spellEnd"/>
      <w:r w:rsidRPr="005659F9">
        <w:rPr>
          <w:rFonts w:ascii="Arial" w:hAnsi="Arial" w:cs="Arial"/>
        </w:rPr>
        <w:t>,</w:t>
      </w:r>
    </w:p>
    <w:p w:rsidR="00073E8C" w:rsidRPr="005659F9" w:rsidRDefault="00073E8C" w:rsidP="002828C1">
      <w:pPr>
        <w:pStyle w:val="KRESKA"/>
        <w:spacing w:line="240" w:lineRule="auto"/>
        <w:rPr>
          <w:rFonts w:ascii="Arial" w:hAnsi="Arial" w:cs="Arial"/>
        </w:rPr>
      </w:pPr>
      <w:r w:rsidRPr="005659F9">
        <w:rPr>
          <w:rFonts w:ascii="Arial" w:hAnsi="Arial" w:cs="Arial"/>
        </w:rPr>
        <w:t xml:space="preserve">odporność cieplna wg </w:t>
      </w:r>
      <w:proofErr w:type="spellStart"/>
      <w:r w:rsidRPr="005659F9">
        <w:rPr>
          <w:rFonts w:ascii="Arial" w:hAnsi="Arial" w:cs="Arial"/>
        </w:rPr>
        <w:t>V’cata</w:t>
      </w:r>
      <w:proofErr w:type="spellEnd"/>
      <w:r w:rsidRPr="005659F9">
        <w:rPr>
          <w:rFonts w:ascii="Arial" w:hAnsi="Arial" w:cs="Arial"/>
        </w:rPr>
        <w:t xml:space="preserve"> –49-59°C,</w:t>
      </w:r>
    </w:p>
    <w:p w:rsidR="00073E8C" w:rsidRPr="005659F9" w:rsidRDefault="00073E8C" w:rsidP="002828C1">
      <w:pPr>
        <w:pStyle w:val="KRESKA"/>
        <w:spacing w:line="240" w:lineRule="auto"/>
        <w:rPr>
          <w:rFonts w:ascii="Arial" w:hAnsi="Arial" w:cs="Arial"/>
        </w:rPr>
      </w:pPr>
      <w:r w:rsidRPr="005659F9">
        <w:rPr>
          <w:rFonts w:ascii="Arial" w:hAnsi="Arial" w:cs="Arial"/>
        </w:rPr>
        <w:t>zmiany wymiarów liniowych w temperaturze 80°C– max. 0,4%,</w:t>
      </w:r>
    </w:p>
    <w:p w:rsidR="00073E8C" w:rsidRPr="005659F9" w:rsidRDefault="00073E8C" w:rsidP="002828C1">
      <w:pPr>
        <w:pStyle w:val="KRESKA"/>
        <w:spacing w:line="240" w:lineRule="auto"/>
        <w:rPr>
          <w:rFonts w:ascii="Arial" w:hAnsi="Arial" w:cs="Arial"/>
        </w:rPr>
      </w:pPr>
      <w:r w:rsidRPr="005659F9">
        <w:rPr>
          <w:rFonts w:ascii="Arial" w:hAnsi="Arial" w:cs="Arial"/>
        </w:rPr>
        <w:t>nasiąkliwość (po 24 godzinach) – 1,5%,</w:t>
      </w:r>
    </w:p>
    <w:p w:rsidR="00073E8C" w:rsidRPr="005659F9" w:rsidRDefault="00073E8C" w:rsidP="002828C1">
      <w:pPr>
        <w:pStyle w:val="KRESKA"/>
        <w:spacing w:line="240" w:lineRule="auto"/>
        <w:rPr>
          <w:rFonts w:ascii="Arial" w:hAnsi="Arial" w:cs="Arial"/>
        </w:rPr>
      </w:pPr>
      <w:r w:rsidRPr="005659F9">
        <w:rPr>
          <w:rFonts w:ascii="Arial" w:hAnsi="Arial" w:cs="Arial"/>
        </w:rPr>
        <w:t>ścieralność na aparacie Stuttgart – max. 0,13 mm,</w:t>
      </w:r>
    </w:p>
    <w:p w:rsidR="00073E8C" w:rsidRPr="005659F9" w:rsidRDefault="00073E8C" w:rsidP="002828C1">
      <w:pPr>
        <w:pStyle w:val="KRESKA"/>
        <w:spacing w:line="240" w:lineRule="auto"/>
        <w:rPr>
          <w:rFonts w:ascii="Arial" w:hAnsi="Arial" w:cs="Arial"/>
        </w:rPr>
      </w:pPr>
      <w:r w:rsidRPr="005659F9">
        <w:rPr>
          <w:rFonts w:ascii="Arial" w:hAnsi="Arial" w:cs="Arial"/>
        </w:rPr>
        <w:t>współczynnik przewodzenia ciepła – 0,29 W/</w:t>
      </w:r>
      <w:proofErr w:type="spellStart"/>
      <w:r w:rsidRPr="005659F9">
        <w:rPr>
          <w:rFonts w:ascii="Arial" w:hAnsi="Arial" w:cs="Arial"/>
        </w:rPr>
        <w:t>m°C</w:t>
      </w:r>
      <w:proofErr w:type="spellEnd"/>
      <w:r w:rsidRPr="005659F9">
        <w:rPr>
          <w:rFonts w:ascii="Arial" w:hAnsi="Arial" w:cs="Arial"/>
        </w:rPr>
        <w: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Są odporne na działanie nacisku skupionego, łatwo zmywalne wodą z dodatkiem środków myjących, wykazują dużą odporność na działanie agresywnych kwaśnych i alkalicznych czynników. Należą do trudno palnych.</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Wykładzina podłogowa wielowarstwowa z PCW</w:t>
      </w:r>
    </w:p>
    <w:p w:rsidR="00073E8C" w:rsidRPr="005659F9" w:rsidRDefault="00073E8C" w:rsidP="002828C1">
      <w:pPr>
        <w:pStyle w:val="KRESKA"/>
        <w:tabs>
          <w:tab w:val="left" w:pos="3119"/>
        </w:tabs>
        <w:spacing w:line="240" w:lineRule="auto"/>
        <w:rPr>
          <w:rFonts w:ascii="Arial" w:hAnsi="Arial" w:cs="Arial"/>
        </w:rPr>
      </w:pPr>
      <w:r w:rsidRPr="005659F9">
        <w:rPr>
          <w:rFonts w:ascii="Arial" w:hAnsi="Arial" w:cs="Arial"/>
        </w:rPr>
        <w:t>szerokość</w:t>
      </w:r>
      <w:r w:rsidRPr="005659F9">
        <w:rPr>
          <w:rFonts w:ascii="Arial" w:hAnsi="Arial" w:cs="Arial"/>
        </w:rPr>
        <w:tab/>
        <w:t>1300 mm,</w:t>
      </w:r>
    </w:p>
    <w:p w:rsidR="00073E8C" w:rsidRPr="005659F9" w:rsidRDefault="00073E8C" w:rsidP="002828C1">
      <w:pPr>
        <w:pStyle w:val="KRESKA"/>
        <w:tabs>
          <w:tab w:val="left" w:pos="3119"/>
        </w:tabs>
        <w:spacing w:line="240" w:lineRule="auto"/>
        <w:rPr>
          <w:rFonts w:ascii="Arial" w:hAnsi="Arial" w:cs="Arial"/>
        </w:rPr>
      </w:pPr>
      <w:r w:rsidRPr="005659F9">
        <w:rPr>
          <w:rFonts w:ascii="Arial" w:hAnsi="Arial" w:cs="Arial"/>
        </w:rPr>
        <w:t>długość</w:t>
      </w:r>
      <w:r w:rsidRPr="005659F9">
        <w:rPr>
          <w:rFonts w:ascii="Arial" w:hAnsi="Arial" w:cs="Arial"/>
        </w:rPr>
        <w:tab/>
        <w:t>10000 mm,</w:t>
      </w:r>
    </w:p>
    <w:p w:rsidR="00073E8C" w:rsidRPr="005659F9" w:rsidRDefault="00073E8C" w:rsidP="002828C1">
      <w:pPr>
        <w:pStyle w:val="KRESKA"/>
        <w:tabs>
          <w:tab w:val="left" w:pos="3119"/>
        </w:tabs>
        <w:spacing w:line="240" w:lineRule="auto"/>
        <w:rPr>
          <w:rFonts w:ascii="Arial" w:hAnsi="Arial" w:cs="Arial"/>
        </w:rPr>
      </w:pPr>
      <w:r w:rsidRPr="005659F9">
        <w:rPr>
          <w:rFonts w:ascii="Arial" w:hAnsi="Arial" w:cs="Arial"/>
        </w:rPr>
        <w:t>grubość</w:t>
      </w:r>
      <w:r w:rsidRPr="005659F9">
        <w:rPr>
          <w:rFonts w:ascii="Arial" w:hAnsi="Arial" w:cs="Arial"/>
        </w:rPr>
        <w:tab/>
        <w:t>1,9 mm,</w:t>
      </w:r>
    </w:p>
    <w:p w:rsidR="00073E8C" w:rsidRPr="005659F9" w:rsidRDefault="00073E8C" w:rsidP="002828C1">
      <w:pPr>
        <w:pStyle w:val="KRESKA"/>
        <w:tabs>
          <w:tab w:val="left" w:pos="3119"/>
        </w:tabs>
        <w:spacing w:line="240" w:lineRule="auto"/>
        <w:rPr>
          <w:rFonts w:ascii="Arial" w:hAnsi="Arial" w:cs="Arial"/>
        </w:rPr>
      </w:pPr>
      <w:r w:rsidRPr="005659F9">
        <w:rPr>
          <w:rFonts w:ascii="Arial" w:hAnsi="Arial" w:cs="Arial"/>
        </w:rPr>
        <w:t>masa 1m</w:t>
      </w:r>
      <w:r w:rsidRPr="005659F9">
        <w:rPr>
          <w:rFonts w:ascii="Arial" w:hAnsi="Arial" w:cs="Arial"/>
          <w:vertAlign w:val="superscript"/>
        </w:rPr>
        <w:t>2</w:t>
      </w:r>
      <w:r w:rsidRPr="005659F9">
        <w:rPr>
          <w:rFonts w:ascii="Arial" w:hAnsi="Arial" w:cs="Arial"/>
        </w:rPr>
        <w:t xml:space="preserve"> wykładziny</w:t>
      </w:r>
      <w:r w:rsidRPr="005659F9">
        <w:rPr>
          <w:rFonts w:ascii="Arial" w:hAnsi="Arial" w:cs="Arial"/>
        </w:rPr>
        <w:tab/>
        <w:t>3,5 kg.</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Wykładzina rulonowa niejednorodna, wielowarstwowa. Warstwę wierzchnią użytkową stanowi folia PCW o grubości 0,5mm barwiona w masie z wzorem smugowym. Powierzchnia wykładziny jest półmatowa, gładka lub moletowana.</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2.5. Masa zalewowa wg BN-74/6771-04</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Masa zalewowa składa się z asfaltów drogowych, włóknistego wypełniacza mineralnego (azbestu lub wełny mineralnej), mączki mineralnej i dodatków uszlachetniających (kauczuk lub pak tłuszczowy)</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 xml:space="preserve">Temperatura mięknięcia: wg </w:t>
      </w:r>
      <w:proofErr w:type="spellStart"/>
      <w:r w:rsidRPr="005659F9">
        <w:rPr>
          <w:rFonts w:ascii="Arial" w:hAnsi="Arial" w:cs="Arial"/>
          <w:color w:val="auto"/>
        </w:rPr>
        <w:t>PiK</w:t>
      </w:r>
      <w:proofErr w:type="spellEnd"/>
      <w:r w:rsidRPr="005659F9">
        <w:rPr>
          <w:rFonts w:ascii="Arial" w:hAnsi="Arial" w:cs="Arial"/>
          <w:color w:val="auto"/>
        </w:rPr>
        <w:t xml:space="preserve"> 54-65°C.</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Zastosowanie do wypełniania na szczelin dylatacyjnych o szerokości większej niż 5 mm.</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2.6. Kit asfaltowy uszczelniający wg PN-74/B-30175</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Składa się z asfaltów ponaftowych o penetracji minimum 30 w temperaturze 25°C, włóknistych wypełniaczy mineralnych, plastyfikatorów i dodatków zwiększających przyczepność kitu do powierzchni uszczelniających konstrukcji (paki tłuszczowe, pak i żywica kumaronowa, kauczuk syntetyczny i żywice sztuczne)</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Wymagania dla kitów asfaltowych uszczelniających:</w:t>
      </w:r>
    </w:p>
    <w:p w:rsidR="00073E8C" w:rsidRPr="005659F9" w:rsidRDefault="00073E8C" w:rsidP="002828C1">
      <w:pPr>
        <w:pStyle w:val="KRESKA"/>
        <w:spacing w:line="240" w:lineRule="auto"/>
        <w:rPr>
          <w:rFonts w:ascii="Arial" w:hAnsi="Arial" w:cs="Arial"/>
        </w:rPr>
      </w:pPr>
      <w:r w:rsidRPr="005659F9">
        <w:rPr>
          <w:rFonts w:ascii="Arial" w:hAnsi="Arial" w:cs="Arial"/>
        </w:rPr>
        <w:t>penetracja w temperaturze 25°C, stopni penetracji – 50-75,</w:t>
      </w:r>
    </w:p>
    <w:p w:rsidR="00073E8C" w:rsidRPr="005659F9" w:rsidRDefault="00073E8C" w:rsidP="002828C1">
      <w:pPr>
        <w:pStyle w:val="KRESKA"/>
        <w:spacing w:line="240" w:lineRule="auto"/>
        <w:rPr>
          <w:rFonts w:ascii="Arial" w:hAnsi="Arial" w:cs="Arial"/>
        </w:rPr>
      </w:pPr>
      <w:r w:rsidRPr="005659F9">
        <w:rPr>
          <w:rFonts w:ascii="Arial" w:hAnsi="Arial" w:cs="Arial"/>
        </w:rPr>
        <w:t>temperatura mięknięcia– nie normalizuje się,</w:t>
      </w:r>
    </w:p>
    <w:p w:rsidR="00073E8C" w:rsidRPr="005659F9" w:rsidRDefault="00073E8C" w:rsidP="002828C1">
      <w:pPr>
        <w:pStyle w:val="KRESKA"/>
        <w:spacing w:line="240" w:lineRule="auto"/>
        <w:rPr>
          <w:rFonts w:ascii="Arial" w:hAnsi="Arial" w:cs="Arial"/>
        </w:rPr>
      </w:pPr>
      <w:r w:rsidRPr="005659F9">
        <w:rPr>
          <w:rFonts w:ascii="Arial" w:hAnsi="Arial" w:cs="Arial"/>
        </w:rPr>
        <w:t xml:space="preserve">przyczepność do betonu, badana na 2 kostkach betonowych 7×7×7 cm, połączonych spoiną kitu o grubości 20 mm i wyciąganych prostopadle do spoiny – kit nie powinien </w:t>
      </w:r>
      <w:r w:rsidRPr="005659F9">
        <w:rPr>
          <w:rFonts w:ascii="Arial" w:hAnsi="Arial" w:cs="Arial"/>
        </w:rPr>
        <w:lastRenderedPageBreak/>
        <w:t>zrywać się w masie,</w:t>
      </w:r>
    </w:p>
    <w:p w:rsidR="00073E8C" w:rsidRPr="005659F9" w:rsidRDefault="00073E8C" w:rsidP="002828C1">
      <w:pPr>
        <w:pStyle w:val="KRESKA"/>
        <w:spacing w:line="240" w:lineRule="auto"/>
        <w:rPr>
          <w:rFonts w:ascii="Arial" w:hAnsi="Arial" w:cs="Arial"/>
        </w:rPr>
      </w:pPr>
      <w:r w:rsidRPr="005659F9">
        <w:rPr>
          <w:rFonts w:ascii="Arial" w:hAnsi="Arial" w:cs="Arial"/>
        </w:rPr>
        <w:t>wydłużenie względne przy zerwaniu, nie mniej niż – 20 mm,</w:t>
      </w:r>
    </w:p>
    <w:p w:rsidR="00073E8C" w:rsidRPr="005659F9" w:rsidRDefault="00073E8C" w:rsidP="002828C1">
      <w:pPr>
        <w:pStyle w:val="KRESKA"/>
        <w:spacing w:line="240" w:lineRule="auto"/>
        <w:rPr>
          <w:rFonts w:ascii="Arial" w:hAnsi="Arial" w:cs="Arial"/>
        </w:rPr>
      </w:pPr>
      <w:r w:rsidRPr="005659F9">
        <w:rPr>
          <w:rFonts w:ascii="Arial" w:hAnsi="Arial" w:cs="Arial"/>
        </w:rPr>
        <w:t>spływność z betonu w położeniu pionowym w temperaturze 20±2°C – nie normalizuje się,</w:t>
      </w:r>
    </w:p>
    <w:p w:rsidR="00073E8C" w:rsidRPr="005659F9" w:rsidRDefault="00073E8C" w:rsidP="002828C1">
      <w:pPr>
        <w:pStyle w:val="KRESKA"/>
        <w:spacing w:line="240" w:lineRule="auto"/>
        <w:rPr>
          <w:rFonts w:ascii="Arial" w:hAnsi="Arial" w:cs="Arial"/>
        </w:rPr>
      </w:pPr>
      <w:r w:rsidRPr="005659F9">
        <w:rPr>
          <w:rFonts w:ascii="Arial" w:hAnsi="Arial" w:cs="Arial"/>
        </w:rPr>
        <w:t>odporność na zamrażanie kuli kitu o masie 50 g w temperaturze –20±2C zrzuconej z wysokości 2,5 m na płytę stalową – bez pęknięć i odprysków,</w:t>
      </w:r>
    </w:p>
    <w:p w:rsidR="00073E8C" w:rsidRPr="005659F9" w:rsidRDefault="00073E8C" w:rsidP="002828C1">
      <w:pPr>
        <w:pStyle w:val="KRESKA"/>
        <w:spacing w:line="240" w:lineRule="auto"/>
        <w:rPr>
          <w:rFonts w:ascii="Arial" w:hAnsi="Arial" w:cs="Arial"/>
        </w:rPr>
      </w:pPr>
      <w:r w:rsidRPr="005659F9">
        <w:rPr>
          <w:rFonts w:ascii="Arial" w:hAnsi="Arial" w:cs="Arial"/>
        </w:rPr>
        <w:t>gęstość pozorna, nie mniej niż – 1,5 mm.</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2.7. Kruszywo do lastryka i posadzki cementowej</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W posadzkach maksymalna wielkość ziaren kruszywa nie powinna przekroczyć 1/3 grubości posadzki. W posadzkach odpornych na ścieranie największe dopuszczalne wielkości ziaren kruszywa wynoszą przy grubości warstw 2,5 cm – 10 mm, 3,5 cm – 16 mm.</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2.8. Wyroby terakotowe</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Płytki podłogowe ceramiczne terakotowe i gresy.</w:t>
      </w:r>
    </w:p>
    <w:p w:rsidR="00073E8C" w:rsidRPr="005659F9" w:rsidRDefault="00073E8C" w:rsidP="002828C1">
      <w:pPr>
        <w:pStyle w:val="znormal"/>
        <w:widowControl/>
        <w:numPr>
          <w:ilvl w:val="0"/>
          <w:numId w:val="99"/>
        </w:numPr>
        <w:spacing w:line="240" w:lineRule="auto"/>
        <w:rPr>
          <w:rFonts w:ascii="Arial" w:hAnsi="Arial" w:cs="Arial"/>
          <w:color w:val="auto"/>
        </w:rPr>
      </w:pPr>
      <w:r w:rsidRPr="005659F9">
        <w:rPr>
          <w:rFonts w:ascii="Arial" w:hAnsi="Arial" w:cs="Arial"/>
          <w:color w:val="auto"/>
        </w:rPr>
        <w:t>Właściwości płytek podłogowych terakotowych:</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barwa: wg wzorca producenta</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nasiąkliwość po wypaleniu nie mniej niż 2,5%</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 xml:space="preserve">wytrzymałość na zginanie nie mniejsza niż 25,0 </w:t>
      </w:r>
      <w:proofErr w:type="spellStart"/>
      <w:r w:rsidRPr="005659F9">
        <w:rPr>
          <w:rFonts w:ascii="Arial" w:hAnsi="Arial" w:cs="Arial"/>
        </w:rPr>
        <w:t>MPa</w:t>
      </w:r>
      <w:proofErr w:type="spellEnd"/>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ścieralność nie więcej niż 1,5 mm</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mrozoodporność liczba cykli nie mniej niż 20</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kwasoodporność nie mniej niż 98%</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ługoodporność nie mniej niż 90%</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Dopuszczalne odchyłki wymiarowe:</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 xml:space="preserve">długość i szerokość: </w:t>
      </w:r>
      <w:r w:rsidRPr="005659F9">
        <w:rPr>
          <w:rFonts w:ascii="Arial" w:hAnsi="Arial" w:cs="Arial"/>
        </w:rPr>
        <w:tab/>
        <w:t>±1,5 mm</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 xml:space="preserve">grubość: </w:t>
      </w:r>
      <w:r w:rsidRPr="005659F9">
        <w:rPr>
          <w:rFonts w:ascii="Arial" w:hAnsi="Arial" w:cs="Arial"/>
        </w:rPr>
        <w:tab/>
        <w:t>± 0,5 mm</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krzywizna:</w:t>
      </w:r>
      <w:r w:rsidRPr="005659F9">
        <w:rPr>
          <w:rFonts w:ascii="Arial" w:hAnsi="Arial" w:cs="Arial"/>
        </w:rPr>
        <w:tab/>
        <w:t>1,0 mm</w:t>
      </w:r>
    </w:p>
    <w:p w:rsidR="00073E8C" w:rsidRPr="005659F9" w:rsidRDefault="00073E8C" w:rsidP="002828C1">
      <w:pPr>
        <w:pStyle w:val="znormal"/>
        <w:widowControl/>
        <w:numPr>
          <w:ilvl w:val="0"/>
          <w:numId w:val="99"/>
        </w:numPr>
        <w:spacing w:line="240" w:lineRule="auto"/>
        <w:rPr>
          <w:rFonts w:ascii="Arial" w:hAnsi="Arial" w:cs="Arial"/>
          <w:color w:val="auto"/>
        </w:rPr>
      </w:pPr>
      <w:r w:rsidRPr="005659F9">
        <w:rPr>
          <w:rFonts w:ascii="Arial" w:hAnsi="Arial" w:cs="Arial"/>
          <w:color w:val="auto"/>
        </w:rPr>
        <w:t>Gresy – wymagania dodatkowe:</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 xml:space="preserve">twardość wg skali </w:t>
      </w:r>
      <w:proofErr w:type="spellStart"/>
      <w:r w:rsidRPr="005659F9">
        <w:rPr>
          <w:rFonts w:ascii="Arial" w:hAnsi="Arial" w:cs="Arial"/>
        </w:rPr>
        <w:t>Mahsa</w:t>
      </w:r>
      <w:proofErr w:type="spellEnd"/>
      <w:r w:rsidRPr="005659F9">
        <w:rPr>
          <w:rFonts w:ascii="Arial" w:hAnsi="Arial" w:cs="Arial"/>
        </w:rPr>
        <w:tab/>
        <w:t>8</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ścieralność</w:t>
      </w:r>
      <w:r w:rsidRPr="005659F9">
        <w:rPr>
          <w:rFonts w:ascii="Arial" w:hAnsi="Arial" w:cs="Arial"/>
        </w:rPr>
        <w:tab/>
        <w:t>V klasa ścieralności</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na schodach i przy wejściach wykonane jako antypoślizgowe.</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 xml:space="preserve">Płytki </w:t>
      </w:r>
      <w:proofErr w:type="spellStart"/>
      <w:r w:rsidRPr="005659F9">
        <w:rPr>
          <w:rFonts w:ascii="Arial" w:hAnsi="Arial" w:cs="Arial"/>
          <w:color w:val="auto"/>
        </w:rPr>
        <w:t>gresowe</w:t>
      </w:r>
      <w:proofErr w:type="spellEnd"/>
      <w:r w:rsidRPr="005659F9">
        <w:rPr>
          <w:rFonts w:ascii="Arial" w:hAnsi="Arial" w:cs="Arial"/>
          <w:color w:val="auto"/>
        </w:rPr>
        <w:t xml:space="preserve"> i terakotowe muszą być uzupełnione następującymi elementami:</w:t>
      </w:r>
    </w:p>
    <w:p w:rsidR="00073E8C" w:rsidRPr="005659F9" w:rsidRDefault="00073E8C" w:rsidP="002828C1">
      <w:pPr>
        <w:pStyle w:val="KRESKA"/>
        <w:spacing w:line="240" w:lineRule="auto"/>
        <w:rPr>
          <w:rFonts w:ascii="Arial" w:hAnsi="Arial" w:cs="Arial"/>
        </w:rPr>
      </w:pPr>
      <w:r w:rsidRPr="005659F9">
        <w:rPr>
          <w:rFonts w:ascii="Arial" w:hAnsi="Arial" w:cs="Arial"/>
        </w:rPr>
        <w:t>stopnice schodów,</w:t>
      </w:r>
    </w:p>
    <w:p w:rsidR="00073E8C" w:rsidRPr="005659F9" w:rsidRDefault="00073E8C" w:rsidP="002828C1">
      <w:pPr>
        <w:pStyle w:val="KRESKA"/>
        <w:spacing w:line="240" w:lineRule="auto"/>
        <w:rPr>
          <w:rFonts w:ascii="Arial" w:hAnsi="Arial" w:cs="Arial"/>
        </w:rPr>
      </w:pPr>
      <w:r w:rsidRPr="005659F9">
        <w:rPr>
          <w:rFonts w:ascii="Arial" w:hAnsi="Arial" w:cs="Arial"/>
        </w:rPr>
        <w:t>listwy przypodłogowe,</w:t>
      </w:r>
    </w:p>
    <w:p w:rsidR="00073E8C" w:rsidRPr="005659F9" w:rsidRDefault="00073E8C" w:rsidP="002828C1">
      <w:pPr>
        <w:pStyle w:val="KRESKA"/>
        <w:spacing w:line="240" w:lineRule="auto"/>
        <w:rPr>
          <w:rFonts w:ascii="Arial" w:hAnsi="Arial" w:cs="Arial"/>
        </w:rPr>
      </w:pPr>
      <w:r w:rsidRPr="005659F9">
        <w:rPr>
          <w:rFonts w:ascii="Arial" w:hAnsi="Arial" w:cs="Arial"/>
        </w:rPr>
        <w:t>kątowniki,</w:t>
      </w:r>
    </w:p>
    <w:p w:rsidR="00073E8C" w:rsidRPr="005659F9" w:rsidRDefault="00073E8C" w:rsidP="002828C1">
      <w:pPr>
        <w:pStyle w:val="KRESKA"/>
        <w:spacing w:line="240" w:lineRule="auto"/>
        <w:rPr>
          <w:rFonts w:ascii="Arial" w:hAnsi="Arial" w:cs="Arial"/>
        </w:rPr>
      </w:pPr>
      <w:r w:rsidRPr="005659F9">
        <w:rPr>
          <w:rFonts w:ascii="Arial" w:hAnsi="Arial" w:cs="Arial"/>
        </w:rPr>
        <w:t>narożniki.</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Dopuszczalne odchyłki wymiarowe:</w:t>
      </w:r>
    </w:p>
    <w:p w:rsidR="00073E8C" w:rsidRPr="005659F9" w:rsidRDefault="00073E8C" w:rsidP="002828C1">
      <w:pPr>
        <w:pStyle w:val="KRESKA"/>
        <w:spacing w:line="240" w:lineRule="auto"/>
        <w:rPr>
          <w:rFonts w:ascii="Arial" w:hAnsi="Arial" w:cs="Arial"/>
        </w:rPr>
      </w:pPr>
      <w:r w:rsidRPr="005659F9">
        <w:rPr>
          <w:rFonts w:ascii="Arial" w:hAnsi="Arial" w:cs="Arial"/>
        </w:rPr>
        <w:t>długość i szerokość:</w:t>
      </w:r>
      <w:r w:rsidRPr="005659F9">
        <w:rPr>
          <w:rFonts w:ascii="Arial" w:hAnsi="Arial" w:cs="Arial"/>
        </w:rPr>
        <w:tab/>
        <w:t>±1,5 mm</w:t>
      </w:r>
    </w:p>
    <w:p w:rsidR="00073E8C" w:rsidRPr="005659F9" w:rsidRDefault="00073E8C" w:rsidP="002828C1">
      <w:pPr>
        <w:pStyle w:val="KRESKA"/>
        <w:spacing w:line="240" w:lineRule="auto"/>
        <w:rPr>
          <w:rFonts w:ascii="Arial" w:hAnsi="Arial" w:cs="Arial"/>
        </w:rPr>
      </w:pPr>
      <w:r w:rsidRPr="005659F9">
        <w:rPr>
          <w:rFonts w:ascii="Arial" w:hAnsi="Arial" w:cs="Arial"/>
        </w:rPr>
        <w:t>grubość:</w:t>
      </w:r>
      <w:r w:rsidRPr="005659F9">
        <w:rPr>
          <w:rFonts w:ascii="Arial" w:hAnsi="Arial" w:cs="Arial"/>
        </w:rPr>
        <w:tab/>
        <w:t>±0,5 mm</w:t>
      </w:r>
    </w:p>
    <w:p w:rsidR="00073E8C" w:rsidRPr="005659F9" w:rsidRDefault="00073E8C" w:rsidP="002828C1">
      <w:pPr>
        <w:pStyle w:val="KRESKA"/>
        <w:spacing w:line="240" w:lineRule="auto"/>
        <w:rPr>
          <w:rFonts w:ascii="Arial" w:hAnsi="Arial" w:cs="Arial"/>
        </w:rPr>
      </w:pPr>
      <w:r w:rsidRPr="005659F9">
        <w:rPr>
          <w:rFonts w:ascii="Arial" w:hAnsi="Arial" w:cs="Arial"/>
        </w:rPr>
        <w:t>krzywizna:</w:t>
      </w:r>
      <w:r w:rsidRPr="005659F9">
        <w:rPr>
          <w:rFonts w:ascii="Arial" w:hAnsi="Arial" w:cs="Arial"/>
        </w:rPr>
        <w:tab/>
        <w:t xml:space="preserve"> 1,0 mm</w:t>
      </w:r>
    </w:p>
    <w:p w:rsidR="00073E8C" w:rsidRPr="005659F9" w:rsidRDefault="00073E8C" w:rsidP="002828C1">
      <w:pPr>
        <w:pStyle w:val="znormal"/>
        <w:widowControl/>
        <w:numPr>
          <w:ilvl w:val="0"/>
          <w:numId w:val="99"/>
        </w:numPr>
        <w:spacing w:line="240" w:lineRule="auto"/>
        <w:rPr>
          <w:rFonts w:ascii="Arial" w:hAnsi="Arial" w:cs="Arial"/>
          <w:color w:val="auto"/>
        </w:rPr>
      </w:pPr>
      <w:r w:rsidRPr="005659F9">
        <w:rPr>
          <w:rFonts w:ascii="Arial" w:hAnsi="Arial" w:cs="Arial"/>
          <w:color w:val="auto"/>
        </w:rPr>
        <w:t>Materiały pomocnicze</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 xml:space="preserve">Do mocowania płytek można stosować zaprawy cementowe marki 5 </w:t>
      </w:r>
      <w:proofErr w:type="spellStart"/>
      <w:r w:rsidRPr="005659F9">
        <w:rPr>
          <w:rFonts w:ascii="Arial" w:hAnsi="Arial" w:cs="Arial"/>
          <w:color w:val="auto"/>
        </w:rPr>
        <w:t>MPa</w:t>
      </w:r>
      <w:proofErr w:type="spellEnd"/>
      <w:r w:rsidRPr="005659F9">
        <w:rPr>
          <w:rFonts w:ascii="Arial" w:hAnsi="Arial" w:cs="Arial"/>
          <w:color w:val="auto"/>
        </w:rPr>
        <w:t xml:space="preserve"> lub 8 </w:t>
      </w:r>
      <w:proofErr w:type="spellStart"/>
      <w:r w:rsidRPr="005659F9">
        <w:rPr>
          <w:rFonts w:ascii="Arial" w:hAnsi="Arial" w:cs="Arial"/>
          <w:color w:val="auto"/>
        </w:rPr>
        <w:t>MPa</w:t>
      </w:r>
      <w:proofErr w:type="spellEnd"/>
      <w:r w:rsidRPr="005659F9">
        <w:rPr>
          <w:rFonts w:ascii="Arial" w:hAnsi="Arial" w:cs="Arial"/>
          <w:color w:val="auto"/>
        </w:rPr>
        <w:t>, albo klej.</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Do wypełnienia spoin stosować zaprawy wg. PN-75/B-10121:</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zaprawę z cementu portlandzkiego 35 – białego i mączki wapiennej</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zaprawę z cementu 25, kredy malarskiej i mączki wapiennej z dodatkiem sproszkowanej kazeiny.</w:t>
      </w:r>
    </w:p>
    <w:p w:rsidR="00073E8C" w:rsidRPr="005659F9" w:rsidRDefault="00073E8C" w:rsidP="002828C1">
      <w:pPr>
        <w:pStyle w:val="znormal"/>
        <w:widowControl/>
        <w:numPr>
          <w:ilvl w:val="0"/>
          <w:numId w:val="99"/>
        </w:numPr>
        <w:spacing w:line="240" w:lineRule="auto"/>
        <w:rPr>
          <w:rFonts w:ascii="Arial" w:hAnsi="Arial" w:cs="Arial"/>
          <w:color w:val="auto"/>
        </w:rPr>
      </w:pPr>
      <w:r w:rsidRPr="005659F9">
        <w:rPr>
          <w:rFonts w:ascii="Arial" w:hAnsi="Arial" w:cs="Arial"/>
          <w:color w:val="auto"/>
        </w:rPr>
        <w:t>Pakowanie</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Płytki pakowane w pudła tekturowe zawierające ok. 1 m</w:t>
      </w:r>
      <w:r w:rsidRPr="005659F9">
        <w:rPr>
          <w:rFonts w:ascii="Arial" w:hAnsi="Arial" w:cs="Arial"/>
          <w:color w:val="auto"/>
          <w:vertAlign w:val="superscript"/>
        </w:rPr>
        <w:t>2</w:t>
      </w:r>
      <w:r w:rsidRPr="005659F9">
        <w:rPr>
          <w:rFonts w:ascii="Arial" w:hAnsi="Arial" w:cs="Arial"/>
          <w:color w:val="auto"/>
        </w:rPr>
        <w:t xml:space="preserve"> płytek.</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Na opakowaniu umieszcza się:</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nazwę i adres Producenta, nazwę wyrobu, liczbę sztuk w opakowaniu, znak kontroli jakości, znaki ostrzegawcze dotyczące wyrobów łatwo tłukących się oraz napis „Wyrób dopuszczony do stosowania w budownictwie Świadectwem ITB nr...”.</w:t>
      </w:r>
    </w:p>
    <w:p w:rsidR="00073E8C" w:rsidRPr="005659F9" w:rsidRDefault="00073E8C" w:rsidP="002828C1">
      <w:pPr>
        <w:pStyle w:val="znormal"/>
        <w:widowControl/>
        <w:numPr>
          <w:ilvl w:val="0"/>
          <w:numId w:val="99"/>
        </w:numPr>
        <w:spacing w:line="240" w:lineRule="auto"/>
        <w:rPr>
          <w:rFonts w:ascii="Arial" w:hAnsi="Arial" w:cs="Arial"/>
          <w:color w:val="auto"/>
        </w:rPr>
      </w:pPr>
      <w:r w:rsidRPr="005659F9">
        <w:rPr>
          <w:rFonts w:ascii="Arial" w:hAnsi="Arial" w:cs="Arial"/>
          <w:color w:val="auto"/>
        </w:rPr>
        <w:t>Transport</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Płytki przewozić w opakowaniach krytymi środkami transportu.</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Podłogę wyłożyć materiałem wyściółkowym grubości ok. 5 cm.</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lastRenderedPageBreak/>
        <w:t>Opakowania układać ściśle obok siebie. Na środkach transportu umieścić nalepki ostrzegawcze dotyczące wyrobów łatwo tłukących.</w:t>
      </w:r>
    </w:p>
    <w:p w:rsidR="00073E8C" w:rsidRPr="005659F9" w:rsidRDefault="00073E8C" w:rsidP="002828C1">
      <w:pPr>
        <w:pStyle w:val="znormal"/>
        <w:widowControl/>
        <w:numPr>
          <w:ilvl w:val="0"/>
          <w:numId w:val="99"/>
        </w:numPr>
        <w:spacing w:line="240" w:lineRule="auto"/>
        <w:rPr>
          <w:rFonts w:ascii="Arial" w:hAnsi="Arial" w:cs="Arial"/>
          <w:color w:val="auto"/>
        </w:rPr>
      </w:pPr>
      <w:r w:rsidRPr="005659F9">
        <w:rPr>
          <w:rFonts w:ascii="Arial" w:hAnsi="Arial" w:cs="Arial"/>
          <w:color w:val="auto"/>
        </w:rPr>
        <w:t>Składowanie</w:t>
      </w:r>
    </w:p>
    <w:p w:rsidR="00073E8C" w:rsidRPr="005659F9" w:rsidRDefault="00073E8C" w:rsidP="002828C1">
      <w:pPr>
        <w:pStyle w:val="znormal"/>
        <w:widowControl/>
        <w:spacing w:line="240" w:lineRule="auto"/>
        <w:ind w:left="851"/>
        <w:rPr>
          <w:rFonts w:ascii="Arial" w:hAnsi="Arial" w:cs="Arial"/>
          <w:color w:val="auto"/>
        </w:rPr>
      </w:pPr>
      <w:r w:rsidRPr="005659F9">
        <w:rPr>
          <w:rFonts w:ascii="Arial" w:hAnsi="Arial" w:cs="Arial"/>
          <w:color w:val="auto"/>
        </w:rPr>
        <w:t>Płytki składować w pomieszczeniach zamkniętych w oryginalnych opakowaniach. Wysokość składowania do 1,8 m.</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2.9. Wykładzina dywanowa</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Musi posiadać aktualne świadectwo ITB i atest Państwowego Zakładu Higieny.</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2.10. Wykładzina antystatyczna – rulonowa lub płytowa</w:t>
      </w:r>
    </w:p>
    <w:p w:rsidR="00073E8C" w:rsidRPr="005659F9" w:rsidRDefault="00073E8C" w:rsidP="002828C1">
      <w:pPr>
        <w:pStyle w:val="znormal"/>
        <w:widowControl/>
        <w:spacing w:line="240" w:lineRule="auto"/>
        <w:ind w:left="426"/>
        <w:rPr>
          <w:rFonts w:ascii="Arial" w:hAnsi="Arial" w:cs="Arial"/>
          <w:color w:val="auto"/>
        </w:rPr>
      </w:pPr>
      <w:r w:rsidRPr="005659F9">
        <w:rPr>
          <w:rFonts w:ascii="Arial" w:hAnsi="Arial" w:cs="Arial"/>
          <w:color w:val="auto"/>
        </w:rPr>
        <w:t>Musi posiadać aktualne świadectwo ITB i atest Państwowego Zakładu Higieny.</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2.11. Zaprawa samopoziomująca</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2.12. Wykładzina antyelektrostatyczna</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2.13. Podwójna podłoga.</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Wymagania:</w:t>
      </w:r>
    </w:p>
    <w:p w:rsidR="00073E8C" w:rsidRPr="005659F9" w:rsidRDefault="00073E8C" w:rsidP="002828C1">
      <w:pPr>
        <w:pStyle w:val="KRESKA"/>
        <w:spacing w:line="240" w:lineRule="auto"/>
        <w:rPr>
          <w:rFonts w:ascii="Arial" w:hAnsi="Arial" w:cs="Arial"/>
        </w:rPr>
      </w:pPr>
      <w:r w:rsidRPr="005659F9">
        <w:rPr>
          <w:rFonts w:ascii="Arial" w:hAnsi="Arial" w:cs="Arial"/>
        </w:rPr>
        <w:t>wysokość regulowana od 15–50 cm,</w:t>
      </w:r>
    </w:p>
    <w:p w:rsidR="00073E8C" w:rsidRPr="005659F9" w:rsidRDefault="00073E8C" w:rsidP="002828C1">
      <w:pPr>
        <w:pStyle w:val="KRESKA"/>
        <w:spacing w:line="240" w:lineRule="auto"/>
        <w:rPr>
          <w:rFonts w:ascii="Arial" w:hAnsi="Arial" w:cs="Arial"/>
        </w:rPr>
      </w:pPr>
      <w:r w:rsidRPr="005659F9">
        <w:rPr>
          <w:rFonts w:ascii="Arial" w:hAnsi="Arial" w:cs="Arial"/>
        </w:rPr>
        <w:t>nawierzchnia antyelektrostatyczna z możliwością uziemienia,</w:t>
      </w:r>
    </w:p>
    <w:p w:rsidR="00073E8C" w:rsidRPr="005659F9" w:rsidRDefault="00073E8C" w:rsidP="002828C1">
      <w:pPr>
        <w:pStyle w:val="KRESKA"/>
        <w:spacing w:line="240" w:lineRule="auto"/>
        <w:rPr>
          <w:rFonts w:ascii="Arial" w:hAnsi="Arial" w:cs="Arial"/>
        </w:rPr>
      </w:pPr>
      <w:r w:rsidRPr="005659F9">
        <w:rPr>
          <w:rFonts w:ascii="Arial" w:hAnsi="Arial" w:cs="Arial"/>
        </w:rPr>
        <w:t xml:space="preserve">nośność paneli – 10,0 </w:t>
      </w:r>
      <w:proofErr w:type="spellStart"/>
      <w:r w:rsidRPr="005659F9">
        <w:rPr>
          <w:rFonts w:ascii="Arial" w:hAnsi="Arial" w:cs="Arial"/>
        </w:rPr>
        <w:t>kN</w:t>
      </w:r>
      <w:proofErr w:type="spellEnd"/>
      <w:r w:rsidRPr="005659F9">
        <w:rPr>
          <w:rFonts w:ascii="Arial" w:hAnsi="Arial" w:cs="Arial"/>
        </w:rPr>
        <w:t>/m</w:t>
      </w:r>
      <w:r w:rsidRPr="005659F9">
        <w:rPr>
          <w:rFonts w:ascii="Arial" w:hAnsi="Arial" w:cs="Arial"/>
          <w:vertAlign w:val="superscript"/>
        </w:rPr>
        <w:t>2</w:t>
      </w:r>
      <w:r w:rsidRPr="005659F9">
        <w:rPr>
          <w:rFonts w:ascii="Arial" w:hAnsi="Arial" w:cs="Arial"/>
        </w:rPr>
        <w:t>,</w:t>
      </w:r>
    </w:p>
    <w:p w:rsidR="00073E8C" w:rsidRPr="005659F9" w:rsidRDefault="00073E8C" w:rsidP="002828C1">
      <w:pPr>
        <w:pStyle w:val="KRESKA"/>
        <w:spacing w:line="240" w:lineRule="auto"/>
        <w:rPr>
          <w:rFonts w:ascii="Arial" w:hAnsi="Arial" w:cs="Arial"/>
        </w:rPr>
      </w:pPr>
      <w:r w:rsidRPr="005659F9">
        <w:rPr>
          <w:rFonts w:ascii="Arial" w:hAnsi="Arial" w:cs="Arial"/>
        </w:rPr>
        <w:t>musi posiadać aktualne świadectwo ITB i atest Państwowego Zakładu Higieny.</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2.14. Materiał o strukturze antypoślizgowej</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Wymagania:</w:t>
      </w:r>
    </w:p>
    <w:p w:rsidR="00073E8C" w:rsidRPr="005659F9" w:rsidRDefault="00073E8C" w:rsidP="002828C1">
      <w:pPr>
        <w:pStyle w:val="KRESKA"/>
        <w:spacing w:line="240" w:lineRule="auto"/>
        <w:rPr>
          <w:rFonts w:ascii="Arial" w:hAnsi="Arial" w:cs="Arial"/>
        </w:rPr>
      </w:pPr>
      <w:r w:rsidRPr="005659F9">
        <w:rPr>
          <w:rFonts w:ascii="Arial" w:hAnsi="Arial" w:cs="Arial"/>
        </w:rPr>
        <w:t>dobra przyczepność do betonu,</w:t>
      </w:r>
    </w:p>
    <w:p w:rsidR="00073E8C" w:rsidRPr="005659F9" w:rsidRDefault="00073E8C" w:rsidP="002828C1">
      <w:pPr>
        <w:pStyle w:val="KRESKA"/>
        <w:spacing w:line="240" w:lineRule="auto"/>
        <w:rPr>
          <w:rFonts w:ascii="Arial" w:hAnsi="Arial" w:cs="Arial"/>
        </w:rPr>
      </w:pPr>
      <w:r w:rsidRPr="005659F9">
        <w:rPr>
          <w:rFonts w:ascii="Arial" w:hAnsi="Arial" w:cs="Arial"/>
        </w:rPr>
        <w:t>właściwości penetracyjne,</w:t>
      </w:r>
    </w:p>
    <w:p w:rsidR="00073E8C" w:rsidRPr="005659F9" w:rsidRDefault="00073E8C" w:rsidP="002828C1">
      <w:pPr>
        <w:pStyle w:val="KRESKA"/>
        <w:spacing w:line="240" w:lineRule="auto"/>
        <w:rPr>
          <w:rFonts w:ascii="Arial" w:hAnsi="Arial" w:cs="Arial"/>
        </w:rPr>
      </w:pPr>
      <w:r w:rsidRPr="005659F9">
        <w:rPr>
          <w:rFonts w:ascii="Arial" w:hAnsi="Arial" w:cs="Arial"/>
        </w:rPr>
        <w:t>nieodkształcalny pod wpływem wysokich temperatur,</w:t>
      </w:r>
    </w:p>
    <w:p w:rsidR="00073E8C" w:rsidRPr="005659F9" w:rsidRDefault="00073E8C" w:rsidP="002828C1">
      <w:pPr>
        <w:pStyle w:val="KRESKA"/>
        <w:spacing w:line="240" w:lineRule="auto"/>
        <w:rPr>
          <w:rFonts w:ascii="Arial" w:hAnsi="Arial" w:cs="Arial"/>
        </w:rPr>
      </w:pPr>
      <w:r w:rsidRPr="005659F9">
        <w:rPr>
          <w:rFonts w:ascii="Arial" w:hAnsi="Arial" w:cs="Arial"/>
        </w:rPr>
        <w:t>elastyczny (od –20° do + 250°C)</w:t>
      </w:r>
    </w:p>
    <w:p w:rsidR="00073E8C" w:rsidRPr="005659F9" w:rsidRDefault="00073E8C" w:rsidP="002828C1">
      <w:pPr>
        <w:pStyle w:val="KRESKA"/>
        <w:spacing w:line="240" w:lineRule="auto"/>
        <w:rPr>
          <w:rFonts w:ascii="Arial" w:hAnsi="Arial" w:cs="Arial"/>
        </w:rPr>
      </w:pPr>
      <w:r w:rsidRPr="005659F9">
        <w:rPr>
          <w:rFonts w:ascii="Arial" w:hAnsi="Arial" w:cs="Arial"/>
        </w:rPr>
        <w:t xml:space="preserve">wytrzymały (ok. 6,5 </w:t>
      </w:r>
      <w:proofErr w:type="spellStart"/>
      <w:r w:rsidRPr="005659F9">
        <w:rPr>
          <w:rFonts w:ascii="Arial" w:hAnsi="Arial" w:cs="Arial"/>
        </w:rPr>
        <w:t>Mpa</w:t>
      </w:r>
      <w:proofErr w:type="spellEnd"/>
      <w:r w:rsidRPr="005659F9">
        <w:rPr>
          <w:rFonts w:ascii="Arial" w:hAnsi="Arial" w:cs="Arial"/>
        </w:rPr>
        <w:t>),</w:t>
      </w:r>
    </w:p>
    <w:p w:rsidR="00073E8C" w:rsidRPr="005659F9" w:rsidRDefault="00073E8C" w:rsidP="002828C1">
      <w:pPr>
        <w:pStyle w:val="KRESKA"/>
        <w:spacing w:line="240" w:lineRule="auto"/>
        <w:rPr>
          <w:rFonts w:ascii="Arial" w:hAnsi="Arial" w:cs="Arial"/>
        </w:rPr>
      </w:pPr>
      <w:r w:rsidRPr="005659F9">
        <w:rPr>
          <w:rFonts w:ascii="Arial" w:hAnsi="Arial" w:cs="Arial"/>
        </w:rPr>
        <w:t>odporny na czynniki mechaniczne i uderzenia.</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 xml:space="preserve">3. </w:t>
      </w:r>
      <w:r w:rsidRPr="005659F9">
        <w:rPr>
          <w:rFonts w:ascii="Arial" w:hAnsi="Arial" w:cs="Arial"/>
          <w:color w:val="auto"/>
        </w:rPr>
        <w:tab/>
        <w:t>Sprzęt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Roboty można wykonać przy użyciu dowolnego sprzętu.</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 xml:space="preserve">4. </w:t>
      </w:r>
      <w:r w:rsidRPr="005659F9">
        <w:rPr>
          <w:rFonts w:ascii="Arial" w:hAnsi="Arial" w:cs="Arial"/>
          <w:color w:val="auto"/>
        </w:rPr>
        <w:tab/>
        <w:t>Transport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Materiały i elementy mogą być przewożone dowolnymi środkami transportu.</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Podczas transportu materiały i elementy konstrukcji powinny być zabezpieczone przed uszko</w:t>
      </w:r>
      <w:r w:rsidRPr="005659F9">
        <w:rPr>
          <w:rFonts w:ascii="Arial" w:hAnsi="Arial" w:cs="Arial"/>
          <w:color w:val="auto"/>
        </w:rPr>
        <w:softHyphen/>
        <w:t>dze</w:t>
      </w:r>
      <w:r w:rsidRPr="005659F9">
        <w:rPr>
          <w:rFonts w:ascii="Arial" w:hAnsi="Arial" w:cs="Arial"/>
          <w:color w:val="auto"/>
        </w:rPr>
        <w:softHyphen/>
        <w:t>niami lub utratą stateczności.</w:t>
      </w:r>
    </w:p>
    <w:p w:rsidR="00073E8C" w:rsidRPr="005659F9" w:rsidRDefault="00073E8C" w:rsidP="002828C1">
      <w:pPr>
        <w:pStyle w:val="z1"/>
        <w:widowControl/>
        <w:spacing w:before="0" w:line="240" w:lineRule="auto"/>
        <w:rPr>
          <w:rFonts w:ascii="Arial" w:hAnsi="Arial" w:cs="Arial"/>
          <w:color w:val="auto"/>
          <w:sz w:val="22"/>
        </w:rPr>
      </w:pPr>
      <w:r w:rsidRPr="005659F9">
        <w:rPr>
          <w:rFonts w:ascii="Arial" w:hAnsi="Arial" w:cs="Arial"/>
          <w:color w:val="auto"/>
          <w:sz w:val="22"/>
        </w:rPr>
        <w:t xml:space="preserve">5. </w:t>
      </w:r>
      <w:r w:rsidRPr="005659F9">
        <w:rPr>
          <w:rFonts w:ascii="Arial" w:hAnsi="Arial" w:cs="Arial"/>
          <w:color w:val="auto"/>
          <w:sz w:val="22"/>
        </w:rPr>
        <w:tab/>
        <w:t>Wykonanie robót</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5.1. Warstwy wyrównawcze pod posadzki</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 xml:space="preserve">Warstwa wyrównawcza, wykonana z zaprawy cementowej marki 8 </w:t>
      </w:r>
      <w:proofErr w:type="spellStart"/>
      <w:r w:rsidRPr="005659F9">
        <w:rPr>
          <w:rFonts w:ascii="Arial" w:hAnsi="Arial" w:cs="Arial"/>
          <w:color w:val="auto"/>
        </w:rPr>
        <w:t>MPa</w:t>
      </w:r>
      <w:proofErr w:type="spellEnd"/>
      <w:r w:rsidRPr="005659F9">
        <w:rPr>
          <w:rFonts w:ascii="Arial" w:hAnsi="Arial" w:cs="Arial"/>
          <w:color w:val="auto"/>
        </w:rPr>
        <w:t>, z oczyszczeniem i zagrun</w:t>
      </w:r>
      <w:r w:rsidRPr="005659F9">
        <w:rPr>
          <w:rFonts w:ascii="Arial" w:hAnsi="Arial" w:cs="Arial"/>
          <w:color w:val="auto"/>
        </w:rPr>
        <w:softHyphen/>
        <w:t>to</w:t>
      </w:r>
      <w:r w:rsidRPr="005659F9">
        <w:rPr>
          <w:rFonts w:ascii="Arial" w:hAnsi="Arial" w:cs="Arial"/>
          <w:color w:val="auto"/>
        </w:rPr>
        <w:softHyphen/>
        <w:t>waniem podłoża mlekiem wapienno-cementowym, ułożeniem zaprawy, z zatarciem powierzchni na gładko oraz wykonaniem i wypełnieniem masą asfaltową szczelin dylatacyjnych.</w:t>
      </w:r>
    </w:p>
    <w:p w:rsidR="00073E8C" w:rsidRPr="005659F9" w:rsidRDefault="00073E8C" w:rsidP="002828C1">
      <w:pPr>
        <w:pStyle w:val="znormal"/>
        <w:keepNext/>
        <w:widowControl/>
        <w:spacing w:line="240" w:lineRule="auto"/>
        <w:rPr>
          <w:rFonts w:ascii="Arial" w:hAnsi="Arial" w:cs="Arial"/>
          <w:color w:val="auto"/>
        </w:rPr>
      </w:pPr>
      <w:r w:rsidRPr="005659F9">
        <w:rPr>
          <w:rFonts w:ascii="Arial" w:hAnsi="Arial" w:cs="Arial"/>
          <w:color w:val="auto"/>
        </w:rPr>
        <w:t>Wymagania podstawowe.</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Podkład cementowy powinien być wykonany zgodnie z projektem, który określa wymaganą wytrzymałość i grubość podkładu oraz rozstaw szczelin dylatacyjnych.</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 xml:space="preserve">Wytrzymałość podkładu cementowego badana wg PN-85/B-04500 nie powinna być mniejsza niż: na ściskanie – 12 </w:t>
      </w:r>
      <w:proofErr w:type="spellStart"/>
      <w:r w:rsidRPr="005659F9">
        <w:rPr>
          <w:rFonts w:ascii="Arial" w:hAnsi="Arial" w:cs="Arial"/>
        </w:rPr>
        <w:t>MPa</w:t>
      </w:r>
      <w:proofErr w:type="spellEnd"/>
      <w:r w:rsidRPr="005659F9">
        <w:rPr>
          <w:rFonts w:ascii="Arial" w:hAnsi="Arial" w:cs="Arial"/>
        </w:rPr>
        <w:t xml:space="preserve">, na zginanie – 3 </w:t>
      </w:r>
      <w:proofErr w:type="spellStart"/>
      <w:r w:rsidRPr="005659F9">
        <w:rPr>
          <w:rFonts w:ascii="Arial" w:hAnsi="Arial" w:cs="Arial"/>
        </w:rPr>
        <w:t>MPa</w:t>
      </w:r>
      <w:proofErr w:type="spellEnd"/>
      <w:r w:rsidRPr="005659F9">
        <w:rPr>
          <w:rFonts w:ascii="Arial" w:hAnsi="Arial" w:cs="Arial"/>
        </w:rPr>
        <w:t>.</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Podłoże, na którym wykonuje się podkład z warstwy wyrównawczej powinno być wolne od kurzu i zanieczyszczeń oraz nasycone wodą.</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Podkład cementowy powinien być oddzielony od pionowych stałych elementów budynku pas</w:t>
      </w:r>
      <w:r w:rsidRPr="005659F9">
        <w:rPr>
          <w:rFonts w:ascii="Arial" w:hAnsi="Arial" w:cs="Arial"/>
        </w:rPr>
        <w:softHyphen/>
        <w:t>kiem papy.</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W podkładzie powinny być wykonane szczeliny dylatacyjne.</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Temperatura powietrza przy wykonywaniu podkładów cementowych oraz w ciągu co najmniej 3 dni nie powinna być niższa niż 5°C.</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Zaprawę cementową należy przygotowywać mechanicznie.</w:t>
      </w:r>
      <w:r w:rsidRPr="005659F9">
        <w:rPr>
          <w:rFonts w:ascii="Arial" w:hAnsi="Arial" w:cs="Arial"/>
        </w:rPr>
        <w:tab/>
      </w:r>
      <w:r w:rsidRPr="005659F9">
        <w:rPr>
          <w:rFonts w:ascii="Arial" w:hAnsi="Arial" w:cs="Arial"/>
        </w:rPr>
        <w:br/>
        <w:t>Zaprawa powinna mieć konsystencję gęstą – 5–7 cm zanurzenia stożka pomiarowego.</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Ilość spoiwa w podkładach cementowych powinna być ograniczona do ilości niezbędnej, ilość cementu nie powinna być większa niż 400 kg/m</w:t>
      </w:r>
      <w:r w:rsidRPr="005659F9">
        <w:rPr>
          <w:rFonts w:ascii="Arial" w:hAnsi="Arial" w:cs="Arial"/>
          <w:vertAlign w:val="superscript"/>
        </w:rPr>
        <w:t>3</w:t>
      </w:r>
      <w:r w:rsidRPr="005659F9">
        <w:rPr>
          <w:rFonts w:ascii="Arial" w:hAnsi="Arial" w:cs="Arial"/>
        </w:rPr>
        <w:t>.</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lastRenderedPageBreak/>
        <w:t>Zaprawę cementową należy układać niezwłocznie po przygotowaniu między listwami kierunkowymi o wysokości równej grubości podkładu z zastosowaniem ręcznego lub mechanicznego zagęszczenia z równoczesnym wyrównaniem i zatarciem.</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Podkład powinien mieć powierzchnię równą, stanowiącą płaszczyznę lub pochyloną, zgodnie z ustalonym spadkiem.</w:t>
      </w:r>
      <w:r w:rsidRPr="005659F9">
        <w:rPr>
          <w:rFonts w:ascii="Arial" w:hAnsi="Arial" w:cs="Arial"/>
        </w:rPr>
        <w:tab/>
      </w:r>
      <w:r w:rsidRPr="005659F9">
        <w:rPr>
          <w:rFonts w:ascii="Arial" w:hAnsi="Arial" w:cs="Arial"/>
        </w:rPr>
        <w:br/>
        <w:t>Powierzchnia podkładu sprawdzana dwumetrową łatą przykładaną w dowolnym miejscu, nie powinna wykazywać większych prześwitów większych niż 5 mm. Odchylenie powierzchni podkładu od płaszczyzny (poziomej lub pochyłej) nie powinny przekraczać 2 mm/m i 5 mm na całej długości lub szerokości pomieszczenia.</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W ciągu pierwszych 7 dni podkład powinien być utrzymywany w stanie wilgotnym, np. przez pokrycie folią polietylenową lub wilgotnymi trocinami albo przez spryskiwanie powierzchni wodą.</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5.2. Wykonywanie posadzki PCW</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Do wykonywania posadzek z wykładzin PCW można przystąpić po całkowitym ukończeniu robót budowlanych stanu surowego i robót wykończeniowych i instalacyjnych łącznie z przeprowadzeniem prób ciśnieniowych.</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Przygotowanie podłoży</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Podłoże posiadające drobne uszkodzenia powierzchni powinny być naprawione przez wypełnienie ubytków zaprawą cementową.</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Powierzchnie powinny być oczyszczone z kurzu i brudu, i zagruntowane.</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Temperatura powietrza przy wykonywaniu posadzek nie powinna być niższa niż 15°C i powinna być zapewniona co najmniej na kilka dni przed wykonywaniem robót, w trakcie ich wykonywania oraz w okresie wysychania kleju.</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Wykładziny PCW i kleje należy dostarczyć do pomieszczeń, w których będą układane co najmniej na 24 godziny przed układaniem.</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Wykładzina arkuszowa powinna być na 24 godziny przed przyklejeniem rozwinięta z rulonu, pocięta na arkusze odpowiednie do wymiarów pomieszczenia i luźno ułożona na podkładzie tak, aby arkusze tworzyły zakłady szerokości 2–3 cm.</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Płytki i arkusze z PCW należy przyklejać przy użyciu klejów zalecanych przez producenta określonej wykładziny oraz w obowiązujących instrukcjach technologicznych.</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Płytki i arkusze z PCW należy przyklejać całą powierzchnią do podłoża.</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Nie dopuszcza się występowania na powierzchni posadzki miejsc nie przyklejonych w postaci fałd, pęcherzy, odstających brzegów płytek lub arkuszy PCW.</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Arkusze lub płytki należy ułożyć szczelnie, dopuszczalna szerokość spoin nie powinna być większa niż 0,5 mm między arkuszami, 0,8 mm między płytkami.</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Spoiny między arkuszami lub pasami płytek powinny tworzyć linię prostą, w pasach płytek dopuszcza się mijankowy układ spoin.</w:t>
      </w:r>
      <w:r w:rsidRPr="005659F9">
        <w:rPr>
          <w:rFonts w:ascii="Arial" w:hAnsi="Arial" w:cs="Arial"/>
        </w:rPr>
        <w:tab/>
      </w:r>
      <w:r w:rsidRPr="005659F9">
        <w:rPr>
          <w:rFonts w:ascii="Arial" w:hAnsi="Arial" w:cs="Arial"/>
        </w:rPr>
        <w:br/>
        <w:t>Odchylenie spoiny od linii prostej powinno wynosić nie więcej niż 1 mm/m i 5 mm na całej długości spoiny w pomieszczeniu.</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Posadzki z wykładzin PCW należy przy ścianach wykończyć listwami z PCW. Listwy powinny być przyklejone na całej długości do podłoża i dokładnie dopasowane w narożach wklęsłych i wypukłych.</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5.3. Posadzki cementowe i lastrykowe</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Na spoiwie cementowym mogą być wykonane posadzki monolityczne jedno- lub dwu</w:t>
      </w:r>
      <w:r w:rsidRPr="005659F9">
        <w:rPr>
          <w:rFonts w:ascii="Arial" w:hAnsi="Arial" w:cs="Arial"/>
        </w:rPr>
        <w:softHyphen/>
        <w:t>warstwowe z zaprawy cementowej i lastriko.</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Posadzki należy wykonywać zgodnie z projektem, który powinien określić rodzaj konstrukcji podłogi, grubość warstw, markę zaprawy, wielkość spadków rozmieszczenie szczelin dylatacyjnych.</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 xml:space="preserve">Podkład pod posadzki na spoiwie cementowym powinien wykazywać wytrzymałość nie niższą – przy posadzkach z betonu odpornego na ścieranie – 16 </w:t>
      </w:r>
      <w:proofErr w:type="spellStart"/>
      <w:r w:rsidRPr="005659F9">
        <w:rPr>
          <w:rFonts w:ascii="Arial" w:hAnsi="Arial" w:cs="Arial"/>
        </w:rPr>
        <w:t>MPa</w:t>
      </w:r>
      <w:proofErr w:type="spellEnd"/>
      <w:r w:rsidRPr="005659F9">
        <w:rPr>
          <w:rFonts w:ascii="Arial" w:hAnsi="Arial" w:cs="Arial"/>
        </w:rPr>
        <w:t xml:space="preserve">, przy pozostałych posadzkach – 10 </w:t>
      </w:r>
      <w:proofErr w:type="spellStart"/>
      <w:r w:rsidRPr="005659F9">
        <w:rPr>
          <w:rFonts w:ascii="Arial" w:hAnsi="Arial" w:cs="Arial"/>
        </w:rPr>
        <w:t>MPa</w:t>
      </w:r>
      <w:proofErr w:type="spellEnd"/>
      <w:r w:rsidRPr="005659F9">
        <w:rPr>
          <w:rFonts w:ascii="Arial" w:hAnsi="Arial" w:cs="Arial"/>
        </w:rPr>
        <w:t>.</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 xml:space="preserve">W posadzkach powinny być wykonane szczeliny dylatacyjne </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 xml:space="preserve">oddzielające posadzkę wraz z całą konstrukcją podłogi od pionowych elementów </w:t>
      </w:r>
      <w:r w:rsidRPr="005659F9">
        <w:rPr>
          <w:rFonts w:ascii="Arial" w:hAnsi="Arial" w:cs="Arial"/>
        </w:rPr>
        <w:lastRenderedPageBreak/>
        <w:t>budynku,</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dzielące fragmenty posadzki o wyraźnie różniących się wymiarach,</w:t>
      </w:r>
    </w:p>
    <w:p w:rsidR="00073E8C" w:rsidRPr="005659F9" w:rsidRDefault="00073E8C" w:rsidP="002828C1">
      <w:pPr>
        <w:pStyle w:val="KRESKA"/>
        <w:tabs>
          <w:tab w:val="clear" w:pos="851"/>
          <w:tab w:val="num" w:pos="1134"/>
        </w:tabs>
        <w:spacing w:line="240" w:lineRule="auto"/>
        <w:ind w:left="1134" w:hanging="283"/>
        <w:rPr>
          <w:rFonts w:ascii="Arial" w:hAnsi="Arial" w:cs="Arial"/>
        </w:rPr>
      </w:pPr>
      <w:r w:rsidRPr="005659F9">
        <w:rPr>
          <w:rFonts w:ascii="Arial" w:hAnsi="Arial" w:cs="Arial"/>
        </w:rPr>
        <w:t>przeciwskurczowe w odstępach nie większych niż 6 m, przy czym powierzchnia pola zbli</w:t>
      </w:r>
      <w:r w:rsidRPr="005659F9">
        <w:rPr>
          <w:rFonts w:ascii="Arial" w:hAnsi="Arial" w:cs="Arial"/>
        </w:rPr>
        <w:softHyphen/>
        <w:t>żo</w:t>
      </w:r>
      <w:r w:rsidRPr="005659F9">
        <w:rPr>
          <w:rFonts w:ascii="Arial" w:hAnsi="Arial" w:cs="Arial"/>
        </w:rPr>
        <w:softHyphen/>
        <w:t>ne</w:t>
      </w:r>
      <w:r w:rsidRPr="005659F9">
        <w:rPr>
          <w:rFonts w:ascii="Arial" w:hAnsi="Arial" w:cs="Arial"/>
        </w:rPr>
        <w:softHyphen/>
        <w:t>go do kwadratu nie powinna przekraczać 36 m</w:t>
      </w:r>
      <w:r w:rsidRPr="005659F9">
        <w:rPr>
          <w:rFonts w:ascii="Arial" w:hAnsi="Arial" w:cs="Arial"/>
          <w:vertAlign w:val="superscript"/>
        </w:rPr>
        <w:t>2</w:t>
      </w:r>
      <w:r w:rsidRPr="005659F9">
        <w:rPr>
          <w:rFonts w:ascii="Arial" w:hAnsi="Arial" w:cs="Arial"/>
        </w:rPr>
        <w:t xml:space="preserve"> przy posadzkach z zaprawy cementowej, 25 m</w:t>
      </w:r>
      <w:r w:rsidRPr="005659F9">
        <w:rPr>
          <w:rFonts w:ascii="Arial" w:hAnsi="Arial" w:cs="Arial"/>
          <w:vertAlign w:val="superscript"/>
        </w:rPr>
        <w:t>2</w:t>
      </w:r>
      <w:r w:rsidRPr="005659F9">
        <w:rPr>
          <w:rFonts w:ascii="Arial" w:hAnsi="Arial" w:cs="Arial"/>
        </w:rPr>
        <w:t xml:space="preserve"> przy posadzkach dwuwarstwowych z betonu odpornego na ścieranie i 12 m</w:t>
      </w:r>
      <w:r w:rsidRPr="005659F9">
        <w:rPr>
          <w:rFonts w:ascii="Arial" w:hAnsi="Arial" w:cs="Arial"/>
          <w:vertAlign w:val="superscript"/>
        </w:rPr>
        <w:t>2</w:t>
      </w:r>
      <w:r w:rsidRPr="005659F9">
        <w:rPr>
          <w:rFonts w:ascii="Arial" w:hAnsi="Arial" w:cs="Arial"/>
        </w:rPr>
        <w:t xml:space="preserve"> przy po</w:t>
      </w:r>
      <w:r w:rsidRPr="005659F9">
        <w:rPr>
          <w:rFonts w:ascii="Arial" w:hAnsi="Arial" w:cs="Arial"/>
        </w:rPr>
        <w:softHyphen/>
        <w:t>sadzkach jednowarstwowych.</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Posadzki lastrykowe powinny być podzielone na pola o powierzchni nie przekraczającej 4 m</w:t>
      </w:r>
      <w:r w:rsidRPr="005659F9">
        <w:rPr>
          <w:rFonts w:ascii="Arial" w:hAnsi="Arial" w:cs="Arial"/>
          <w:vertAlign w:val="superscript"/>
        </w:rPr>
        <w:t>2</w:t>
      </w:r>
      <w:r w:rsidRPr="005659F9">
        <w:rPr>
          <w:rFonts w:ascii="Arial" w:hAnsi="Arial" w:cs="Arial"/>
        </w:rPr>
        <w:t xml:space="preserve"> za pomocą wkładek z materiału podatnego na ścieranie (np. z płaskownika mosiężnego, paska polichlorku winylu) osadzonych w podkładzie.</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Szczeliny dylatacyjne powinny być wypełnione masą asfaltową.</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Mieszankę lastrykową lub zaprawę cementową, z której wykonano posadzkę należy dokładnie zagęścić, a powierzchnię wyrównać i zatrzeć na gładko.</w:t>
      </w:r>
    </w:p>
    <w:p w:rsidR="00073E8C" w:rsidRPr="005659F9" w:rsidRDefault="00073E8C" w:rsidP="002828C1">
      <w:pPr>
        <w:pStyle w:val="BOMBA"/>
        <w:widowControl/>
        <w:numPr>
          <w:ilvl w:val="0"/>
          <w:numId w:val="96"/>
        </w:numPr>
        <w:tabs>
          <w:tab w:val="clear" w:pos="1758"/>
          <w:tab w:val="num" w:pos="851"/>
        </w:tabs>
        <w:spacing w:line="240" w:lineRule="auto"/>
        <w:ind w:left="850" w:hanging="425"/>
        <w:rPr>
          <w:rFonts w:ascii="Arial" w:hAnsi="Arial" w:cs="Arial"/>
        </w:rPr>
      </w:pPr>
      <w:r w:rsidRPr="005659F9">
        <w:rPr>
          <w:rFonts w:ascii="Arial" w:hAnsi="Arial" w:cs="Arial"/>
        </w:rPr>
        <w:t xml:space="preserve">Posadzkę lastrykową utrzymywaną w stanie wilgotnym przez co najmniej 5 dni należy wstępnie oszlifować, aż do uzyskania widoczności poszczególnych </w:t>
      </w:r>
      <w:proofErr w:type="spellStart"/>
      <w:r w:rsidRPr="005659F9">
        <w:rPr>
          <w:rFonts w:ascii="Arial" w:hAnsi="Arial" w:cs="Arial"/>
        </w:rPr>
        <w:t>ziarn</w:t>
      </w:r>
      <w:proofErr w:type="spellEnd"/>
      <w:r w:rsidRPr="005659F9">
        <w:rPr>
          <w:rFonts w:ascii="Arial" w:hAnsi="Arial" w:cs="Arial"/>
        </w:rPr>
        <w:t xml:space="preserve"> kruszywa.</w:t>
      </w:r>
      <w:r w:rsidRPr="005659F9">
        <w:rPr>
          <w:rFonts w:ascii="Arial" w:hAnsi="Arial" w:cs="Arial"/>
        </w:rPr>
        <w:tab/>
      </w:r>
      <w:r w:rsidRPr="005659F9">
        <w:rPr>
          <w:rFonts w:ascii="Arial" w:hAnsi="Arial" w:cs="Arial"/>
        </w:rPr>
        <w:br/>
        <w:t>Oczyszczoną posadzkę należy wyszpachlować zaczynem cementowym z ewentualnym dodatkiem pigmentu i po upływie co najmniej 5 dni powtórnie szlifować.</w:t>
      </w:r>
    </w:p>
    <w:p w:rsidR="00073E8C" w:rsidRPr="005659F9" w:rsidRDefault="00073E8C" w:rsidP="002828C1">
      <w:pPr>
        <w:pStyle w:val="BOMBA"/>
        <w:numPr>
          <w:ilvl w:val="0"/>
          <w:numId w:val="96"/>
        </w:numPr>
        <w:tabs>
          <w:tab w:val="clear" w:pos="1758"/>
          <w:tab w:val="num" w:pos="851"/>
        </w:tabs>
        <w:spacing w:line="240" w:lineRule="auto"/>
        <w:ind w:left="851" w:hanging="425"/>
        <w:rPr>
          <w:rFonts w:ascii="Arial" w:hAnsi="Arial" w:cs="Arial"/>
        </w:rPr>
      </w:pPr>
      <w:r w:rsidRPr="005659F9">
        <w:rPr>
          <w:rFonts w:ascii="Arial" w:hAnsi="Arial" w:cs="Arial"/>
        </w:rPr>
        <w:t>Czysta i sucha powierzchnia posadzki powinna być natarta olejem lnianym.</w:t>
      </w:r>
    </w:p>
    <w:p w:rsidR="00073E8C" w:rsidRPr="005659F9" w:rsidRDefault="00073E8C" w:rsidP="002828C1">
      <w:pPr>
        <w:pStyle w:val="z11"/>
        <w:widowControl/>
        <w:spacing w:before="0" w:line="240" w:lineRule="auto"/>
        <w:rPr>
          <w:rFonts w:ascii="Arial" w:hAnsi="Arial" w:cs="Arial"/>
          <w:color w:val="auto"/>
          <w:sz w:val="22"/>
        </w:rPr>
      </w:pPr>
      <w:r w:rsidRPr="005659F9">
        <w:rPr>
          <w:rFonts w:ascii="Arial" w:hAnsi="Arial" w:cs="Arial"/>
          <w:color w:val="auto"/>
          <w:sz w:val="22"/>
        </w:rPr>
        <w:t>5.4. </w:t>
      </w:r>
      <w:proofErr w:type="spellStart"/>
      <w:r w:rsidRPr="005659F9">
        <w:rPr>
          <w:rFonts w:ascii="Arial" w:hAnsi="Arial" w:cs="Arial"/>
          <w:color w:val="auto"/>
          <w:sz w:val="22"/>
        </w:rPr>
        <w:t>Uszorstnienie</w:t>
      </w:r>
      <w:proofErr w:type="spellEnd"/>
      <w:r w:rsidRPr="005659F9">
        <w:rPr>
          <w:rFonts w:ascii="Arial" w:hAnsi="Arial" w:cs="Arial"/>
          <w:color w:val="auto"/>
          <w:sz w:val="22"/>
        </w:rPr>
        <w:t xml:space="preserve"> powierzchni komunikacyjnych</w:t>
      </w:r>
    </w:p>
    <w:p w:rsidR="00073E8C" w:rsidRPr="005659F9" w:rsidRDefault="00073E8C" w:rsidP="002828C1">
      <w:pPr>
        <w:pStyle w:val="KRESKA"/>
        <w:spacing w:line="240" w:lineRule="auto"/>
        <w:rPr>
          <w:rFonts w:ascii="Arial" w:hAnsi="Arial" w:cs="Arial"/>
        </w:rPr>
      </w:pPr>
      <w:r w:rsidRPr="005659F9">
        <w:rPr>
          <w:rFonts w:ascii="Arial" w:hAnsi="Arial" w:cs="Arial"/>
        </w:rPr>
        <w:t>sposób aplikacji i warunki przygotowania podłoża należy przyjąć wg warunków zastosowanego systemu.</w:t>
      </w:r>
    </w:p>
    <w:p w:rsidR="00073E8C" w:rsidRPr="005659F9" w:rsidRDefault="00073E8C" w:rsidP="002828C1">
      <w:pPr>
        <w:pStyle w:val="z1"/>
        <w:keepNext/>
        <w:widowControl/>
        <w:spacing w:before="0" w:line="240" w:lineRule="auto"/>
        <w:rPr>
          <w:rFonts w:ascii="Arial" w:hAnsi="Arial" w:cs="Arial"/>
          <w:color w:val="auto"/>
        </w:rPr>
      </w:pPr>
      <w:r w:rsidRPr="005659F9">
        <w:rPr>
          <w:rFonts w:ascii="Arial" w:hAnsi="Arial" w:cs="Arial"/>
          <w:color w:val="auto"/>
        </w:rPr>
        <w:t xml:space="preserve">6. </w:t>
      </w:r>
      <w:r w:rsidRPr="005659F9">
        <w:rPr>
          <w:rFonts w:ascii="Arial" w:hAnsi="Arial" w:cs="Arial"/>
          <w:color w:val="auto"/>
        </w:rPr>
        <w:tab/>
        <w:t>Kontrola jakości</w:t>
      </w:r>
    </w:p>
    <w:p w:rsidR="00073E8C" w:rsidRPr="005659F9" w:rsidRDefault="00073E8C" w:rsidP="002828C1">
      <w:pPr>
        <w:pStyle w:val="z11"/>
        <w:widowControl/>
        <w:spacing w:before="0" w:line="240" w:lineRule="auto"/>
        <w:ind w:left="426" w:hanging="426"/>
        <w:rPr>
          <w:rFonts w:ascii="Arial" w:hAnsi="Arial" w:cs="Arial"/>
          <w:color w:val="auto"/>
          <w:sz w:val="22"/>
          <w:u w:val="none"/>
        </w:rPr>
      </w:pPr>
      <w:r w:rsidRPr="005659F9">
        <w:rPr>
          <w:rFonts w:ascii="Arial" w:hAnsi="Arial" w:cs="Arial"/>
          <w:color w:val="auto"/>
          <w:sz w:val="22"/>
        </w:rPr>
        <w:t>6.1. Wymagana jakość materiałów</w:t>
      </w:r>
      <w:r w:rsidRPr="005659F9">
        <w:rPr>
          <w:rFonts w:ascii="Arial" w:hAnsi="Arial" w:cs="Arial"/>
          <w:color w:val="auto"/>
          <w:sz w:val="22"/>
          <w:u w:val="none"/>
        </w:rPr>
        <w:t xml:space="preserve"> powinna być potwierdzona przez producenta przez zaświadczenie o ja</w:t>
      </w:r>
      <w:r w:rsidRPr="005659F9">
        <w:rPr>
          <w:rFonts w:ascii="Arial" w:hAnsi="Arial" w:cs="Arial"/>
          <w:color w:val="auto"/>
          <w:sz w:val="22"/>
          <w:u w:val="none"/>
        </w:rPr>
        <w:softHyphen/>
        <w:t>kości lub znakiem kontroli jakości zamieszczonym na opakowaniu lub innym równorzędnym dokumentem.</w:t>
      </w:r>
    </w:p>
    <w:p w:rsidR="00073E8C" w:rsidRPr="005659F9" w:rsidRDefault="00073E8C" w:rsidP="002828C1">
      <w:pPr>
        <w:pStyle w:val="z11"/>
        <w:widowControl/>
        <w:spacing w:before="0" w:line="240" w:lineRule="auto"/>
        <w:ind w:left="426" w:hanging="426"/>
        <w:rPr>
          <w:rFonts w:ascii="Arial" w:hAnsi="Arial" w:cs="Arial"/>
          <w:color w:val="auto"/>
          <w:sz w:val="22"/>
          <w:u w:val="none"/>
        </w:rPr>
      </w:pPr>
      <w:r w:rsidRPr="005659F9">
        <w:rPr>
          <w:rFonts w:ascii="Arial" w:hAnsi="Arial" w:cs="Arial"/>
          <w:color w:val="auto"/>
          <w:sz w:val="22"/>
        </w:rPr>
        <w:t>6.2. Nie dopuszcza się stosowania do robót materiałów, których właściwości nie odpowiadają wymaganiom technicznym.</w:t>
      </w:r>
      <w:r w:rsidRPr="005659F9">
        <w:rPr>
          <w:rFonts w:ascii="Arial" w:hAnsi="Arial" w:cs="Arial"/>
          <w:color w:val="auto"/>
          <w:sz w:val="22"/>
          <w:u w:val="none"/>
        </w:rPr>
        <w:t xml:space="preserve"> Nie należy stosować również materiałów przeterminowanych (po okresie gwarancyjnym).</w:t>
      </w:r>
    </w:p>
    <w:p w:rsidR="00073E8C" w:rsidRPr="005659F9" w:rsidRDefault="00073E8C" w:rsidP="002828C1">
      <w:pPr>
        <w:pStyle w:val="z11"/>
        <w:widowControl/>
        <w:spacing w:before="0" w:line="240" w:lineRule="auto"/>
        <w:ind w:left="426" w:hanging="426"/>
        <w:rPr>
          <w:rFonts w:ascii="Arial" w:hAnsi="Arial" w:cs="Arial"/>
          <w:color w:val="auto"/>
          <w:sz w:val="22"/>
          <w:u w:val="none"/>
        </w:rPr>
      </w:pPr>
      <w:r w:rsidRPr="005659F9">
        <w:rPr>
          <w:rFonts w:ascii="Arial" w:hAnsi="Arial" w:cs="Arial"/>
          <w:color w:val="auto"/>
          <w:sz w:val="22"/>
        </w:rPr>
        <w:t>6.3. Należy przeprowadzić kontrolę dotrzymania warunków ogólnych wykonania robót</w:t>
      </w:r>
      <w:r w:rsidRPr="005659F9">
        <w:rPr>
          <w:rFonts w:ascii="Arial" w:hAnsi="Arial" w:cs="Arial"/>
          <w:color w:val="auto"/>
          <w:sz w:val="22"/>
          <w:u w:val="none"/>
        </w:rPr>
        <w:t xml:space="preserve"> (cieplnych, wilgotnościowych).</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Sprawdzić prawidłowość wykonania podkładu, posadzki, dylatacji.</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 xml:space="preserve">7. </w:t>
      </w:r>
      <w:r w:rsidRPr="005659F9">
        <w:rPr>
          <w:rFonts w:ascii="Arial" w:hAnsi="Arial" w:cs="Arial"/>
          <w:color w:val="auto"/>
        </w:rPr>
        <w:tab/>
        <w:t>Obmiar robót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Jednostką obmiarową robót jest m</w:t>
      </w:r>
      <w:r w:rsidRPr="005659F9">
        <w:rPr>
          <w:rFonts w:ascii="Arial" w:hAnsi="Arial" w:cs="Arial"/>
          <w:vertAlign w:val="superscript"/>
        </w:rPr>
        <w:t>2</w:t>
      </w:r>
      <w:r w:rsidRPr="005659F9">
        <w:rPr>
          <w:rFonts w:ascii="Arial" w:hAnsi="Arial" w:cs="Arial"/>
          <w:color w:val="auto"/>
        </w:rPr>
        <w:t>. Ilość robót określa się na podstawie projektu z uwzględnieniem zmian zaaprobowanych przez Inżyniera i sprawdzonych w naturze.</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 xml:space="preserve">8. </w:t>
      </w:r>
      <w:r w:rsidRPr="005659F9">
        <w:rPr>
          <w:rFonts w:ascii="Arial" w:hAnsi="Arial" w:cs="Arial"/>
          <w:color w:val="auto"/>
        </w:rPr>
        <w:tab/>
        <w:t>Odbiór robót</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Roboty podlegają odbiorowi wg. zasad podanych poniżej.</w:t>
      </w:r>
    </w:p>
    <w:p w:rsidR="00073E8C" w:rsidRPr="005659F9" w:rsidRDefault="00073E8C" w:rsidP="002828C1">
      <w:pPr>
        <w:pStyle w:val="z11"/>
        <w:widowControl/>
        <w:spacing w:before="0" w:line="240" w:lineRule="auto"/>
        <w:ind w:left="426" w:hanging="426"/>
        <w:rPr>
          <w:rFonts w:ascii="Arial" w:hAnsi="Arial" w:cs="Arial"/>
          <w:color w:val="auto"/>
          <w:sz w:val="22"/>
        </w:rPr>
      </w:pPr>
      <w:r w:rsidRPr="005659F9">
        <w:rPr>
          <w:rFonts w:ascii="Arial" w:hAnsi="Arial" w:cs="Arial"/>
          <w:color w:val="auto"/>
          <w:sz w:val="22"/>
        </w:rPr>
        <w:t>8.1. Odbiór materiałów i robót</w:t>
      </w:r>
      <w:r w:rsidRPr="005659F9">
        <w:rPr>
          <w:rFonts w:ascii="Arial" w:hAnsi="Arial" w:cs="Arial"/>
          <w:color w:val="auto"/>
          <w:sz w:val="22"/>
          <w:u w:val="none"/>
        </w:rPr>
        <w:t xml:space="preserve"> powinien obejmować zgodności z dokumentacją projektową oraz sprawdzenie właściwości technicznych tych materiałów z wystawionymi atestami wytwórcy. W przypadku zastrzeżeń co do zgodności materiału z zaświadczeniem o jakości wystawionym przez producenta – powinien być on zbadany laboratoryjnie.</w:t>
      </w:r>
    </w:p>
    <w:p w:rsidR="00073E8C" w:rsidRPr="005659F9" w:rsidRDefault="00073E8C" w:rsidP="002828C1">
      <w:pPr>
        <w:pStyle w:val="z11"/>
        <w:widowControl/>
        <w:spacing w:before="0" w:line="240" w:lineRule="auto"/>
        <w:ind w:left="426" w:hanging="426"/>
        <w:rPr>
          <w:rFonts w:ascii="Arial" w:hAnsi="Arial" w:cs="Arial"/>
          <w:color w:val="auto"/>
          <w:sz w:val="22"/>
        </w:rPr>
      </w:pPr>
      <w:r w:rsidRPr="005659F9">
        <w:rPr>
          <w:rFonts w:ascii="Arial" w:hAnsi="Arial" w:cs="Arial"/>
          <w:color w:val="auto"/>
          <w:sz w:val="22"/>
        </w:rPr>
        <w:t>8.2. Nie dopuszcza się stosowania do robót materiałów, których właściwości nie odpowiadają wymaganiom technicznym.</w:t>
      </w:r>
    </w:p>
    <w:p w:rsidR="00073E8C" w:rsidRPr="005659F9" w:rsidRDefault="00073E8C" w:rsidP="002828C1">
      <w:pPr>
        <w:pStyle w:val="znormal"/>
        <w:widowControl/>
        <w:spacing w:line="240" w:lineRule="auto"/>
        <w:ind w:left="426"/>
        <w:rPr>
          <w:rFonts w:ascii="Arial" w:hAnsi="Arial" w:cs="Arial"/>
          <w:color w:val="auto"/>
        </w:rPr>
      </w:pPr>
      <w:r w:rsidRPr="005659F9">
        <w:rPr>
          <w:rFonts w:ascii="Arial" w:hAnsi="Arial" w:cs="Arial"/>
          <w:color w:val="auto"/>
        </w:rPr>
        <w:t>Nie należy stosować również materiałów przeterminowanych (po okresie gwarancyjnym).</w:t>
      </w:r>
    </w:p>
    <w:p w:rsidR="00073E8C" w:rsidRPr="005659F9" w:rsidRDefault="00073E8C" w:rsidP="002828C1">
      <w:pPr>
        <w:pStyle w:val="z11"/>
        <w:widowControl/>
        <w:spacing w:before="0" w:line="240" w:lineRule="auto"/>
        <w:ind w:left="426" w:hanging="426"/>
        <w:rPr>
          <w:rFonts w:ascii="Arial" w:hAnsi="Arial" w:cs="Arial"/>
          <w:color w:val="auto"/>
          <w:sz w:val="22"/>
          <w:u w:val="none"/>
        </w:rPr>
      </w:pPr>
      <w:r w:rsidRPr="005659F9">
        <w:rPr>
          <w:rFonts w:ascii="Arial" w:hAnsi="Arial" w:cs="Arial"/>
          <w:color w:val="auto"/>
          <w:sz w:val="22"/>
        </w:rPr>
        <w:t>8.3. Wyniki odbiorów materiałów i wyrobów</w:t>
      </w:r>
      <w:r w:rsidRPr="005659F9">
        <w:rPr>
          <w:rFonts w:ascii="Arial" w:hAnsi="Arial" w:cs="Arial"/>
          <w:color w:val="auto"/>
          <w:sz w:val="22"/>
          <w:u w:val="none"/>
        </w:rPr>
        <w:t xml:space="preserve"> powinny być każdorazowo wpisywane do dziennika budowy.</w:t>
      </w:r>
    </w:p>
    <w:p w:rsidR="00073E8C" w:rsidRPr="005659F9" w:rsidRDefault="00073E8C" w:rsidP="002828C1">
      <w:pPr>
        <w:pStyle w:val="z11"/>
        <w:widowControl/>
        <w:spacing w:before="0" w:line="240" w:lineRule="auto"/>
        <w:ind w:left="426" w:hanging="426"/>
        <w:rPr>
          <w:rFonts w:ascii="Arial" w:hAnsi="Arial" w:cs="Arial"/>
          <w:color w:val="auto"/>
          <w:sz w:val="22"/>
        </w:rPr>
      </w:pPr>
      <w:r w:rsidRPr="005659F9">
        <w:rPr>
          <w:rFonts w:ascii="Arial" w:hAnsi="Arial" w:cs="Arial"/>
          <w:color w:val="auto"/>
          <w:sz w:val="22"/>
        </w:rPr>
        <w:t>8.4. Odbiór powinien obejmować:</w:t>
      </w:r>
    </w:p>
    <w:p w:rsidR="00073E8C" w:rsidRPr="005659F9" w:rsidRDefault="00073E8C" w:rsidP="002828C1">
      <w:pPr>
        <w:pStyle w:val="KRESKA"/>
        <w:spacing w:line="240" w:lineRule="auto"/>
        <w:rPr>
          <w:rFonts w:ascii="Arial" w:hAnsi="Arial" w:cs="Arial"/>
        </w:rPr>
      </w:pPr>
      <w:r w:rsidRPr="005659F9">
        <w:rPr>
          <w:rFonts w:ascii="Arial" w:hAnsi="Arial" w:cs="Arial"/>
        </w:rPr>
        <w:t>sprawdzenie wyglądu zewnętrznego; badanie należy wykonać przez ocenę wzrokową,</w:t>
      </w:r>
    </w:p>
    <w:p w:rsidR="00073E8C" w:rsidRPr="005659F9" w:rsidRDefault="00073E8C" w:rsidP="002828C1">
      <w:pPr>
        <w:pStyle w:val="KRESKA"/>
        <w:widowControl/>
        <w:spacing w:line="240" w:lineRule="auto"/>
        <w:ind w:left="850"/>
        <w:rPr>
          <w:rFonts w:ascii="Arial" w:hAnsi="Arial" w:cs="Arial"/>
        </w:rPr>
      </w:pPr>
      <w:r w:rsidRPr="005659F9">
        <w:rPr>
          <w:rFonts w:ascii="Arial" w:hAnsi="Arial" w:cs="Arial"/>
        </w:rPr>
        <w:t>sprawdzenie prawidłowości ukształtowania powierzchni posadzki; badanie należy wykonać przez ocenę wzrokową,</w:t>
      </w:r>
    </w:p>
    <w:p w:rsidR="00073E8C" w:rsidRPr="005659F9" w:rsidRDefault="00073E8C" w:rsidP="002828C1">
      <w:pPr>
        <w:pStyle w:val="KRESKA"/>
        <w:spacing w:line="240" w:lineRule="auto"/>
        <w:rPr>
          <w:rFonts w:ascii="Arial" w:hAnsi="Arial" w:cs="Arial"/>
        </w:rPr>
      </w:pPr>
      <w:r w:rsidRPr="005659F9">
        <w:rPr>
          <w:rFonts w:ascii="Arial" w:hAnsi="Arial" w:cs="Arial"/>
        </w:rPr>
        <w:t>sprawdzenie grubości posadzki cementowej lub z lastryka należy przeprowadzić na podstawie wyników pomiarów dokonanych w czasie wykonywania posadzki.</w:t>
      </w:r>
    </w:p>
    <w:p w:rsidR="00073E8C" w:rsidRPr="005659F9" w:rsidRDefault="00073E8C" w:rsidP="002828C1">
      <w:pPr>
        <w:pStyle w:val="KRESKA"/>
        <w:spacing w:line="240" w:lineRule="auto"/>
        <w:rPr>
          <w:rFonts w:ascii="Arial" w:hAnsi="Arial" w:cs="Arial"/>
        </w:rPr>
      </w:pPr>
      <w:r w:rsidRPr="005659F9">
        <w:rPr>
          <w:rFonts w:ascii="Arial" w:hAnsi="Arial" w:cs="Arial"/>
        </w:rPr>
        <w:t>sprawdzenie prawidłowości wykonania styków materiałów posadzkowych; badania prosto</w:t>
      </w:r>
      <w:r w:rsidRPr="005659F9">
        <w:rPr>
          <w:rFonts w:ascii="Arial" w:hAnsi="Arial" w:cs="Arial"/>
        </w:rPr>
        <w:softHyphen/>
        <w:t>liniowości należy wykonać za pomocą naciągniętego drutu i pomiaru odchyleń z dokładnością 1 mm, a szerokości spoin – za pomocą szczelinomierza lub suwmiarki.</w:t>
      </w:r>
    </w:p>
    <w:p w:rsidR="00073E8C" w:rsidRPr="005659F9" w:rsidRDefault="00073E8C" w:rsidP="002828C1">
      <w:pPr>
        <w:pStyle w:val="KRESKA"/>
        <w:spacing w:line="240" w:lineRule="auto"/>
        <w:rPr>
          <w:rFonts w:ascii="Arial" w:hAnsi="Arial" w:cs="Arial"/>
        </w:rPr>
      </w:pPr>
      <w:r w:rsidRPr="005659F9">
        <w:rPr>
          <w:rFonts w:ascii="Arial" w:hAnsi="Arial" w:cs="Arial"/>
        </w:rPr>
        <w:t xml:space="preserve">sprawdzenie prawidłowości wykonania cokołów lub listew podłogowych; badanie należy </w:t>
      </w:r>
      <w:r w:rsidRPr="005659F9">
        <w:rPr>
          <w:rFonts w:ascii="Arial" w:hAnsi="Arial" w:cs="Arial"/>
        </w:rPr>
        <w:lastRenderedPageBreak/>
        <w:t>wykonać przez ocenę wzrokową.</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9.</w:t>
      </w:r>
      <w:r w:rsidRPr="005659F9">
        <w:rPr>
          <w:rFonts w:ascii="Arial" w:hAnsi="Arial" w:cs="Arial"/>
          <w:color w:val="auto"/>
        </w:rPr>
        <w:tab/>
        <w:t>Podstawa płatności</w:t>
      </w:r>
    </w:p>
    <w:p w:rsidR="00073E8C" w:rsidRPr="005659F9" w:rsidRDefault="00073E8C" w:rsidP="002828C1">
      <w:pPr>
        <w:pStyle w:val="znormal"/>
        <w:widowControl/>
        <w:spacing w:line="240" w:lineRule="auto"/>
        <w:rPr>
          <w:rFonts w:ascii="Arial" w:hAnsi="Arial" w:cs="Arial"/>
          <w:color w:val="auto"/>
        </w:rPr>
      </w:pPr>
      <w:r w:rsidRPr="005659F9">
        <w:rPr>
          <w:rFonts w:ascii="Arial" w:hAnsi="Arial" w:cs="Arial"/>
          <w:color w:val="auto"/>
        </w:rPr>
        <w:t>Płaci się za ustaloną ilość m</w:t>
      </w:r>
      <w:r w:rsidRPr="005659F9">
        <w:rPr>
          <w:rFonts w:ascii="Arial" w:hAnsi="Arial" w:cs="Arial"/>
          <w:vertAlign w:val="superscript"/>
        </w:rPr>
        <w:t>2</w:t>
      </w:r>
      <w:r w:rsidRPr="005659F9">
        <w:rPr>
          <w:rFonts w:ascii="Arial" w:hAnsi="Arial" w:cs="Arial"/>
          <w:color w:val="auto"/>
        </w:rPr>
        <w:t xml:space="preserve"> powierzchni ułożonej posadzki wg ceny jednostkowej, która obejmuje przygotowanie podłoża, dostarczenie materiałów i sprzętu, oczyszczenie stanowiska pracy.</w:t>
      </w:r>
    </w:p>
    <w:p w:rsidR="00073E8C" w:rsidRPr="005659F9" w:rsidRDefault="00073E8C" w:rsidP="002828C1">
      <w:pPr>
        <w:pStyle w:val="z1"/>
        <w:widowControl/>
        <w:spacing w:before="0" w:line="240" w:lineRule="auto"/>
        <w:rPr>
          <w:rFonts w:ascii="Arial" w:hAnsi="Arial" w:cs="Arial"/>
          <w:color w:val="auto"/>
        </w:rPr>
      </w:pPr>
      <w:r w:rsidRPr="005659F9">
        <w:rPr>
          <w:rFonts w:ascii="Arial" w:hAnsi="Arial" w:cs="Arial"/>
          <w:color w:val="auto"/>
        </w:rPr>
        <w:t>10.  Przepisy związane</w:t>
      </w:r>
    </w:p>
    <w:p w:rsidR="00073E8C" w:rsidRPr="005659F9" w:rsidRDefault="00073E8C" w:rsidP="002828C1">
      <w:pPr>
        <w:pStyle w:val="znormal"/>
        <w:widowControl/>
        <w:spacing w:line="240" w:lineRule="auto"/>
        <w:ind w:left="2694" w:hanging="2127"/>
        <w:jc w:val="left"/>
        <w:rPr>
          <w:rFonts w:ascii="Arial" w:hAnsi="Arial" w:cs="Arial"/>
          <w:color w:val="auto"/>
        </w:rPr>
      </w:pPr>
      <w:r w:rsidRPr="005659F9">
        <w:rPr>
          <w:rFonts w:ascii="Arial" w:hAnsi="Arial" w:cs="Arial"/>
          <w:color w:val="auto"/>
        </w:rPr>
        <w:t xml:space="preserve">PN-EN 1008:2004 </w:t>
      </w:r>
      <w:r w:rsidRPr="005659F9">
        <w:rPr>
          <w:rFonts w:ascii="Arial" w:hAnsi="Arial" w:cs="Arial"/>
          <w:color w:val="auto"/>
        </w:rPr>
        <w:tab/>
        <w:t>Woda zarobowa do betonu. Specyfikacja pobierania próbek.</w:t>
      </w:r>
    </w:p>
    <w:p w:rsidR="00073E8C" w:rsidRPr="005659F9" w:rsidRDefault="00073E8C" w:rsidP="002828C1">
      <w:pPr>
        <w:pStyle w:val="znormal"/>
        <w:widowControl/>
        <w:spacing w:line="240" w:lineRule="auto"/>
        <w:ind w:left="2694" w:hanging="2127"/>
        <w:jc w:val="left"/>
        <w:rPr>
          <w:rFonts w:ascii="Arial" w:hAnsi="Arial" w:cs="Arial"/>
          <w:color w:val="auto"/>
        </w:rPr>
      </w:pPr>
      <w:r w:rsidRPr="005659F9">
        <w:rPr>
          <w:rFonts w:ascii="Arial" w:hAnsi="Arial" w:cs="Arial"/>
          <w:color w:val="auto"/>
          <w:lang w:val="de-DE"/>
        </w:rPr>
        <w:t>PN-EN 197-1:2002</w:t>
      </w:r>
      <w:r w:rsidRPr="005659F9">
        <w:rPr>
          <w:rFonts w:ascii="Arial" w:hAnsi="Arial" w:cs="Arial"/>
          <w:color w:val="auto"/>
          <w:lang w:val="de-DE"/>
        </w:rPr>
        <w:tab/>
      </w:r>
      <w:proofErr w:type="spellStart"/>
      <w:r w:rsidRPr="005659F9">
        <w:rPr>
          <w:rFonts w:ascii="Arial" w:hAnsi="Arial" w:cs="Arial"/>
          <w:color w:val="auto"/>
          <w:lang w:val="de-DE"/>
        </w:rPr>
        <w:t>Cement</w:t>
      </w:r>
      <w:proofErr w:type="spellEnd"/>
      <w:r w:rsidRPr="005659F9">
        <w:rPr>
          <w:rFonts w:ascii="Arial" w:hAnsi="Arial" w:cs="Arial"/>
          <w:color w:val="auto"/>
          <w:lang w:val="de-DE"/>
        </w:rPr>
        <w:t xml:space="preserve">. </w:t>
      </w:r>
      <w:r w:rsidRPr="005659F9">
        <w:rPr>
          <w:rFonts w:ascii="Arial" w:hAnsi="Arial" w:cs="Arial"/>
          <w:color w:val="auto"/>
        </w:rPr>
        <w:t xml:space="preserve">Skład, wymagania i kryteria zgodności dotyczące </w:t>
      </w:r>
      <w:r w:rsidRPr="005659F9">
        <w:rPr>
          <w:rFonts w:ascii="Arial" w:hAnsi="Arial" w:cs="Arial"/>
          <w:color w:val="auto"/>
        </w:rPr>
        <w:br/>
        <w:t>cementów powszechnego użytku.</w:t>
      </w:r>
    </w:p>
    <w:p w:rsidR="00073E8C" w:rsidRPr="005659F9" w:rsidRDefault="00073E8C" w:rsidP="002828C1">
      <w:pPr>
        <w:pStyle w:val="znormal"/>
        <w:widowControl/>
        <w:spacing w:line="240" w:lineRule="auto"/>
        <w:ind w:left="2694" w:hanging="2127"/>
        <w:jc w:val="left"/>
        <w:rPr>
          <w:rFonts w:ascii="Arial" w:hAnsi="Arial" w:cs="Arial"/>
          <w:color w:val="auto"/>
        </w:rPr>
      </w:pPr>
      <w:r w:rsidRPr="005659F9">
        <w:rPr>
          <w:rFonts w:ascii="Arial" w:hAnsi="Arial" w:cs="Arial"/>
          <w:color w:val="auto"/>
        </w:rPr>
        <w:t>PN-EN 13139:2003</w:t>
      </w:r>
      <w:r w:rsidRPr="005659F9">
        <w:rPr>
          <w:rFonts w:ascii="Arial" w:hAnsi="Arial" w:cs="Arial"/>
          <w:color w:val="auto"/>
        </w:rPr>
        <w:tab/>
        <w:t>Kruszywa do zaprawy.</w:t>
      </w:r>
    </w:p>
    <w:p w:rsidR="00073E8C" w:rsidRPr="005659F9" w:rsidRDefault="00073E8C" w:rsidP="002828C1">
      <w:pPr>
        <w:pStyle w:val="znormal"/>
        <w:widowControl/>
        <w:spacing w:line="240" w:lineRule="auto"/>
        <w:ind w:left="2694" w:hanging="2127"/>
        <w:jc w:val="left"/>
        <w:rPr>
          <w:rFonts w:ascii="Arial" w:hAnsi="Arial" w:cs="Arial"/>
          <w:color w:val="auto"/>
        </w:rPr>
      </w:pPr>
      <w:r w:rsidRPr="005659F9">
        <w:rPr>
          <w:rFonts w:ascii="Arial" w:hAnsi="Arial" w:cs="Arial"/>
          <w:color w:val="auto"/>
        </w:rPr>
        <w:t>PN-87/B-01100</w:t>
      </w:r>
      <w:r w:rsidRPr="005659F9">
        <w:rPr>
          <w:rFonts w:ascii="Arial" w:hAnsi="Arial" w:cs="Arial"/>
          <w:color w:val="auto"/>
        </w:rPr>
        <w:tab/>
        <w:t>Kruszywa mineralne. Kruszywa skalne. Podział, nazwy i określenia.</w:t>
      </w:r>
    </w:p>
    <w:p w:rsidR="00073E8C" w:rsidRPr="005659F9" w:rsidRDefault="00073E8C" w:rsidP="002828C1">
      <w:pPr>
        <w:pStyle w:val="znormal"/>
        <w:widowControl/>
        <w:spacing w:line="240" w:lineRule="auto"/>
        <w:ind w:left="2694" w:hanging="2127"/>
        <w:jc w:val="left"/>
        <w:rPr>
          <w:rFonts w:ascii="Arial" w:hAnsi="Arial" w:cs="Arial"/>
          <w:color w:val="auto"/>
        </w:rPr>
      </w:pPr>
      <w:r w:rsidRPr="005659F9">
        <w:rPr>
          <w:rFonts w:ascii="Arial" w:hAnsi="Arial" w:cs="Arial"/>
          <w:color w:val="auto"/>
        </w:rPr>
        <w:t>PN-74/B-30175</w:t>
      </w:r>
      <w:r w:rsidRPr="005659F9">
        <w:rPr>
          <w:rFonts w:ascii="Arial" w:hAnsi="Arial" w:cs="Arial"/>
          <w:color w:val="auto"/>
        </w:rPr>
        <w:tab/>
        <w:t>Kit asfaltowy uszczelniający.</w:t>
      </w:r>
    </w:p>
    <w:p w:rsidR="00073E8C" w:rsidRPr="005659F9" w:rsidRDefault="00073E8C" w:rsidP="002828C1">
      <w:pPr>
        <w:pStyle w:val="zal"/>
        <w:widowControl/>
        <w:spacing w:after="0" w:line="240" w:lineRule="auto"/>
        <w:ind w:left="2694" w:hanging="2127"/>
        <w:jc w:val="left"/>
        <w:rPr>
          <w:rFonts w:ascii="Arial" w:hAnsi="Arial" w:cs="Arial"/>
          <w:b w:val="0"/>
          <w:bCs w:val="0"/>
          <w:color w:val="auto"/>
          <w:u w:val="none"/>
        </w:rPr>
      </w:pPr>
      <w:r w:rsidRPr="005659F9">
        <w:rPr>
          <w:rFonts w:ascii="Arial" w:hAnsi="Arial" w:cs="Arial"/>
          <w:b w:val="0"/>
          <w:bCs w:val="0"/>
          <w:color w:val="auto"/>
          <w:u w:val="none"/>
        </w:rPr>
        <w:t>PN-EN 649:2002</w:t>
      </w:r>
      <w:r w:rsidRPr="005659F9">
        <w:rPr>
          <w:rFonts w:ascii="Arial" w:hAnsi="Arial" w:cs="Arial"/>
          <w:b w:val="0"/>
          <w:bCs w:val="0"/>
          <w:color w:val="auto"/>
          <w:u w:val="none"/>
        </w:rPr>
        <w:tab/>
        <w:t xml:space="preserve">Elastyczne pokrycia podłogowe. Homogeniczne i </w:t>
      </w:r>
      <w:proofErr w:type="spellStart"/>
      <w:r w:rsidRPr="005659F9">
        <w:rPr>
          <w:rFonts w:ascii="Arial" w:hAnsi="Arial" w:cs="Arial"/>
          <w:b w:val="0"/>
          <w:bCs w:val="0"/>
          <w:color w:val="auto"/>
          <w:u w:val="none"/>
        </w:rPr>
        <w:t>heterageniczne</w:t>
      </w:r>
      <w:proofErr w:type="spellEnd"/>
      <w:r w:rsidRPr="005659F9">
        <w:rPr>
          <w:rFonts w:ascii="Arial" w:hAnsi="Arial" w:cs="Arial"/>
          <w:b w:val="0"/>
          <w:bCs w:val="0"/>
          <w:color w:val="auto"/>
          <w:u w:val="none"/>
        </w:rPr>
        <w:t xml:space="preserve"> pokrycia podłogowe z polichlorku winylu.</w:t>
      </w:r>
    </w:p>
    <w:p w:rsidR="00073E8C" w:rsidRPr="005659F9" w:rsidRDefault="00073E8C" w:rsidP="002828C1">
      <w:pPr>
        <w:pStyle w:val="znormal"/>
        <w:tabs>
          <w:tab w:val="left" w:pos="3828"/>
        </w:tabs>
        <w:spacing w:line="240" w:lineRule="auto"/>
        <w:ind w:left="567"/>
        <w:rPr>
          <w:rFonts w:ascii="Arial" w:hAnsi="Arial" w:cs="Arial"/>
        </w:rPr>
      </w:pPr>
    </w:p>
    <w:p w:rsidR="00073E8C" w:rsidRPr="005659F9" w:rsidRDefault="00073E8C" w:rsidP="002828C1">
      <w:pPr>
        <w:pStyle w:val="znormal"/>
        <w:tabs>
          <w:tab w:val="left" w:pos="3828"/>
        </w:tabs>
        <w:spacing w:line="240" w:lineRule="auto"/>
        <w:ind w:left="567"/>
        <w:rPr>
          <w:rFonts w:ascii="Arial" w:hAnsi="Arial" w:cs="Arial"/>
        </w:rPr>
      </w:pPr>
      <w:r w:rsidRPr="005659F9">
        <w:rPr>
          <w:rFonts w:ascii="Arial" w:hAnsi="Arial" w:cs="Arial"/>
          <w:b/>
          <w:bCs/>
          <w:sz w:val="18"/>
        </w:rPr>
        <w:t xml:space="preserve">Uwaga: </w:t>
      </w:r>
      <w:r w:rsidRPr="005659F9">
        <w:rPr>
          <w:rFonts w:ascii="Arial" w:hAnsi="Arial" w:cs="Arial"/>
          <w:sz w:val="18"/>
        </w:rPr>
        <w:t>Cytowane w kolejnych przykładach normy, dokumenty i przepisy były aktualne w czasie opracowywania poszczególnych specyfikacji. Część z nich uległa dezaktualizacji i przytaczanie wymaga sprawdzenia.</w:t>
      </w:r>
    </w:p>
    <w:p w:rsidR="00073E8C" w:rsidRDefault="00073E8C">
      <w:r>
        <w:br w:type="page"/>
      </w:r>
    </w:p>
    <w:p w:rsidR="00073E8C" w:rsidRPr="00B26BEB" w:rsidRDefault="00073E8C">
      <w:pPr>
        <w:pStyle w:val="NAGWEKSPECYFIKACJI"/>
        <w:rPr>
          <w:rFonts w:ascii="Arial" w:hAnsi="Arial" w:cs="Arial"/>
          <w:sz w:val="28"/>
          <w:szCs w:val="28"/>
        </w:rPr>
      </w:pPr>
      <w:r w:rsidRPr="00B26BEB">
        <w:rPr>
          <w:rFonts w:ascii="Arial" w:hAnsi="Arial" w:cs="Arial"/>
        </w:rPr>
        <w:lastRenderedPageBreak/>
        <w:tab/>
        <w:t>ZIELEŃ I MAŁA ARCHITEKTURA   KOD  wg CPV</w:t>
      </w:r>
      <w:r w:rsidRPr="00B26BEB">
        <w:rPr>
          <w:rFonts w:ascii="Arial" w:hAnsi="Arial" w:cs="Arial"/>
          <w:sz w:val="28"/>
          <w:szCs w:val="28"/>
        </w:rPr>
        <w:t xml:space="preserve"> 45112710</w:t>
      </w:r>
    </w:p>
    <w:p w:rsidR="00073E8C" w:rsidRPr="00B26BEB" w:rsidRDefault="00073E8C">
      <w:pPr>
        <w:pStyle w:val="NAGWEKSPECYFIKACJI"/>
        <w:rPr>
          <w:rFonts w:ascii="Arial" w:hAnsi="Arial" w:cs="Arial"/>
        </w:rPr>
      </w:pPr>
      <w:r w:rsidRPr="00B26BEB">
        <w:rPr>
          <w:rFonts w:ascii="Arial" w:hAnsi="Arial" w:cs="Arial"/>
        </w:rPr>
        <w:t>1.</w:t>
      </w:r>
      <w:r w:rsidRPr="00B26BEB">
        <w:rPr>
          <w:rFonts w:ascii="Arial" w:hAnsi="Arial" w:cs="Arial"/>
        </w:rPr>
        <w:tab/>
        <w:t>WSTĘP.</w:t>
      </w:r>
    </w:p>
    <w:p w:rsidR="00073E8C" w:rsidRPr="00B26BEB" w:rsidRDefault="00073E8C">
      <w:pPr>
        <w:tabs>
          <w:tab w:val="left" w:pos="567"/>
          <w:tab w:val="left" w:pos="720"/>
        </w:tabs>
        <w:ind w:left="720" w:hanging="720"/>
        <w:rPr>
          <w:rFonts w:ascii="Arial" w:hAnsi="Arial" w:cs="Arial"/>
          <w:b/>
        </w:rPr>
      </w:pPr>
      <w:r w:rsidRPr="00B26BEB">
        <w:rPr>
          <w:rFonts w:ascii="Arial" w:hAnsi="Arial" w:cs="Arial"/>
          <w:b/>
        </w:rPr>
        <w:t>1.1</w:t>
      </w:r>
      <w:r w:rsidRPr="00B26BEB">
        <w:rPr>
          <w:rFonts w:ascii="Arial" w:hAnsi="Arial" w:cs="Arial"/>
          <w:b/>
        </w:rPr>
        <w:tab/>
        <w:t>Przedmiot Specyfikacji.</w:t>
      </w:r>
    </w:p>
    <w:p w:rsidR="00073E8C" w:rsidRPr="00570D82" w:rsidRDefault="00073E8C" w:rsidP="002828C1">
      <w:pPr>
        <w:pStyle w:val="Nagwek21"/>
        <w:ind w:left="567"/>
        <w:jc w:val="both"/>
        <w:rPr>
          <w:rFonts w:ascii="Arial" w:hAnsi="Arial"/>
          <w:b w:val="0"/>
          <w:sz w:val="22"/>
          <w:szCs w:val="22"/>
        </w:rPr>
      </w:pPr>
      <w:r w:rsidRPr="00570D82">
        <w:rPr>
          <w:rFonts w:ascii="Arial" w:hAnsi="Arial" w:cs="Arial"/>
          <w:b w:val="0"/>
          <w:sz w:val="22"/>
          <w:szCs w:val="22"/>
        </w:rPr>
        <w:t xml:space="preserve">Przedmiotem niniejszej specyfikacji są wymagania dotyczące wykonywania i odbioru robót związanych z założeniem i pielęgnacją zieleni oraz wykonaniem elementów małej architektury dla zadania pn. </w:t>
      </w:r>
      <w:r w:rsidR="00ED29CB"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74/6; 74/7; 74/8; 74/23 i częściach działek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75,78 przy ul. Andrzeja Struga oraz na części działki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81 przy ul. Stanisława </w:t>
      </w:r>
      <w:proofErr w:type="spellStart"/>
      <w:r w:rsidR="00ED29CB" w:rsidRPr="00DC3032">
        <w:rPr>
          <w:rFonts w:ascii="Arial" w:hAnsi="Arial" w:cs="Arial"/>
          <w:b w:val="0"/>
          <w:sz w:val="22"/>
          <w:szCs w:val="22"/>
        </w:rPr>
        <w:t>Zbrowskiego</w:t>
      </w:r>
      <w:proofErr w:type="spellEnd"/>
      <w:r w:rsidR="00ED29CB" w:rsidRPr="00DC3032">
        <w:rPr>
          <w:rFonts w:ascii="Arial" w:hAnsi="Arial" w:cs="Arial"/>
          <w:b w:val="0"/>
          <w:sz w:val="22"/>
          <w:szCs w:val="22"/>
        </w:rPr>
        <w:t xml:space="preserve"> w Radomiu (obręb 0040)</w:t>
      </w:r>
    </w:p>
    <w:p w:rsidR="00073E8C" w:rsidRPr="004F41EE" w:rsidRDefault="00073E8C" w:rsidP="002828C1">
      <w:pPr>
        <w:ind w:left="284"/>
        <w:rPr>
          <w:rFonts w:ascii="Arial" w:hAnsi="Arial" w:cs="Arial"/>
          <w:szCs w:val="24"/>
        </w:rPr>
      </w:pPr>
    </w:p>
    <w:p w:rsidR="00073E8C" w:rsidRPr="00B26BEB" w:rsidRDefault="00073E8C">
      <w:pPr>
        <w:tabs>
          <w:tab w:val="left" w:pos="567"/>
          <w:tab w:val="left" w:pos="720"/>
        </w:tabs>
        <w:ind w:left="720" w:hanging="720"/>
        <w:rPr>
          <w:rFonts w:ascii="Arial" w:hAnsi="Arial" w:cs="Arial"/>
          <w:b/>
        </w:rPr>
      </w:pPr>
      <w:r w:rsidRPr="00B26BEB">
        <w:rPr>
          <w:rFonts w:ascii="Arial" w:hAnsi="Arial" w:cs="Arial"/>
          <w:b/>
        </w:rPr>
        <w:t>1.2.</w:t>
      </w:r>
      <w:r w:rsidRPr="00B26BEB">
        <w:rPr>
          <w:rFonts w:ascii="Arial" w:hAnsi="Arial" w:cs="Arial"/>
          <w:b/>
        </w:rPr>
        <w:tab/>
        <w:t>Zakres stosowania Specyfikacji.</w:t>
      </w:r>
    </w:p>
    <w:p w:rsidR="00073E8C" w:rsidRPr="00B26BEB" w:rsidRDefault="00073E8C">
      <w:pPr>
        <w:rPr>
          <w:rFonts w:ascii="Arial" w:hAnsi="Arial" w:cs="Arial"/>
        </w:rPr>
      </w:pPr>
      <w:r w:rsidRPr="00B26BEB">
        <w:rPr>
          <w:rFonts w:ascii="Arial" w:hAnsi="Arial" w:cs="Arial"/>
        </w:rPr>
        <w:tab/>
        <w:t>Specyfikacja jest stosowana jako dokument przetargowy i kontraktowy przy zlecaniu i realizacji robót wymienionych w p.1.1.</w:t>
      </w:r>
    </w:p>
    <w:p w:rsidR="00073E8C" w:rsidRPr="00B26BEB" w:rsidRDefault="00073E8C">
      <w:pPr>
        <w:tabs>
          <w:tab w:val="left" w:pos="567"/>
          <w:tab w:val="left" w:pos="720"/>
        </w:tabs>
        <w:ind w:left="720" w:hanging="720"/>
        <w:rPr>
          <w:rFonts w:ascii="Arial" w:hAnsi="Arial" w:cs="Arial"/>
          <w:b/>
        </w:rPr>
      </w:pPr>
      <w:r w:rsidRPr="00B26BEB">
        <w:rPr>
          <w:rFonts w:ascii="Arial" w:hAnsi="Arial" w:cs="Arial"/>
          <w:b/>
        </w:rPr>
        <w:t>1.3.</w:t>
      </w:r>
      <w:r w:rsidRPr="00B26BEB">
        <w:rPr>
          <w:rFonts w:ascii="Arial" w:hAnsi="Arial" w:cs="Arial"/>
          <w:b/>
        </w:rPr>
        <w:tab/>
        <w:t>Zakres robót objętych Specyfikacją.</w:t>
      </w:r>
    </w:p>
    <w:p w:rsidR="00073E8C" w:rsidRPr="00B26BEB" w:rsidRDefault="00073E8C">
      <w:pPr>
        <w:rPr>
          <w:rFonts w:ascii="Arial" w:hAnsi="Arial" w:cs="Arial"/>
        </w:rPr>
      </w:pPr>
      <w:r w:rsidRPr="00B26BEB">
        <w:rPr>
          <w:rFonts w:ascii="Arial" w:hAnsi="Arial" w:cs="Arial"/>
        </w:rPr>
        <w:tab/>
        <w:t>Ustalenia zawarte w niniejszej specyfikacji dotyczą zasad prowadzenia robót związanych z założeniem, modernizacją i pielęgnacją zieleni i obejmują:</w:t>
      </w:r>
    </w:p>
    <w:p w:rsidR="00073E8C" w:rsidRPr="00B26BEB" w:rsidRDefault="00073E8C" w:rsidP="002828C1">
      <w:pPr>
        <w:widowControl w:val="0"/>
        <w:numPr>
          <w:ilvl w:val="0"/>
          <w:numId w:val="100"/>
        </w:numPr>
        <w:suppressAutoHyphens/>
        <w:spacing w:after="0" w:line="240" w:lineRule="auto"/>
        <w:rPr>
          <w:rFonts w:ascii="Arial" w:hAnsi="Arial" w:cs="Arial"/>
        </w:rPr>
      </w:pPr>
      <w:r w:rsidRPr="00B26BEB">
        <w:rPr>
          <w:rFonts w:ascii="Arial" w:hAnsi="Arial" w:cs="Arial"/>
        </w:rPr>
        <w:t>Zabezpieczenie istniejących i adaptowanych drzew i krzewów,</w:t>
      </w:r>
    </w:p>
    <w:p w:rsidR="00073E8C" w:rsidRPr="00B26BEB" w:rsidRDefault="00073E8C" w:rsidP="002828C1">
      <w:pPr>
        <w:widowControl w:val="0"/>
        <w:numPr>
          <w:ilvl w:val="0"/>
          <w:numId w:val="100"/>
        </w:numPr>
        <w:suppressAutoHyphens/>
        <w:spacing w:after="0" w:line="240" w:lineRule="auto"/>
        <w:rPr>
          <w:rFonts w:ascii="Arial" w:hAnsi="Arial" w:cs="Arial"/>
        </w:rPr>
      </w:pPr>
      <w:r w:rsidRPr="00B26BEB">
        <w:rPr>
          <w:rFonts w:ascii="Arial" w:hAnsi="Arial" w:cs="Arial"/>
        </w:rPr>
        <w:t>wykonanie nowych trawników</w:t>
      </w:r>
    </w:p>
    <w:p w:rsidR="00073E8C" w:rsidRPr="00B26BEB" w:rsidRDefault="00073E8C" w:rsidP="002828C1">
      <w:pPr>
        <w:widowControl w:val="0"/>
        <w:numPr>
          <w:ilvl w:val="0"/>
          <w:numId w:val="100"/>
        </w:numPr>
        <w:suppressAutoHyphens/>
        <w:spacing w:after="0" w:line="240" w:lineRule="auto"/>
        <w:rPr>
          <w:rFonts w:ascii="Arial" w:hAnsi="Arial" w:cs="Arial"/>
        </w:rPr>
      </w:pPr>
      <w:r w:rsidRPr="00B26BEB">
        <w:rPr>
          <w:rFonts w:ascii="Arial" w:hAnsi="Arial" w:cs="Arial"/>
        </w:rPr>
        <w:t>pielęgnacja roślin</w:t>
      </w:r>
    </w:p>
    <w:p w:rsidR="00073E8C" w:rsidRPr="00B26BEB" w:rsidRDefault="00073E8C" w:rsidP="002828C1">
      <w:pPr>
        <w:widowControl w:val="0"/>
        <w:numPr>
          <w:ilvl w:val="0"/>
          <w:numId w:val="100"/>
        </w:numPr>
        <w:suppressAutoHyphens/>
        <w:spacing w:after="0" w:line="240" w:lineRule="auto"/>
        <w:rPr>
          <w:rFonts w:ascii="Arial" w:hAnsi="Arial" w:cs="Arial"/>
        </w:rPr>
      </w:pPr>
      <w:r w:rsidRPr="00B26BEB">
        <w:rPr>
          <w:rFonts w:ascii="Arial" w:hAnsi="Arial" w:cs="Arial"/>
        </w:rPr>
        <w:t>wykonanie elementów małej architektury (montaż ławek ogrodowych i koszy na śmieci</w:t>
      </w:r>
      <w:r>
        <w:rPr>
          <w:rFonts w:ascii="Arial" w:hAnsi="Arial" w:cs="Arial"/>
        </w:rPr>
        <w:t xml:space="preserve"> wraz z tablicą informacyjną</w:t>
      </w:r>
      <w:r w:rsidRPr="00B26BEB">
        <w:rPr>
          <w:rFonts w:ascii="Arial" w:hAnsi="Arial" w:cs="Arial"/>
        </w:rPr>
        <w:t xml:space="preserve">) </w:t>
      </w:r>
    </w:p>
    <w:p w:rsidR="00073E8C" w:rsidRPr="00B26BEB" w:rsidRDefault="00073E8C">
      <w:pPr>
        <w:rPr>
          <w:rFonts w:ascii="Arial" w:hAnsi="Arial" w:cs="Arial"/>
          <w:b/>
        </w:rPr>
      </w:pPr>
      <w:r w:rsidRPr="00B26BEB">
        <w:rPr>
          <w:rFonts w:ascii="Arial" w:hAnsi="Arial" w:cs="Arial"/>
          <w:b/>
        </w:rPr>
        <w:t xml:space="preserve">1.4. </w:t>
      </w:r>
      <w:r w:rsidRPr="00B26BEB">
        <w:rPr>
          <w:rFonts w:ascii="Arial" w:hAnsi="Arial" w:cs="Arial"/>
          <w:b/>
        </w:rPr>
        <w:tab/>
        <w:t>Określenia podstawowe.</w:t>
      </w:r>
    </w:p>
    <w:p w:rsidR="00073E8C" w:rsidRPr="00B26BEB" w:rsidRDefault="00073E8C">
      <w:pPr>
        <w:rPr>
          <w:rFonts w:ascii="Arial" w:hAnsi="Arial" w:cs="Arial"/>
        </w:rPr>
      </w:pPr>
      <w:r w:rsidRPr="00B26BEB">
        <w:rPr>
          <w:rFonts w:ascii="Arial" w:hAnsi="Arial" w:cs="Arial"/>
          <w:b/>
        </w:rPr>
        <w:t>1.4.1. Ziemia urodzajna</w:t>
      </w:r>
      <w:r w:rsidRPr="00B26BEB">
        <w:rPr>
          <w:rFonts w:ascii="Arial" w:hAnsi="Arial" w:cs="Arial"/>
        </w:rPr>
        <w:t xml:space="preserve"> – ziemia posiadająca właściwości zapewniające roślinom prawidłowy rozwój.</w:t>
      </w:r>
    </w:p>
    <w:p w:rsidR="00073E8C" w:rsidRPr="00B26BEB" w:rsidRDefault="00073E8C">
      <w:pPr>
        <w:rPr>
          <w:rFonts w:ascii="Arial" w:hAnsi="Arial" w:cs="Arial"/>
        </w:rPr>
      </w:pPr>
      <w:r w:rsidRPr="00B26BEB">
        <w:rPr>
          <w:rFonts w:ascii="Arial" w:hAnsi="Arial" w:cs="Arial"/>
          <w:b/>
        </w:rPr>
        <w:t>1.4.2. Materiał roślinny</w:t>
      </w:r>
      <w:r w:rsidRPr="00B26BEB">
        <w:rPr>
          <w:rFonts w:ascii="Arial" w:hAnsi="Arial" w:cs="Arial"/>
        </w:rPr>
        <w:t xml:space="preserve"> – sadzonki drzew i roślin wieloletnich.</w:t>
      </w:r>
    </w:p>
    <w:p w:rsidR="00073E8C" w:rsidRPr="00B26BEB" w:rsidRDefault="00073E8C">
      <w:pPr>
        <w:tabs>
          <w:tab w:val="left" w:pos="567"/>
        </w:tabs>
        <w:ind w:left="567" w:hanging="567"/>
        <w:rPr>
          <w:rFonts w:ascii="Arial" w:hAnsi="Arial" w:cs="Arial"/>
        </w:rPr>
      </w:pPr>
      <w:r w:rsidRPr="00B26BEB">
        <w:rPr>
          <w:rFonts w:ascii="Arial" w:hAnsi="Arial" w:cs="Arial"/>
          <w:b/>
        </w:rPr>
        <w:t>1.4.3. Bryła korzeniowa</w:t>
      </w:r>
      <w:r w:rsidRPr="00B26BEB">
        <w:rPr>
          <w:rFonts w:ascii="Arial" w:hAnsi="Arial" w:cs="Arial"/>
        </w:rPr>
        <w:t xml:space="preserve"> – uformowana przez szkółkowanie bryła ziemi z przerastającymi ją korzeniami rośliny.</w:t>
      </w:r>
    </w:p>
    <w:p w:rsidR="00073E8C" w:rsidRPr="00B26BEB" w:rsidRDefault="00073E8C">
      <w:pPr>
        <w:rPr>
          <w:rFonts w:ascii="Arial" w:hAnsi="Arial" w:cs="Arial"/>
        </w:rPr>
      </w:pPr>
      <w:r w:rsidRPr="00B26BEB">
        <w:rPr>
          <w:rFonts w:ascii="Arial" w:hAnsi="Arial" w:cs="Arial"/>
          <w:b/>
        </w:rPr>
        <w:t>1.4.4. Forma naturalna</w:t>
      </w:r>
      <w:r w:rsidRPr="00B26BEB">
        <w:rPr>
          <w:rFonts w:ascii="Arial" w:hAnsi="Arial" w:cs="Arial"/>
        </w:rPr>
        <w:t xml:space="preserve"> – forma drzew do </w:t>
      </w:r>
      <w:proofErr w:type="spellStart"/>
      <w:r w:rsidRPr="00B26BEB">
        <w:rPr>
          <w:rFonts w:ascii="Arial" w:hAnsi="Arial" w:cs="Arial"/>
        </w:rPr>
        <w:t>zadrzewień</w:t>
      </w:r>
      <w:proofErr w:type="spellEnd"/>
      <w:r w:rsidRPr="00B26BEB">
        <w:rPr>
          <w:rFonts w:ascii="Arial" w:hAnsi="Arial" w:cs="Arial"/>
        </w:rPr>
        <w:t xml:space="preserve"> zgodna z naturalnymi cechami wzrostu.</w:t>
      </w:r>
    </w:p>
    <w:p w:rsidR="00073E8C" w:rsidRPr="00B26BEB" w:rsidRDefault="00073E8C">
      <w:pPr>
        <w:tabs>
          <w:tab w:val="left" w:pos="567"/>
        </w:tabs>
        <w:ind w:left="567" w:hanging="567"/>
        <w:rPr>
          <w:rFonts w:ascii="Arial" w:hAnsi="Arial" w:cs="Arial"/>
        </w:rPr>
      </w:pPr>
      <w:r w:rsidRPr="00B26BEB">
        <w:rPr>
          <w:rFonts w:ascii="Arial" w:hAnsi="Arial" w:cs="Arial"/>
          <w:b/>
        </w:rPr>
        <w:t>1.4.5. Forma pienna</w:t>
      </w:r>
      <w:r w:rsidRPr="00B26BEB">
        <w:rPr>
          <w:rFonts w:ascii="Arial" w:hAnsi="Arial" w:cs="Arial"/>
        </w:rPr>
        <w:t xml:space="preserve"> – forma drzew i niektórych krzewów sztucznie wytworzona w szkółce z pniami o wysokości 1,5 m, z wyraźnym nie przyciętym przewodnikiem i uformowaną koroną.</w:t>
      </w:r>
    </w:p>
    <w:p w:rsidR="00073E8C" w:rsidRPr="00B26BEB" w:rsidRDefault="00073E8C">
      <w:pPr>
        <w:tabs>
          <w:tab w:val="left" w:pos="567"/>
        </w:tabs>
        <w:ind w:left="567" w:hanging="567"/>
        <w:rPr>
          <w:rFonts w:ascii="Arial" w:hAnsi="Arial" w:cs="Arial"/>
        </w:rPr>
      </w:pPr>
      <w:r w:rsidRPr="00B26BEB">
        <w:rPr>
          <w:rFonts w:ascii="Arial" w:hAnsi="Arial" w:cs="Arial"/>
          <w:b/>
        </w:rPr>
        <w:t>1.4.6. Forma krzewiasta</w:t>
      </w:r>
      <w:r w:rsidRPr="00B26BEB">
        <w:rPr>
          <w:rFonts w:ascii="Arial" w:hAnsi="Arial" w:cs="Arial"/>
        </w:rPr>
        <w:t xml:space="preserve"> – forma właściwa dla krzewów lub forma drzewa utworzona w szkółce przez niskie przycięcie przewodnika celem uzyskania </w:t>
      </w:r>
      <w:proofErr w:type="spellStart"/>
      <w:r w:rsidRPr="00B26BEB">
        <w:rPr>
          <w:rFonts w:ascii="Arial" w:hAnsi="Arial" w:cs="Arial"/>
        </w:rPr>
        <w:t>wielopędowości</w:t>
      </w:r>
      <w:proofErr w:type="spellEnd"/>
      <w:r w:rsidRPr="00B26BEB">
        <w:rPr>
          <w:rFonts w:ascii="Arial" w:hAnsi="Arial" w:cs="Arial"/>
        </w:rPr>
        <w:t>.</w:t>
      </w:r>
    </w:p>
    <w:p w:rsidR="00073E8C" w:rsidRPr="00B26BEB" w:rsidRDefault="00073E8C">
      <w:pPr>
        <w:tabs>
          <w:tab w:val="left" w:pos="567"/>
        </w:tabs>
        <w:ind w:left="567" w:hanging="567"/>
        <w:rPr>
          <w:rFonts w:ascii="Arial" w:hAnsi="Arial" w:cs="Arial"/>
        </w:rPr>
      </w:pPr>
      <w:r w:rsidRPr="00B26BEB">
        <w:rPr>
          <w:rFonts w:ascii="Arial" w:hAnsi="Arial" w:cs="Arial"/>
          <w:b/>
        </w:rPr>
        <w:t>1.4.7.</w:t>
      </w:r>
      <w:r w:rsidRPr="00B26BEB">
        <w:rPr>
          <w:rFonts w:ascii="Arial" w:hAnsi="Arial" w:cs="Arial"/>
        </w:rPr>
        <w:t xml:space="preserve"> Pozostałe określenia podstawowe są zgodne z obowiązującymi, odpowiednimi polskimi normami i z definicjami podanymi w Specyfikacji „Wymagania ogólne”, p.1.4.</w:t>
      </w:r>
    </w:p>
    <w:p w:rsidR="00073E8C" w:rsidRPr="00B26BEB" w:rsidRDefault="00073E8C">
      <w:pPr>
        <w:tabs>
          <w:tab w:val="left" w:pos="567"/>
          <w:tab w:val="left" w:pos="786"/>
        </w:tabs>
        <w:ind w:left="567" w:hanging="567"/>
        <w:rPr>
          <w:rFonts w:ascii="Arial" w:hAnsi="Arial" w:cs="Arial"/>
          <w:b/>
        </w:rPr>
      </w:pPr>
      <w:r w:rsidRPr="00B26BEB">
        <w:rPr>
          <w:rFonts w:ascii="Arial" w:hAnsi="Arial" w:cs="Arial"/>
          <w:b/>
        </w:rPr>
        <w:t>1.5.</w:t>
      </w:r>
      <w:r w:rsidRPr="00B26BEB">
        <w:rPr>
          <w:rFonts w:ascii="Arial" w:hAnsi="Arial" w:cs="Arial"/>
          <w:b/>
        </w:rPr>
        <w:tab/>
        <w:t>Ogólne wymagania dotyczące robót.</w:t>
      </w:r>
    </w:p>
    <w:p w:rsidR="00073E8C" w:rsidRPr="00B26BEB" w:rsidRDefault="00073E8C">
      <w:pPr>
        <w:rPr>
          <w:rFonts w:ascii="Arial" w:hAnsi="Arial" w:cs="Arial"/>
        </w:rPr>
      </w:pPr>
      <w:r w:rsidRPr="00B26BEB">
        <w:rPr>
          <w:rFonts w:ascii="Arial" w:hAnsi="Arial" w:cs="Arial"/>
        </w:rPr>
        <w:tab/>
        <w:t>Ogólne wymagania dotyczące robót podano w Specyfikacji „Wymagania Ogólne”, p.1.5.</w:t>
      </w:r>
    </w:p>
    <w:p w:rsidR="00073E8C" w:rsidRPr="00B26BEB" w:rsidRDefault="00073E8C">
      <w:pPr>
        <w:rPr>
          <w:rFonts w:ascii="Arial" w:hAnsi="Arial" w:cs="Arial"/>
        </w:rPr>
      </w:pPr>
    </w:p>
    <w:p w:rsidR="00073E8C" w:rsidRPr="00B26BEB" w:rsidRDefault="00073E8C">
      <w:pPr>
        <w:rPr>
          <w:rFonts w:ascii="Arial" w:hAnsi="Arial" w:cs="Arial"/>
        </w:rPr>
      </w:pPr>
      <w:r w:rsidRPr="00B26BEB">
        <w:rPr>
          <w:rFonts w:ascii="Arial" w:hAnsi="Arial" w:cs="Arial"/>
          <w:b/>
        </w:rPr>
        <w:lastRenderedPageBreak/>
        <w:t xml:space="preserve">2. </w:t>
      </w:r>
      <w:r w:rsidRPr="00B26BEB">
        <w:rPr>
          <w:rFonts w:ascii="Arial" w:hAnsi="Arial" w:cs="Arial"/>
          <w:b/>
        </w:rPr>
        <w:tab/>
        <w:t>MATERIAŁY</w:t>
      </w:r>
      <w:r w:rsidRPr="00B26BEB">
        <w:rPr>
          <w:rFonts w:ascii="Arial" w:hAnsi="Arial" w:cs="Arial"/>
        </w:rPr>
        <w:t>.</w:t>
      </w:r>
    </w:p>
    <w:p w:rsidR="00073E8C" w:rsidRPr="00B26BEB" w:rsidRDefault="00073E8C">
      <w:pPr>
        <w:pStyle w:val="Spistreci1"/>
        <w:rPr>
          <w:rFonts w:ascii="Arial" w:hAnsi="Arial" w:cs="Arial"/>
        </w:rPr>
      </w:pPr>
      <w:r w:rsidRPr="00B26BEB">
        <w:rPr>
          <w:rFonts w:ascii="Arial" w:hAnsi="Arial" w:cs="Arial"/>
        </w:rPr>
        <w:t>2.1.</w:t>
      </w:r>
      <w:r w:rsidRPr="00B26BEB">
        <w:rPr>
          <w:rFonts w:ascii="Arial" w:hAnsi="Arial" w:cs="Arial"/>
        </w:rPr>
        <w:tab/>
        <w:t>Ogólne wymagania dotyczące materiałów</w:t>
      </w:r>
    </w:p>
    <w:p w:rsidR="00073E8C" w:rsidRPr="00B26BEB" w:rsidRDefault="00073E8C">
      <w:pPr>
        <w:rPr>
          <w:rFonts w:ascii="Arial" w:hAnsi="Arial" w:cs="Arial"/>
        </w:rPr>
      </w:pPr>
      <w:r w:rsidRPr="00B26BEB">
        <w:rPr>
          <w:rFonts w:ascii="Arial" w:hAnsi="Arial" w:cs="Arial"/>
        </w:rPr>
        <w:tab/>
        <w:t>Podano w Specyfikacji „Wymagania Ogólne”, p.2.</w:t>
      </w:r>
    </w:p>
    <w:p w:rsidR="00073E8C" w:rsidRPr="00B26BEB" w:rsidRDefault="00073E8C">
      <w:pPr>
        <w:tabs>
          <w:tab w:val="left" w:pos="567"/>
          <w:tab w:val="left" w:pos="786"/>
        </w:tabs>
        <w:rPr>
          <w:rFonts w:ascii="Arial" w:hAnsi="Arial" w:cs="Arial"/>
          <w:b/>
        </w:rPr>
      </w:pPr>
      <w:r w:rsidRPr="00B26BEB">
        <w:rPr>
          <w:rFonts w:ascii="Arial" w:hAnsi="Arial" w:cs="Arial"/>
          <w:b/>
        </w:rPr>
        <w:t>2.2.</w:t>
      </w:r>
      <w:r w:rsidRPr="00B26BEB">
        <w:rPr>
          <w:rFonts w:ascii="Arial" w:hAnsi="Arial" w:cs="Arial"/>
          <w:b/>
        </w:rPr>
        <w:tab/>
        <w:t>Ziemia urodzajna.</w:t>
      </w:r>
    </w:p>
    <w:p w:rsidR="00073E8C" w:rsidRPr="00B26BEB" w:rsidRDefault="00073E8C">
      <w:pPr>
        <w:rPr>
          <w:rFonts w:ascii="Arial" w:hAnsi="Arial" w:cs="Arial"/>
        </w:rPr>
      </w:pPr>
      <w:r w:rsidRPr="00B26BEB">
        <w:rPr>
          <w:rFonts w:ascii="Arial" w:hAnsi="Arial" w:cs="Arial"/>
        </w:rPr>
        <w:tab/>
        <w:t>Ziemia rodzima – powinna być zdjęta przed rozpoczęciem robót budowlanych. W miejscach, gdzie zaprojektowano zieleń należy przewidzieć zakup humusu (ziemi urodzajnej) do rozesłania w miejscu sadzenia roślin oraz zakładania trawników,</w:t>
      </w:r>
    </w:p>
    <w:p w:rsidR="00073E8C" w:rsidRPr="00B26BEB" w:rsidRDefault="00073E8C">
      <w:pPr>
        <w:tabs>
          <w:tab w:val="left" w:pos="567"/>
          <w:tab w:val="left" w:pos="786"/>
        </w:tabs>
        <w:rPr>
          <w:rFonts w:ascii="Arial" w:hAnsi="Arial" w:cs="Arial"/>
          <w:b/>
        </w:rPr>
      </w:pPr>
      <w:r w:rsidRPr="00B26BEB">
        <w:rPr>
          <w:rFonts w:ascii="Arial" w:hAnsi="Arial" w:cs="Arial"/>
          <w:b/>
        </w:rPr>
        <w:t>2.3.</w:t>
      </w:r>
      <w:r w:rsidRPr="00B26BEB">
        <w:rPr>
          <w:rFonts w:ascii="Arial" w:hAnsi="Arial" w:cs="Arial"/>
          <w:b/>
        </w:rPr>
        <w:tab/>
        <w:t>Nasiona traw.</w:t>
      </w:r>
    </w:p>
    <w:p w:rsidR="00073E8C" w:rsidRPr="00B26BEB" w:rsidRDefault="00073E8C">
      <w:pPr>
        <w:tabs>
          <w:tab w:val="left" w:pos="567"/>
        </w:tabs>
        <w:ind w:right="-2"/>
        <w:rPr>
          <w:rFonts w:ascii="Arial" w:hAnsi="Arial" w:cs="Arial"/>
        </w:rPr>
      </w:pPr>
      <w:r w:rsidRPr="00B26BEB">
        <w:rPr>
          <w:rFonts w:ascii="Arial" w:hAnsi="Arial" w:cs="Arial"/>
        </w:rPr>
        <w:tab/>
        <w:t>Należy stosować wyłącznie gotowe mieszanki traw w zależności od lokalnych warunków.</w:t>
      </w:r>
    </w:p>
    <w:p w:rsidR="00073E8C" w:rsidRPr="00B26BEB" w:rsidRDefault="00073E8C">
      <w:pPr>
        <w:tabs>
          <w:tab w:val="left" w:pos="567"/>
        </w:tabs>
        <w:ind w:right="-2"/>
        <w:rPr>
          <w:rFonts w:ascii="Arial" w:hAnsi="Arial" w:cs="Arial"/>
        </w:rPr>
      </w:pPr>
      <w:r w:rsidRPr="00B26BEB">
        <w:rPr>
          <w:rFonts w:ascii="Arial" w:hAnsi="Arial" w:cs="Arial"/>
        </w:rPr>
        <w:t>Gotowa mieszanka traw powinna mieć oznaczony procentowy skład gatunkowy, klasę, numer normy, wg której została wyprodukowana, zdolność kiełkowania.</w:t>
      </w:r>
    </w:p>
    <w:p w:rsidR="00073E8C" w:rsidRPr="00B26BEB" w:rsidRDefault="00073E8C">
      <w:pPr>
        <w:tabs>
          <w:tab w:val="left" w:pos="567"/>
          <w:tab w:val="left" w:pos="786"/>
        </w:tabs>
        <w:rPr>
          <w:rFonts w:ascii="Arial" w:hAnsi="Arial" w:cs="Arial"/>
          <w:b/>
        </w:rPr>
      </w:pPr>
      <w:r w:rsidRPr="00B26BEB">
        <w:rPr>
          <w:rFonts w:ascii="Arial" w:hAnsi="Arial" w:cs="Arial"/>
          <w:b/>
        </w:rPr>
        <w:t>2.4.</w:t>
      </w:r>
      <w:r w:rsidRPr="00B26BEB">
        <w:rPr>
          <w:rFonts w:ascii="Arial" w:hAnsi="Arial" w:cs="Arial"/>
          <w:b/>
        </w:rPr>
        <w:tab/>
        <w:t>Nawozy mineralne.</w:t>
      </w:r>
    </w:p>
    <w:p w:rsidR="00073E8C" w:rsidRPr="00B26BEB" w:rsidRDefault="00073E8C">
      <w:pPr>
        <w:rPr>
          <w:rFonts w:ascii="Arial" w:hAnsi="Arial" w:cs="Arial"/>
        </w:rPr>
      </w:pPr>
      <w:r w:rsidRPr="00B26BEB">
        <w:rPr>
          <w:rFonts w:ascii="Arial" w:hAnsi="Arial" w:cs="Arial"/>
        </w:rPr>
        <w:tab/>
        <w:t>Nawozy mineralne, konfekcjonowane do nawożenia trawników powinny być w opakowane, z podanym składem chemicznym (zawartość NPK). Należy je zabezpieczyć przed zawilgoceniem i zbryleniem w czasie transportu i przechowywania.</w:t>
      </w:r>
    </w:p>
    <w:p w:rsidR="00073E8C" w:rsidRPr="00B26BEB" w:rsidRDefault="00073E8C">
      <w:pPr>
        <w:tabs>
          <w:tab w:val="left" w:pos="567"/>
          <w:tab w:val="left" w:pos="786"/>
        </w:tabs>
        <w:rPr>
          <w:rFonts w:ascii="Arial" w:hAnsi="Arial" w:cs="Arial"/>
          <w:b/>
        </w:rPr>
      </w:pPr>
      <w:r w:rsidRPr="00B26BEB">
        <w:rPr>
          <w:rFonts w:ascii="Arial" w:hAnsi="Arial" w:cs="Arial"/>
          <w:b/>
        </w:rPr>
        <w:t>2.5.</w:t>
      </w:r>
      <w:r w:rsidRPr="00B26BEB">
        <w:rPr>
          <w:rFonts w:ascii="Arial" w:hAnsi="Arial" w:cs="Arial"/>
          <w:b/>
        </w:rPr>
        <w:tab/>
        <w:t>Drzewa i krzewy.</w:t>
      </w:r>
    </w:p>
    <w:p w:rsidR="00073E8C" w:rsidRPr="00B26BEB" w:rsidRDefault="00073E8C">
      <w:pPr>
        <w:rPr>
          <w:rFonts w:ascii="Arial" w:hAnsi="Arial" w:cs="Arial"/>
        </w:rPr>
      </w:pPr>
      <w:r w:rsidRPr="00B26BEB">
        <w:rPr>
          <w:rFonts w:ascii="Arial" w:hAnsi="Arial" w:cs="Arial"/>
        </w:rPr>
        <w:tab/>
        <w:t>Dostarczone sadzonki powinny być zgodne z normą PN-87/R-67023 i PN-87/R-67022, właściwie oznaczone, tzn. muszą mieć etykiety, na których podana jest nazwa łacińska i polska, forma, wybór, wysokość pnia, numer normy.</w:t>
      </w:r>
    </w:p>
    <w:p w:rsidR="00073E8C" w:rsidRPr="00B26BEB" w:rsidRDefault="00073E8C">
      <w:pPr>
        <w:rPr>
          <w:rFonts w:ascii="Arial" w:hAnsi="Arial" w:cs="Arial"/>
        </w:rPr>
      </w:pPr>
      <w:r w:rsidRPr="00B26BEB">
        <w:rPr>
          <w:rFonts w:ascii="Arial" w:hAnsi="Arial" w:cs="Arial"/>
        </w:rPr>
        <w:t>Sadzonki drzew i krzewów powinny być prawidłowo uformowane z zachowaniem pokroju charakterystycznego dla gatunku i odmiany oraz posiadać następujące cechy:</w:t>
      </w:r>
    </w:p>
    <w:p w:rsidR="00073E8C" w:rsidRPr="00B26BEB" w:rsidRDefault="00073E8C">
      <w:pPr>
        <w:pStyle w:val="Lista0"/>
        <w:rPr>
          <w:rFonts w:ascii="Arial" w:hAnsi="Arial" w:cs="Arial"/>
        </w:rPr>
      </w:pPr>
      <w:r w:rsidRPr="00B26BEB">
        <w:rPr>
          <w:rFonts w:ascii="Arial" w:hAnsi="Arial" w:cs="Arial"/>
        </w:rPr>
        <w:t>- pąk szczytowy przewodnika powinien być wyraźnie uformowany,</w:t>
      </w:r>
    </w:p>
    <w:p w:rsidR="00073E8C" w:rsidRPr="00B26BEB" w:rsidRDefault="00073E8C">
      <w:pPr>
        <w:pStyle w:val="Lista0"/>
        <w:rPr>
          <w:rFonts w:ascii="Arial" w:hAnsi="Arial" w:cs="Arial"/>
        </w:rPr>
      </w:pPr>
      <w:r w:rsidRPr="00B26BEB">
        <w:rPr>
          <w:rFonts w:ascii="Arial" w:hAnsi="Arial" w:cs="Arial"/>
        </w:rPr>
        <w:t>- przyrost ostatniego roku powinien wyraźnie i prosto przedłużać przewodnik,</w:t>
      </w:r>
    </w:p>
    <w:p w:rsidR="00073E8C" w:rsidRPr="00B26BEB" w:rsidRDefault="00073E8C">
      <w:pPr>
        <w:pStyle w:val="Lista0"/>
        <w:rPr>
          <w:rFonts w:ascii="Arial" w:hAnsi="Arial" w:cs="Arial"/>
        </w:rPr>
      </w:pPr>
      <w:r w:rsidRPr="00B26BEB">
        <w:rPr>
          <w:rFonts w:ascii="Arial" w:hAnsi="Arial" w:cs="Arial"/>
        </w:rPr>
        <w:t>- system korzeniowy powinien być skupiony i prawidłowo rozwinięty, na korzeniach szkieletowych powinny występować liczne korzenie drobne,</w:t>
      </w:r>
    </w:p>
    <w:p w:rsidR="00073E8C" w:rsidRPr="00B26BEB" w:rsidRDefault="00073E8C">
      <w:pPr>
        <w:pStyle w:val="Lista0"/>
        <w:rPr>
          <w:rFonts w:ascii="Arial" w:hAnsi="Arial" w:cs="Arial"/>
        </w:rPr>
      </w:pPr>
      <w:r w:rsidRPr="00B26BEB">
        <w:rPr>
          <w:rFonts w:ascii="Arial" w:hAnsi="Arial" w:cs="Arial"/>
        </w:rPr>
        <w:t>- u roślin sadzonych z bryłą korzeniową, np. drzew i krzewów iglastych, bryła korzeniowa powinna być prawidłowo uformowana i nie uszkodzona,</w:t>
      </w:r>
    </w:p>
    <w:p w:rsidR="00073E8C" w:rsidRPr="00B26BEB" w:rsidRDefault="00073E8C">
      <w:pPr>
        <w:pStyle w:val="Lista0"/>
        <w:rPr>
          <w:rFonts w:ascii="Arial" w:hAnsi="Arial" w:cs="Arial"/>
        </w:rPr>
      </w:pPr>
      <w:r w:rsidRPr="00B26BEB">
        <w:rPr>
          <w:rFonts w:ascii="Arial" w:hAnsi="Arial" w:cs="Arial"/>
        </w:rPr>
        <w:t>- pędy korony powinny być przycięte - cięcie formujące u form kulistych,</w:t>
      </w:r>
    </w:p>
    <w:p w:rsidR="00073E8C" w:rsidRPr="00B26BEB" w:rsidRDefault="00073E8C">
      <w:pPr>
        <w:pStyle w:val="Lista0"/>
        <w:rPr>
          <w:rFonts w:ascii="Arial" w:hAnsi="Arial" w:cs="Arial"/>
        </w:rPr>
      </w:pPr>
      <w:r w:rsidRPr="00B26BEB">
        <w:rPr>
          <w:rFonts w:ascii="Arial" w:hAnsi="Arial" w:cs="Arial"/>
        </w:rPr>
        <w:t>- równomiernie rozmieszczone pędy boczne korony drzewa,</w:t>
      </w:r>
    </w:p>
    <w:p w:rsidR="00073E8C" w:rsidRPr="00B26BEB" w:rsidRDefault="00073E8C">
      <w:pPr>
        <w:pStyle w:val="Lista0"/>
        <w:rPr>
          <w:rFonts w:ascii="Arial" w:hAnsi="Arial" w:cs="Arial"/>
        </w:rPr>
      </w:pPr>
      <w:r w:rsidRPr="00B26BEB">
        <w:rPr>
          <w:rFonts w:ascii="Arial" w:hAnsi="Arial" w:cs="Arial"/>
        </w:rPr>
        <w:t>- praktycznie prosty przewodnik,</w:t>
      </w:r>
    </w:p>
    <w:p w:rsidR="00073E8C" w:rsidRPr="00B26BEB" w:rsidRDefault="00073E8C">
      <w:pPr>
        <w:pStyle w:val="Lista0"/>
        <w:rPr>
          <w:rFonts w:ascii="Arial" w:hAnsi="Arial" w:cs="Arial"/>
        </w:rPr>
      </w:pPr>
      <w:r w:rsidRPr="00B26BEB">
        <w:rPr>
          <w:rFonts w:ascii="Arial" w:hAnsi="Arial" w:cs="Arial"/>
        </w:rPr>
        <w:t>- blizny na przewodniku powinny być dobrze zarośnięte, dopuszcza się 4 niecałkowicie zarośnięte blizny na przewodniku w wyborze II, u form naturalnych drzew.</w:t>
      </w:r>
    </w:p>
    <w:p w:rsidR="00073E8C" w:rsidRPr="00B26BEB" w:rsidRDefault="00073E8C">
      <w:pPr>
        <w:rPr>
          <w:rFonts w:ascii="Arial" w:hAnsi="Arial" w:cs="Arial"/>
        </w:rPr>
      </w:pPr>
      <w:r w:rsidRPr="00B26BEB">
        <w:rPr>
          <w:rFonts w:ascii="Arial" w:hAnsi="Arial" w:cs="Arial"/>
        </w:rPr>
        <w:t>Wady niedopuszczalne:</w:t>
      </w:r>
    </w:p>
    <w:p w:rsidR="00073E8C" w:rsidRPr="00B26BEB" w:rsidRDefault="00073E8C">
      <w:pPr>
        <w:pStyle w:val="Lista0"/>
        <w:rPr>
          <w:rFonts w:ascii="Arial" w:hAnsi="Arial" w:cs="Arial"/>
        </w:rPr>
      </w:pPr>
      <w:r w:rsidRPr="00B26BEB">
        <w:rPr>
          <w:rFonts w:ascii="Arial" w:hAnsi="Arial" w:cs="Arial"/>
        </w:rPr>
        <w:t>- silne uszkodzenia mechaniczne roślin,</w:t>
      </w:r>
    </w:p>
    <w:p w:rsidR="00073E8C" w:rsidRPr="00B26BEB" w:rsidRDefault="00073E8C">
      <w:pPr>
        <w:pStyle w:val="Lista0"/>
        <w:rPr>
          <w:rFonts w:ascii="Arial" w:hAnsi="Arial" w:cs="Arial"/>
        </w:rPr>
      </w:pPr>
      <w:r w:rsidRPr="00B26BEB">
        <w:rPr>
          <w:rFonts w:ascii="Arial" w:hAnsi="Arial" w:cs="Arial"/>
        </w:rPr>
        <w:t>- odrosty podkładki poniżej miejsca szczepienia,</w:t>
      </w:r>
    </w:p>
    <w:p w:rsidR="00073E8C" w:rsidRPr="00B26BEB" w:rsidRDefault="00073E8C">
      <w:pPr>
        <w:pStyle w:val="Lista0"/>
        <w:rPr>
          <w:rFonts w:ascii="Arial" w:hAnsi="Arial" w:cs="Arial"/>
        </w:rPr>
      </w:pPr>
      <w:r w:rsidRPr="00B26BEB">
        <w:rPr>
          <w:rFonts w:ascii="Arial" w:hAnsi="Arial" w:cs="Arial"/>
        </w:rPr>
        <w:t>- ślady żerowania szkodników,</w:t>
      </w:r>
    </w:p>
    <w:p w:rsidR="00073E8C" w:rsidRPr="00B26BEB" w:rsidRDefault="00073E8C">
      <w:pPr>
        <w:pStyle w:val="Lista0"/>
        <w:rPr>
          <w:rFonts w:ascii="Arial" w:hAnsi="Arial" w:cs="Arial"/>
        </w:rPr>
      </w:pPr>
      <w:r w:rsidRPr="00B26BEB">
        <w:rPr>
          <w:rFonts w:ascii="Arial" w:hAnsi="Arial" w:cs="Arial"/>
        </w:rPr>
        <w:t>- oznaki chorobowe,</w:t>
      </w:r>
    </w:p>
    <w:p w:rsidR="00073E8C" w:rsidRPr="00B26BEB" w:rsidRDefault="00073E8C">
      <w:pPr>
        <w:pStyle w:val="Lista0"/>
        <w:rPr>
          <w:rFonts w:ascii="Arial" w:hAnsi="Arial" w:cs="Arial"/>
        </w:rPr>
      </w:pPr>
      <w:r w:rsidRPr="00B26BEB">
        <w:rPr>
          <w:rFonts w:ascii="Arial" w:hAnsi="Arial" w:cs="Arial"/>
        </w:rPr>
        <w:lastRenderedPageBreak/>
        <w:t>- zwiędnięcie i pomarszczenie kory na korzeniach i częściach naziemnych,</w:t>
      </w:r>
    </w:p>
    <w:p w:rsidR="00073E8C" w:rsidRPr="00B26BEB" w:rsidRDefault="00073E8C">
      <w:pPr>
        <w:pStyle w:val="Lista0"/>
        <w:rPr>
          <w:rFonts w:ascii="Arial" w:hAnsi="Arial" w:cs="Arial"/>
        </w:rPr>
      </w:pPr>
      <w:r w:rsidRPr="00B26BEB">
        <w:rPr>
          <w:rFonts w:ascii="Arial" w:hAnsi="Arial" w:cs="Arial"/>
        </w:rPr>
        <w:t>- martwice i pęknięcia kory,</w:t>
      </w:r>
    </w:p>
    <w:p w:rsidR="00073E8C" w:rsidRPr="00B26BEB" w:rsidRDefault="00073E8C">
      <w:pPr>
        <w:pStyle w:val="Lista0"/>
        <w:rPr>
          <w:rFonts w:ascii="Arial" w:hAnsi="Arial" w:cs="Arial"/>
        </w:rPr>
      </w:pPr>
      <w:r w:rsidRPr="00B26BEB">
        <w:rPr>
          <w:rFonts w:ascii="Arial" w:hAnsi="Arial" w:cs="Arial"/>
        </w:rPr>
        <w:t>- uszkodzenie pąka szczytowego przewodnika,</w:t>
      </w:r>
    </w:p>
    <w:p w:rsidR="00073E8C" w:rsidRPr="00B26BEB" w:rsidRDefault="00073E8C">
      <w:pPr>
        <w:pStyle w:val="Lista0"/>
        <w:rPr>
          <w:rFonts w:ascii="Arial" w:hAnsi="Arial" w:cs="Arial"/>
        </w:rPr>
      </w:pPr>
      <w:r w:rsidRPr="00B26BEB">
        <w:rPr>
          <w:rFonts w:ascii="Arial" w:hAnsi="Arial" w:cs="Arial"/>
        </w:rPr>
        <w:t>- dwupędowe korony drzew formy piennej,</w:t>
      </w:r>
    </w:p>
    <w:p w:rsidR="00073E8C" w:rsidRPr="00B26BEB" w:rsidRDefault="00073E8C">
      <w:pPr>
        <w:pStyle w:val="Lista0"/>
        <w:rPr>
          <w:rFonts w:ascii="Arial" w:hAnsi="Arial" w:cs="Arial"/>
        </w:rPr>
      </w:pPr>
      <w:r w:rsidRPr="00B26BEB">
        <w:rPr>
          <w:rFonts w:ascii="Arial" w:hAnsi="Arial" w:cs="Arial"/>
        </w:rPr>
        <w:t>- uszkodzenie lub przesuszenie bryły korzeniowej,</w:t>
      </w:r>
    </w:p>
    <w:p w:rsidR="00073E8C" w:rsidRPr="00B26BEB" w:rsidRDefault="00073E8C">
      <w:pPr>
        <w:pStyle w:val="Lista0"/>
        <w:rPr>
          <w:rFonts w:ascii="Arial" w:hAnsi="Arial" w:cs="Arial"/>
        </w:rPr>
      </w:pPr>
      <w:r w:rsidRPr="00B26BEB">
        <w:rPr>
          <w:rFonts w:ascii="Arial" w:hAnsi="Arial" w:cs="Arial"/>
        </w:rPr>
        <w:t>- złe zrośnięcie odmiany szczepionej z podkładką.</w:t>
      </w:r>
    </w:p>
    <w:p w:rsidR="00073E8C" w:rsidRPr="00B26BEB" w:rsidRDefault="00073E8C">
      <w:pPr>
        <w:ind w:left="283"/>
        <w:rPr>
          <w:rFonts w:ascii="Arial" w:hAnsi="Arial" w:cs="Arial"/>
        </w:rPr>
      </w:pPr>
    </w:p>
    <w:p w:rsidR="00073E8C" w:rsidRPr="00B26BEB" w:rsidRDefault="00073E8C">
      <w:pPr>
        <w:rPr>
          <w:rFonts w:ascii="Arial" w:hAnsi="Arial" w:cs="Arial"/>
          <w:b/>
          <w:bCs/>
        </w:rPr>
      </w:pPr>
      <w:r w:rsidRPr="00B26BEB">
        <w:rPr>
          <w:rFonts w:ascii="Arial" w:hAnsi="Arial" w:cs="Arial"/>
          <w:b/>
          <w:bCs/>
        </w:rPr>
        <w:t>2.6. Elementy małej architektury</w:t>
      </w:r>
    </w:p>
    <w:p w:rsidR="00073E8C" w:rsidRPr="00B26BEB" w:rsidRDefault="00073E8C">
      <w:pPr>
        <w:rPr>
          <w:rFonts w:ascii="Arial" w:hAnsi="Arial" w:cs="Arial"/>
          <w:b/>
          <w:bCs/>
        </w:rPr>
      </w:pPr>
    </w:p>
    <w:p w:rsidR="00073E8C" w:rsidRPr="00B26BEB" w:rsidRDefault="00073E8C">
      <w:pPr>
        <w:rPr>
          <w:rFonts w:ascii="Arial" w:hAnsi="Arial" w:cs="Arial"/>
        </w:rPr>
      </w:pPr>
      <w:r w:rsidRPr="00B26BEB">
        <w:rPr>
          <w:rFonts w:ascii="Arial" w:hAnsi="Arial" w:cs="Arial"/>
        </w:rPr>
        <w:t>Ławk</w:t>
      </w:r>
      <w:r>
        <w:rPr>
          <w:rFonts w:ascii="Arial" w:hAnsi="Arial" w:cs="Arial"/>
        </w:rPr>
        <w:t>i ogrodowe, kosze na śmieci</w:t>
      </w:r>
      <w:r w:rsidRPr="00B26BEB">
        <w:rPr>
          <w:rFonts w:ascii="Arial" w:hAnsi="Arial" w:cs="Arial"/>
        </w:rPr>
        <w:t xml:space="preserve">  winny być wykonane zgodnie z projektem technicznym i odpowiadać wymaganiom dotyczącym w/w urządzeń. Dostarczane gotowe elementy wykonywane przez firmy specjalistyczne winny być zaakceptowane przez Inspektora Nadzoru przed dostawą i montażem.</w:t>
      </w:r>
    </w:p>
    <w:p w:rsidR="00073E8C" w:rsidRPr="00B26BEB" w:rsidRDefault="00073E8C">
      <w:pPr>
        <w:ind w:left="283"/>
        <w:rPr>
          <w:rFonts w:ascii="Arial" w:hAnsi="Arial" w:cs="Arial"/>
        </w:rPr>
      </w:pPr>
    </w:p>
    <w:p w:rsidR="00073E8C" w:rsidRPr="00B26BEB" w:rsidRDefault="00073E8C">
      <w:pPr>
        <w:ind w:left="283"/>
        <w:rPr>
          <w:rFonts w:ascii="Arial" w:hAnsi="Arial" w:cs="Arial"/>
        </w:rPr>
      </w:pPr>
    </w:p>
    <w:p w:rsidR="00073E8C" w:rsidRPr="00B26BEB" w:rsidRDefault="00073E8C">
      <w:pPr>
        <w:ind w:left="283"/>
        <w:rPr>
          <w:rFonts w:ascii="Arial" w:hAnsi="Arial" w:cs="Arial"/>
        </w:rPr>
      </w:pPr>
    </w:p>
    <w:p w:rsidR="00073E8C" w:rsidRPr="00B26BEB" w:rsidRDefault="00073E8C">
      <w:pPr>
        <w:rPr>
          <w:rFonts w:ascii="Arial" w:hAnsi="Arial" w:cs="Arial"/>
          <w:b/>
        </w:rPr>
      </w:pPr>
      <w:r w:rsidRPr="00B26BEB">
        <w:rPr>
          <w:rFonts w:ascii="Arial" w:hAnsi="Arial" w:cs="Arial"/>
          <w:b/>
        </w:rPr>
        <w:t xml:space="preserve">3. </w:t>
      </w:r>
      <w:r w:rsidRPr="00B26BEB">
        <w:rPr>
          <w:rFonts w:ascii="Arial" w:hAnsi="Arial" w:cs="Arial"/>
          <w:b/>
        </w:rPr>
        <w:tab/>
        <w:t>SPRZĘT.</w:t>
      </w:r>
    </w:p>
    <w:p w:rsidR="00073E8C" w:rsidRPr="00B26BEB" w:rsidRDefault="00073E8C">
      <w:pPr>
        <w:pStyle w:val="Spistreci1"/>
        <w:rPr>
          <w:rFonts w:ascii="Arial" w:hAnsi="Arial" w:cs="Arial"/>
        </w:rPr>
      </w:pPr>
      <w:r w:rsidRPr="00B26BEB">
        <w:rPr>
          <w:rFonts w:ascii="Arial" w:hAnsi="Arial" w:cs="Arial"/>
        </w:rPr>
        <w:t>3.1.</w:t>
      </w:r>
      <w:r w:rsidRPr="00B26BEB">
        <w:rPr>
          <w:rFonts w:ascii="Arial" w:hAnsi="Arial" w:cs="Arial"/>
        </w:rPr>
        <w:tab/>
        <w:t xml:space="preserve">Ogólne wymagania dotyczące sprzętu </w:t>
      </w:r>
    </w:p>
    <w:p w:rsidR="00073E8C" w:rsidRPr="00B26BEB" w:rsidRDefault="00073E8C">
      <w:pPr>
        <w:rPr>
          <w:rFonts w:ascii="Arial" w:hAnsi="Arial" w:cs="Arial"/>
        </w:rPr>
      </w:pPr>
      <w:r w:rsidRPr="00B26BEB">
        <w:rPr>
          <w:rFonts w:ascii="Arial" w:hAnsi="Arial" w:cs="Arial"/>
        </w:rPr>
        <w:tab/>
        <w:t>Ogólne wymagania dotyczące sprzętu podano w Specyfikacji „Wymagania Ogólne”, p.3.</w:t>
      </w:r>
    </w:p>
    <w:p w:rsidR="00073E8C" w:rsidRPr="00B26BEB" w:rsidRDefault="00073E8C">
      <w:pPr>
        <w:tabs>
          <w:tab w:val="left" w:pos="567"/>
          <w:tab w:val="left" w:pos="786"/>
        </w:tabs>
        <w:rPr>
          <w:rFonts w:ascii="Arial" w:hAnsi="Arial" w:cs="Arial"/>
          <w:b/>
        </w:rPr>
      </w:pPr>
      <w:r w:rsidRPr="00B26BEB">
        <w:rPr>
          <w:rFonts w:ascii="Arial" w:hAnsi="Arial" w:cs="Arial"/>
          <w:b/>
        </w:rPr>
        <w:t>3.2.</w:t>
      </w:r>
      <w:r w:rsidRPr="00B26BEB">
        <w:rPr>
          <w:rFonts w:ascii="Arial" w:hAnsi="Arial" w:cs="Arial"/>
          <w:b/>
        </w:rPr>
        <w:tab/>
        <w:t>Sprzęt stosowany do wykonywania zieleni drogowej.</w:t>
      </w:r>
    </w:p>
    <w:p w:rsidR="00073E8C" w:rsidRPr="00B26BEB" w:rsidRDefault="00073E8C">
      <w:pPr>
        <w:rPr>
          <w:rFonts w:ascii="Arial" w:hAnsi="Arial" w:cs="Arial"/>
        </w:rPr>
      </w:pPr>
      <w:r w:rsidRPr="00B26BEB">
        <w:rPr>
          <w:rFonts w:ascii="Arial" w:hAnsi="Arial" w:cs="Arial"/>
        </w:rPr>
        <w:tab/>
        <w:t>Wykonawca przystępujący do prac powinien wykazać się możliwością korzystania z następującego sprzętu:</w:t>
      </w:r>
    </w:p>
    <w:p w:rsidR="00073E8C" w:rsidRPr="00B26BEB" w:rsidRDefault="00073E8C">
      <w:pPr>
        <w:pStyle w:val="Lista0"/>
        <w:rPr>
          <w:rFonts w:ascii="Arial" w:hAnsi="Arial" w:cs="Arial"/>
        </w:rPr>
      </w:pPr>
      <w:r w:rsidRPr="00B26BEB">
        <w:rPr>
          <w:rFonts w:ascii="Arial" w:hAnsi="Arial" w:cs="Arial"/>
        </w:rPr>
        <w:t>- wału gładkiego do zakładania trawników,</w:t>
      </w:r>
    </w:p>
    <w:p w:rsidR="00073E8C" w:rsidRPr="00B26BEB" w:rsidRDefault="00073E8C">
      <w:pPr>
        <w:tabs>
          <w:tab w:val="left" w:pos="567"/>
          <w:tab w:val="left" w:pos="786"/>
        </w:tabs>
        <w:ind w:left="1134" w:hanging="1134"/>
        <w:rPr>
          <w:rFonts w:ascii="Arial" w:hAnsi="Arial" w:cs="Arial"/>
        </w:rPr>
      </w:pPr>
      <w:r w:rsidRPr="00B26BEB">
        <w:rPr>
          <w:rFonts w:ascii="Arial" w:hAnsi="Arial" w:cs="Arial"/>
        </w:rPr>
        <w:t xml:space="preserve">a ponadto do pielęgnacji </w:t>
      </w:r>
      <w:proofErr w:type="spellStart"/>
      <w:r w:rsidRPr="00B26BEB">
        <w:rPr>
          <w:rFonts w:ascii="Arial" w:hAnsi="Arial" w:cs="Arial"/>
        </w:rPr>
        <w:t>zadrzewień</w:t>
      </w:r>
      <w:proofErr w:type="spellEnd"/>
      <w:r w:rsidRPr="00B26BEB">
        <w:rPr>
          <w:rFonts w:ascii="Arial" w:hAnsi="Arial" w:cs="Arial"/>
        </w:rPr>
        <w:t>:</w:t>
      </w:r>
    </w:p>
    <w:p w:rsidR="00073E8C" w:rsidRPr="00B26BEB" w:rsidRDefault="00073E8C">
      <w:pPr>
        <w:pStyle w:val="Lista0"/>
        <w:rPr>
          <w:rFonts w:ascii="Arial" w:hAnsi="Arial" w:cs="Arial"/>
        </w:rPr>
      </w:pPr>
      <w:r w:rsidRPr="00B26BEB">
        <w:rPr>
          <w:rFonts w:ascii="Arial" w:hAnsi="Arial" w:cs="Arial"/>
        </w:rPr>
        <w:t>- pił mechanicznych i ręcznych</w:t>
      </w:r>
    </w:p>
    <w:p w:rsidR="00073E8C" w:rsidRPr="00B26BEB" w:rsidRDefault="00073E8C">
      <w:pPr>
        <w:pStyle w:val="Lista0"/>
        <w:rPr>
          <w:rFonts w:ascii="Arial" w:hAnsi="Arial" w:cs="Arial"/>
        </w:rPr>
      </w:pPr>
    </w:p>
    <w:p w:rsidR="00073E8C" w:rsidRPr="00B26BEB" w:rsidRDefault="00073E8C">
      <w:pPr>
        <w:rPr>
          <w:rFonts w:ascii="Arial" w:hAnsi="Arial" w:cs="Arial"/>
          <w:b/>
        </w:rPr>
      </w:pPr>
      <w:r w:rsidRPr="00B26BEB">
        <w:rPr>
          <w:rFonts w:ascii="Arial" w:hAnsi="Arial" w:cs="Arial"/>
          <w:b/>
        </w:rPr>
        <w:t xml:space="preserve">4. </w:t>
      </w:r>
      <w:r w:rsidRPr="00B26BEB">
        <w:rPr>
          <w:rFonts w:ascii="Arial" w:hAnsi="Arial" w:cs="Arial"/>
          <w:b/>
        </w:rPr>
        <w:tab/>
        <w:t>TRANSPORT.</w:t>
      </w:r>
    </w:p>
    <w:p w:rsidR="00073E8C" w:rsidRPr="00B26BEB" w:rsidRDefault="00073E8C">
      <w:pPr>
        <w:rPr>
          <w:rFonts w:ascii="Arial" w:hAnsi="Arial" w:cs="Arial"/>
        </w:rPr>
      </w:pPr>
      <w:r w:rsidRPr="00B26BEB">
        <w:rPr>
          <w:rFonts w:ascii="Arial" w:hAnsi="Arial" w:cs="Arial"/>
        </w:rPr>
        <w:tab/>
        <w:t>Ogólne wymagania dotyczące transportu podano w Specyfikacji „Wymagania Ogólne”, p.4.</w:t>
      </w:r>
    </w:p>
    <w:p w:rsidR="00073E8C" w:rsidRPr="00B26BEB" w:rsidRDefault="00073E8C">
      <w:pPr>
        <w:rPr>
          <w:rFonts w:ascii="Arial" w:hAnsi="Arial" w:cs="Arial"/>
          <w:b/>
        </w:rPr>
      </w:pPr>
      <w:r w:rsidRPr="00B26BEB">
        <w:rPr>
          <w:rFonts w:ascii="Arial" w:hAnsi="Arial" w:cs="Arial"/>
          <w:b/>
        </w:rPr>
        <w:t xml:space="preserve">4.1. </w:t>
      </w:r>
      <w:r w:rsidRPr="00B26BEB">
        <w:rPr>
          <w:rFonts w:ascii="Arial" w:hAnsi="Arial" w:cs="Arial"/>
          <w:b/>
        </w:rPr>
        <w:tab/>
        <w:t xml:space="preserve">Transport materiałów do wykonania </w:t>
      </w:r>
      <w:proofErr w:type="spellStart"/>
      <w:r w:rsidRPr="00B26BEB">
        <w:rPr>
          <w:rFonts w:ascii="Arial" w:hAnsi="Arial" w:cs="Arial"/>
          <w:b/>
        </w:rPr>
        <w:t>nasadzeń</w:t>
      </w:r>
      <w:proofErr w:type="spellEnd"/>
      <w:r w:rsidRPr="00B26BEB">
        <w:rPr>
          <w:rFonts w:ascii="Arial" w:hAnsi="Arial" w:cs="Arial"/>
          <w:b/>
        </w:rPr>
        <w:t>.</w:t>
      </w:r>
    </w:p>
    <w:p w:rsidR="00073E8C" w:rsidRPr="00B26BEB" w:rsidRDefault="00073E8C">
      <w:pPr>
        <w:rPr>
          <w:rFonts w:ascii="Arial" w:hAnsi="Arial" w:cs="Arial"/>
        </w:rPr>
      </w:pPr>
      <w:r w:rsidRPr="00B26BEB">
        <w:rPr>
          <w:rFonts w:ascii="Arial" w:hAnsi="Arial" w:cs="Arial"/>
        </w:rPr>
        <w:tab/>
        <w:t>Transport materiałów może być dowolny pod warunkiem, że nie uszkodzi, ani też nie pogorszy jakości transportowanych materiałów.</w:t>
      </w:r>
    </w:p>
    <w:p w:rsidR="00073E8C" w:rsidRPr="00B26BEB" w:rsidRDefault="00073E8C">
      <w:pPr>
        <w:tabs>
          <w:tab w:val="left" w:pos="567"/>
        </w:tabs>
        <w:ind w:right="-2"/>
        <w:rPr>
          <w:rFonts w:ascii="Arial" w:hAnsi="Arial" w:cs="Arial"/>
        </w:rPr>
      </w:pPr>
      <w:r w:rsidRPr="00B26BEB">
        <w:rPr>
          <w:rFonts w:ascii="Arial" w:hAnsi="Arial" w:cs="Arial"/>
        </w:rPr>
        <w:t>W czasie transportu drzewa i krzewy muszą być zabezpieczone przed uszkodzeniem bryły korzeniowej oraz części nadziemnych. Rośliny sadzone z bryłą korzeniową muszą mieć zabezpieczone bryły korzeniowe (folia, worki jutowe) lub być w pojemnikach.</w:t>
      </w:r>
    </w:p>
    <w:p w:rsidR="00073E8C" w:rsidRPr="00B26BEB" w:rsidRDefault="00073E8C">
      <w:pPr>
        <w:tabs>
          <w:tab w:val="left" w:pos="567"/>
        </w:tabs>
        <w:ind w:right="-2"/>
        <w:rPr>
          <w:rFonts w:ascii="Arial" w:hAnsi="Arial" w:cs="Arial"/>
        </w:rPr>
      </w:pPr>
      <w:r w:rsidRPr="00B26BEB">
        <w:rPr>
          <w:rFonts w:ascii="Arial" w:hAnsi="Arial" w:cs="Arial"/>
        </w:rPr>
        <w:lastRenderedPageBreak/>
        <w:t>Drzewa i krzewy po dostarczeniu na miejsce przeznaczenia powinny być natychmiast sadzone. Jeśli jest to niemożliwe, należy je zadołować w miejscu ocienionym i nieprzewiewnym, a w razie suszy podlewać.</w:t>
      </w:r>
    </w:p>
    <w:p w:rsidR="00073E8C" w:rsidRPr="00B26BEB" w:rsidRDefault="00073E8C">
      <w:pPr>
        <w:tabs>
          <w:tab w:val="left" w:pos="567"/>
        </w:tabs>
        <w:ind w:right="-2"/>
        <w:rPr>
          <w:rFonts w:ascii="Arial" w:hAnsi="Arial" w:cs="Arial"/>
        </w:rPr>
      </w:pPr>
      <w:r w:rsidRPr="00B26BEB">
        <w:rPr>
          <w:rFonts w:ascii="Arial" w:hAnsi="Arial" w:cs="Arial"/>
        </w:rPr>
        <w:t xml:space="preserve">Sadzonki winny być przewożone pojedynczo w pojemnikach (produkcje kontenerowa) </w:t>
      </w:r>
    </w:p>
    <w:p w:rsidR="00073E8C" w:rsidRPr="00B26BEB" w:rsidRDefault="00073E8C">
      <w:pPr>
        <w:tabs>
          <w:tab w:val="left" w:pos="567"/>
        </w:tabs>
        <w:ind w:right="-2"/>
        <w:rPr>
          <w:rFonts w:ascii="Arial" w:hAnsi="Arial" w:cs="Arial"/>
        </w:rPr>
      </w:pPr>
      <w:r w:rsidRPr="00B26BEB">
        <w:rPr>
          <w:rFonts w:ascii="Arial" w:hAnsi="Arial" w:cs="Arial"/>
        </w:rPr>
        <w:t>Sposób transportu powinien być zaakceptowany przez Inżyniera.</w:t>
      </w:r>
    </w:p>
    <w:p w:rsidR="00073E8C" w:rsidRPr="00B26BEB" w:rsidRDefault="00073E8C">
      <w:pPr>
        <w:tabs>
          <w:tab w:val="left" w:pos="567"/>
        </w:tabs>
        <w:ind w:right="-2"/>
        <w:rPr>
          <w:rFonts w:ascii="Arial" w:hAnsi="Arial" w:cs="Arial"/>
        </w:rPr>
      </w:pPr>
    </w:p>
    <w:p w:rsidR="00073E8C" w:rsidRPr="00B26BEB" w:rsidRDefault="00073E8C">
      <w:pPr>
        <w:tabs>
          <w:tab w:val="left" w:pos="567"/>
        </w:tabs>
        <w:ind w:right="-2"/>
        <w:rPr>
          <w:rFonts w:ascii="Arial" w:hAnsi="Arial" w:cs="Arial"/>
        </w:rPr>
      </w:pPr>
    </w:p>
    <w:p w:rsidR="00073E8C" w:rsidRPr="00B26BEB" w:rsidRDefault="00073E8C">
      <w:pPr>
        <w:rPr>
          <w:rFonts w:ascii="Arial" w:hAnsi="Arial" w:cs="Arial"/>
          <w:b/>
        </w:rPr>
      </w:pPr>
      <w:r w:rsidRPr="00B26BEB">
        <w:rPr>
          <w:rFonts w:ascii="Arial" w:hAnsi="Arial" w:cs="Arial"/>
          <w:b/>
        </w:rPr>
        <w:t xml:space="preserve">5. </w:t>
      </w:r>
      <w:r w:rsidRPr="00B26BEB">
        <w:rPr>
          <w:rFonts w:ascii="Arial" w:hAnsi="Arial" w:cs="Arial"/>
          <w:b/>
        </w:rPr>
        <w:tab/>
        <w:t>WYKONANIE ROBÓT.</w:t>
      </w:r>
    </w:p>
    <w:p w:rsidR="00073E8C" w:rsidRPr="00B26BEB" w:rsidRDefault="00073E8C">
      <w:pPr>
        <w:rPr>
          <w:rFonts w:ascii="Arial" w:hAnsi="Arial" w:cs="Arial"/>
          <w:b/>
        </w:rPr>
      </w:pPr>
      <w:r w:rsidRPr="00B26BEB">
        <w:rPr>
          <w:rFonts w:ascii="Arial" w:hAnsi="Arial" w:cs="Arial"/>
          <w:b/>
        </w:rPr>
        <w:t xml:space="preserve">5.1. </w:t>
      </w:r>
      <w:r w:rsidRPr="00B26BEB">
        <w:rPr>
          <w:rFonts w:ascii="Arial" w:hAnsi="Arial" w:cs="Arial"/>
          <w:b/>
        </w:rPr>
        <w:tab/>
        <w:t>Ogólne wymagania dotyczące wykonania robót</w:t>
      </w:r>
    </w:p>
    <w:p w:rsidR="00073E8C" w:rsidRPr="00B26BEB" w:rsidRDefault="00073E8C">
      <w:pPr>
        <w:rPr>
          <w:rFonts w:ascii="Arial" w:hAnsi="Arial" w:cs="Arial"/>
        </w:rPr>
      </w:pPr>
      <w:r w:rsidRPr="00B26BEB">
        <w:rPr>
          <w:rFonts w:ascii="Arial" w:hAnsi="Arial" w:cs="Arial"/>
        </w:rPr>
        <w:tab/>
        <w:t>Ogólne wymagania dotyczące wykonania robót podano w Specyfikacji „Wymagania Ogólne”, p.5.</w:t>
      </w:r>
    </w:p>
    <w:p w:rsidR="00073E8C" w:rsidRPr="00B26BEB" w:rsidRDefault="00073E8C">
      <w:pPr>
        <w:rPr>
          <w:rFonts w:ascii="Arial" w:hAnsi="Arial" w:cs="Arial"/>
        </w:rPr>
      </w:pPr>
      <w:r w:rsidRPr="00B26BEB">
        <w:rPr>
          <w:rFonts w:ascii="Arial" w:hAnsi="Arial" w:cs="Arial"/>
          <w:b/>
        </w:rPr>
        <w:t xml:space="preserve">5.2. </w:t>
      </w:r>
      <w:r w:rsidRPr="00B26BEB">
        <w:rPr>
          <w:rFonts w:ascii="Arial" w:hAnsi="Arial" w:cs="Arial"/>
          <w:b/>
        </w:rPr>
        <w:tab/>
        <w:t>Trawniki</w:t>
      </w:r>
      <w:r w:rsidRPr="00B26BEB">
        <w:rPr>
          <w:rFonts w:ascii="Arial" w:hAnsi="Arial" w:cs="Arial"/>
        </w:rPr>
        <w:t>.</w:t>
      </w:r>
    </w:p>
    <w:p w:rsidR="00073E8C" w:rsidRPr="00B26BEB" w:rsidRDefault="00073E8C">
      <w:pPr>
        <w:pStyle w:val="Spistreci1"/>
        <w:rPr>
          <w:rFonts w:ascii="Arial" w:hAnsi="Arial" w:cs="Arial"/>
        </w:rPr>
      </w:pPr>
      <w:r w:rsidRPr="00B26BEB">
        <w:rPr>
          <w:rFonts w:ascii="Arial" w:hAnsi="Arial" w:cs="Arial"/>
        </w:rPr>
        <w:t>5.2.1.</w:t>
      </w:r>
      <w:r w:rsidRPr="00B26BEB">
        <w:rPr>
          <w:rFonts w:ascii="Arial" w:hAnsi="Arial" w:cs="Arial"/>
        </w:rPr>
        <w:tab/>
        <w:t>Wymagania dotyczące wykonania robót związanych z trawnikami</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teren pod trawniki musi być oczyszczony z gruzu i zanieczyszczeń,</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po rozłożeniu ziemi urodzajnej teren powinien być obniżony w stosunku do nawierzchni drogi o ok. 2 – 3 cm,</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teren powinien być wyrównany i splantowany,</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ziemia urodzajna powinna być rozścielona równą warstwą i wymieszana z nawozami mineralnymi oraz starannie wyrównana,</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przed siewem nasion ziemię należy wałować wałem gładkim</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przykrycie nasion – przez przemieszanie z ziemią grabiami lub wałem kolczatką,</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po wysiewie nasion ziemia powinna być wałowana lekkim wałem,</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w miejscach gdzie brakuje urodzajnej ziemi rodzimej lub nie nadaje się ona do wykorzystania przewidziano uzupełnienia lub wymianę gruntu rodzimego na ziemię urodzajną,</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wysiew nasion i zakładanie trawników należy prowadzić w okresie od 1 maja do 15 września oraz w innych okresach zaakceptowanych przez Inżyniera,</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na terenie płaskim nasiona traw wysiewane są w ilości 2,5 kg na 100 m</w:t>
      </w:r>
      <w:r w:rsidRPr="00B26BEB">
        <w:rPr>
          <w:rFonts w:ascii="Arial" w:hAnsi="Arial" w:cs="Arial"/>
          <w:vertAlign w:val="superscript"/>
        </w:rPr>
        <w:t>2</w:t>
      </w:r>
      <w:r w:rsidRPr="00B26BEB">
        <w:rPr>
          <w:rFonts w:ascii="Arial" w:hAnsi="Arial" w:cs="Arial"/>
        </w:rPr>
        <w:t>,</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należy użyć gotowej mieszanki nasion trawnikowych,</w:t>
      </w:r>
    </w:p>
    <w:p w:rsidR="00073E8C" w:rsidRPr="00B26BEB" w:rsidRDefault="00073E8C" w:rsidP="002828C1">
      <w:pPr>
        <w:pStyle w:val="Lista0"/>
        <w:numPr>
          <w:ilvl w:val="0"/>
          <w:numId w:val="103"/>
        </w:numPr>
        <w:rPr>
          <w:rFonts w:ascii="Arial" w:hAnsi="Arial" w:cs="Arial"/>
        </w:rPr>
      </w:pPr>
      <w:r w:rsidRPr="00B26BEB">
        <w:rPr>
          <w:rFonts w:ascii="Arial" w:hAnsi="Arial" w:cs="Arial"/>
        </w:rPr>
        <w:t xml:space="preserve">należy zniszczyć chwasty przy użyciu </w:t>
      </w:r>
      <w:proofErr w:type="spellStart"/>
      <w:r w:rsidRPr="00B26BEB">
        <w:rPr>
          <w:rFonts w:ascii="Arial" w:hAnsi="Arial" w:cs="Arial"/>
        </w:rPr>
        <w:t>herbycydów</w:t>
      </w:r>
      <w:proofErr w:type="spellEnd"/>
      <w:r w:rsidRPr="00B26BEB">
        <w:rPr>
          <w:rFonts w:ascii="Arial" w:hAnsi="Arial" w:cs="Arial"/>
        </w:rPr>
        <w:t xml:space="preserve"> zatwierdzonych przez Państwową Inspekcję Ochrony Roślin, przewidzieć siew podstawowy i przynajmniej jeden obowiązkowy dosiew. </w:t>
      </w:r>
    </w:p>
    <w:p w:rsidR="00073E8C" w:rsidRPr="00B26BEB" w:rsidRDefault="00073E8C" w:rsidP="002828C1">
      <w:pPr>
        <w:pStyle w:val="Lista0"/>
        <w:numPr>
          <w:ilvl w:val="0"/>
          <w:numId w:val="103"/>
        </w:numPr>
        <w:rPr>
          <w:rFonts w:ascii="Arial" w:hAnsi="Arial" w:cs="Arial"/>
        </w:rPr>
      </w:pPr>
      <w:r w:rsidRPr="00B26BEB">
        <w:rPr>
          <w:rFonts w:ascii="Arial" w:hAnsi="Arial" w:cs="Arial"/>
        </w:rPr>
        <w:t xml:space="preserve">W przypadku rozkładania gotowej darni z rolki glebę przygotować tak samo jak do wysiewu nasion, zwiększyć ilość nawadniania. </w:t>
      </w:r>
    </w:p>
    <w:p w:rsidR="00073E8C" w:rsidRPr="00B26BEB" w:rsidRDefault="00073E8C">
      <w:pPr>
        <w:pStyle w:val="Lista0"/>
        <w:ind w:left="210" w:hanging="195"/>
        <w:rPr>
          <w:rFonts w:ascii="Arial" w:hAnsi="Arial" w:cs="Arial"/>
          <w:b/>
        </w:rPr>
      </w:pPr>
      <w:r w:rsidRPr="00B26BEB">
        <w:rPr>
          <w:rFonts w:ascii="Arial" w:hAnsi="Arial" w:cs="Arial"/>
          <w:b/>
        </w:rPr>
        <w:t>5.2.2.</w:t>
      </w:r>
      <w:r w:rsidRPr="00B26BEB">
        <w:rPr>
          <w:rFonts w:ascii="Arial" w:hAnsi="Arial" w:cs="Arial"/>
          <w:b/>
        </w:rPr>
        <w:tab/>
        <w:t>Pielęgnacja trawników</w:t>
      </w:r>
    </w:p>
    <w:p w:rsidR="00073E8C" w:rsidRPr="00B26BEB" w:rsidRDefault="00073E8C">
      <w:pPr>
        <w:rPr>
          <w:rFonts w:ascii="Arial" w:hAnsi="Arial" w:cs="Arial"/>
        </w:rPr>
      </w:pPr>
      <w:r w:rsidRPr="00B26BEB">
        <w:rPr>
          <w:rFonts w:ascii="Arial" w:hAnsi="Arial" w:cs="Arial"/>
        </w:rPr>
        <w:t>Pielęgnacja trawników obejmuje okres do wytworzenia zwartej murawy</w:t>
      </w:r>
    </w:p>
    <w:p w:rsidR="00073E8C" w:rsidRPr="00B26BEB" w:rsidRDefault="00073E8C" w:rsidP="002828C1">
      <w:pPr>
        <w:widowControl w:val="0"/>
        <w:numPr>
          <w:ilvl w:val="0"/>
          <w:numId w:val="101"/>
        </w:numPr>
        <w:suppressAutoHyphens/>
        <w:spacing w:after="0" w:line="240" w:lineRule="auto"/>
        <w:rPr>
          <w:rFonts w:ascii="Arial" w:hAnsi="Arial" w:cs="Arial"/>
        </w:rPr>
      </w:pPr>
      <w:r w:rsidRPr="00B26BEB">
        <w:rPr>
          <w:rFonts w:ascii="Arial" w:hAnsi="Arial" w:cs="Arial"/>
        </w:rPr>
        <w:t>pierwsze koszenie powinno być przeprowadzone, gdy trawa osiągnie wysokość około10 cm,</w:t>
      </w:r>
    </w:p>
    <w:p w:rsidR="00073E8C" w:rsidRPr="00B26BEB" w:rsidRDefault="00073E8C" w:rsidP="002828C1">
      <w:pPr>
        <w:widowControl w:val="0"/>
        <w:numPr>
          <w:ilvl w:val="0"/>
          <w:numId w:val="101"/>
        </w:numPr>
        <w:suppressAutoHyphens/>
        <w:spacing w:after="0" w:line="240" w:lineRule="auto"/>
        <w:rPr>
          <w:rFonts w:ascii="Arial" w:hAnsi="Arial" w:cs="Arial"/>
        </w:rPr>
      </w:pPr>
      <w:r w:rsidRPr="00B26BEB">
        <w:rPr>
          <w:rFonts w:ascii="Arial" w:hAnsi="Arial" w:cs="Arial"/>
        </w:rPr>
        <w:lastRenderedPageBreak/>
        <w:t>następne koszenia powinny się odbywać w takich odstępach czasu, aby wysokość trawy przed kolejnym koszeniem nie przekraczała wysokości 10 – 12 cm,</w:t>
      </w:r>
    </w:p>
    <w:p w:rsidR="00073E8C" w:rsidRPr="00B26BEB" w:rsidRDefault="00073E8C" w:rsidP="002828C1">
      <w:pPr>
        <w:widowControl w:val="0"/>
        <w:numPr>
          <w:ilvl w:val="0"/>
          <w:numId w:val="101"/>
        </w:numPr>
        <w:suppressAutoHyphens/>
        <w:spacing w:after="0" w:line="240" w:lineRule="auto"/>
        <w:rPr>
          <w:rFonts w:ascii="Arial" w:hAnsi="Arial" w:cs="Arial"/>
        </w:rPr>
      </w:pPr>
      <w:r w:rsidRPr="00B26BEB">
        <w:rPr>
          <w:rFonts w:ascii="Arial" w:hAnsi="Arial" w:cs="Arial"/>
        </w:rPr>
        <w:t>ostatnie, przedzimowe koszenie trawników powinno być wykonane w pierwszej połowie października,</w:t>
      </w:r>
    </w:p>
    <w:p w:rsidR="00073E8C" w:rsidRPr="00B26BEB" w:rsidRDefault="00073E8C" w:rsidP="002828C1">
      <w:pPr>
        <w:widowControl w:val="0"/>
        <w:numPr>
          <w:ilvl w:val="0"/>
          <w:numId w:val="101"/>
        </w:numPr>
        <w:suppressAutoHyphens/>
        <w:spacing w:after="0" w:line="240" w:lineRule="auto"/>
        <w:rPr>
          <w:rFonts w:ascii="Arial" w:hAnsi="Arial" w:cs="Arial"/>
        </w:rPr>
      </w:pPr>
      <w:r w:rsidRPr="00B26BEB">
        <w:rPr>
          <w:rFonts w:ascii="Arial" w:hAnsi="Arial" w:cs="Arial"/>
        </w:rPr>
        <w:t>koszenia trawników w całym okresie pielęgnacji powinny się odbywać często i w regularnych odstępach czasu, przy czym częstość i wysokość cięcia, należy uzależniać od gatunku wysianej trawy,</w:t>
      </w:r>
    </w:p>
    <w:p w:rsidR="00073E8C" w:rsidRPr="00B26BEB" w:rsidRDefault="00073E8C" w:rsidP="002828C1">
      <w:pPr>
        <w:widowControl w:val="0"/>
        <w:numPr>
          <w:ilvl w:val="0"/>
          <w:numId w:val="101"/>
        </w:numPr>
        <w:suppressAutoHyphens/>
        <w:spacing w:after="0" w:line="240" w:lineRule="auto"/>
        <w:rPr>
          <w:rFonts w:ascii="Arial" w:hAnsi="Arial" w:cs="Arial"/>
        </w:rPr>
      </w:pPr>
      <w:r w:rsidRPr="00B26BEB">
        <w:rPr>
          <w:rFonts w:ascii="Arial" w:hAnsi="Arial" w:cs="Arial"/>
        </w:rPr>
        <w:t>chwasty trwałe w pierwszym okresie należy usuwać ręcznie, środki chwastobójcze o selektywnym działaniu można stosować po upływie 6 miesięcy od założenia trawnika Nawożenie mineralne – około 4 kg NPK na 1 ar w sezonie wegetacyjnym należy wysiewać dzieląc dawkę na cztery partie, ostatnie nawożenie z początkiem września.</w:t>
      </w:r>
    </w:p>
    <w:p w:rsidR="00073E8C" w:rsidRPr="00B26BEB" w:rsidRDefault="00073E8C">
      <w:pPr>
        <w:rPr>
          <w:rFonts w:ascii="Arial" w:hAnsi="Arial" w:cs="Arial"/>
        </w:rPr>
      </w:pPr>
      <w:r w:rsidRPr="00B26BEB">
        <w:rPr>
          <w:rFonts w:ascii="Arial" w:hAnsi="Arial" w:cs="Arial"/>
        </w:rPr>
        <w:br/>
        <w:t>Mieszanki nawozów należy przygotować tak, aby trawom zapewnić składniki wymagane w poszczególnych porach roku:</w:t>
      </w:r>
    </w:p>
    <w:p w:rsidR="00073E8C" w:rsidRPr="00B26BEB" w:rsidRDefault="00073E8C" w:rsidP="002828C1">
      <w:pPr>
        <w:widowControl w:val="0"/>
        <w:numPr>
          <w:ilvl w:val="0"/>
          <w:numId w:val="102"/>
        </w:numPr>
        <w:suppressAutoHyphens/>
        <w:spacing w:after="0" w:line="240" w:lineRule="auto"/>
        <w:rPr>
          <w:rFonts w:ascii="Arial" w:hAnsi="Arial" w:cs="Arial"/>
        </w:rPr>
      </w:pPr>
      <w:r w:rsidRPr="00B26BEB">
        <w:rPr>
          <w:rFonts w:ascii="Arial" w:hAnsi="Arial" w:cs="Arial"/>
        </w:rPr>
        <w:t>wiosną trawnik wymaga mieszanki z przewagą azotu,</w:t>
      </w:r>
    </w:p>
    <w:p w:rsidR="00073E8C" w:rsidRPr="00B26BEB" w:rsidRDefault="00073E8C" w:rsidP="002828C1">
      <w:pPr>
        <w:widowControl w:val="0"/>
        <w:numPr>
          <w:ilvl w:val="0"/>
          <w:numId w:val="102"/>
        </w:numPr>
        <w:suppressAutoHyphens/>
        <w:spacing w:after="0" w:line="240" w:lineRule="auto"/>
        <w:rPr>
          <w:rFonts w:ascii="Arial" w:hAnsi="Arial" w:cs="Arial"/>
        </w:rPr>
      </w:pPr>
      <w:r w:rsidRPr="00B26BEB">
        <w:rPr>
          <w:rFonts w:ascii="Arial" w:hAnsi="Arial" w:cs="Arial"/>
        </w:rPr>
        <w:t>od polowy lata należy ograniczyć azot, zwiększając dawki potasu i fosforu,</w:t>
      </w:r>
    </w:p>
    <w:p w:rsidR="00073E8C" w:rsidRPr="00B26BEB" w:rsidRDefault="00073E8C" w:rsidP="002828C1">
      <w:pPr>
        <w:widowControl w:val="0"/>
        <w:numPr>
          <w:ilvl w:val="0"/>
          <w:numId w:val="102"/>
        </w:numPr>
        <w:suppressAutoHyphens/>
        <w:spacing w:after="0" w:line="240" w:lineRule="auto"/>
        <w:rPr>
          <w:rFonts w:ascii="Arial" w:hAnsi="Arial" w:cs="Arial"/>
        </w:rPr>
      </w:pPr>
      <w:r w:rsidRPr="00B26BEB">
        <w:rPr>
          <w:rFonts w:ascii="Arial" w:hAnsi="Arial" w:cs="Arial"/>
        </w:rPr>
        <w:t>ostatnie nawożenie nie powinno zawierać azotu, lecz tylko fosfor i potas,</w:t>
      </w:r>
    </w:p>
    <w:p w:rsidR="00073E8C" w:rsidRPr="00B26BEB" w:rsidRDefault="00073E8C" w:rsidP="002828C1">
      <w:pPr>
        <w:pStyle w:val="Tekstpodstawowywcity"/>
        <w:numPr>
          <w:ilvl w:val="0"/>
          <w:numId w:val="102"/>
        </w:numPr>
        <w:rPr>
          <w:rFonts w:ascii="Arial" w:hAnsi="Arial" w:cs="Arial"/>
        </w:rPr>
      </w:pPr>
      <w:r w:rsidRPr="00B26BEB">
        <w:rPr>
          <w:rFonts w:ascii="Arial" w:hAnsi="Arial" w:cs="Arial"/>
        </w:rPr>
        <w:t>przewiduje się dosiewy uzupełniające dla trawników (jeden dosiew obowiązkowy) w przypadku braku wzrostów,</w:t>
      </w:r>
    </w:p>
    <w:p w:rsidR="00073E8C" w:rsidRPr="00B26BEB" w:rsidRDefault="00073E8C" w:rsidP="002828C1">
      <w:pPr>
        <w:widowControl w:val="0"/>
        <w:numPr>
          <w:ilvl w:val="0"/>
          <w:numId w:val="102"/>
        </w:numPr>
        <w:suppressAutoHyphens/>
        <w:spacing w:after="0" w:line="240" w:lineRule="auto"/>
        <w:rPr>
          <w:rFonts w:ascii="Arial" w:hAnsi="Arial" w:cs="Arial"/>
        </w:rPr>
      </w:pPr>
      <w:r w:rsidRPr="00B26BEB">
        <w:rPr>
          <w:rFonts w:ascii="Arial" w:hAnsi="Arial" w:cs="Arial"/>
        </w:rPr>
        <w:t>wysokość trawy po skoszeniu nie może przekraczać 5 cm,</w:t>
      </w:r>
    </w:p>
    <w:p w:rsidR="00073E8C" w:rsidRPr="00B26BEB" w:rsidRDefault="00073E8C" w:rsidP="002828C1">
      <w:pPr>
        <w:widowControl w:val="0"/>
        <w:numPr>
          <w:ilvl w:val="0"/>
          <w:numId w:val="102"/>
        </w:numPr>
        <w:suppressAutoHyphens/>
        <w:spacing w:after="0" w:line="240" w:lineRule="auto"/>
        <w:rPr>
          <w:rFonts w:ascii="Arial" w:hAnsi="Arial" w:cs="Arial"/>
        </w:rPr>
      </w:pPr>
      <w:r w:rsidRPr="00B26BEB">
        <w:rPr>
          <w:rFonts w:ascii="Arial" w:hAnsi="Arial" w:cs="Arial"/>
        </w:rPr>
        <w:t xml:space="preserve">konieczne jest utrzymywanie odpowiedniej wilgotności gleby. Należy przewidzieć w zależności od warunków atmosferycznych - podlewanie trawników. </w:t>
      </w:r>
    </w:p>
    <w:p w:rsidR="00073E8C" w:rsidRPr="00B26BEB" w:rsidRDefault="00073E8C">
      <w:pPr>
        <w:rPr>
          <w:rFonts w:ascii="Arial" w:hAnsi="Arial" w:cs="Arial"/>
        </w:rPr>
      </w:pPr>
    </w:p>
    <w:p w:rsidR="00073E8C" w:rsidRPr="00B26BEB" w:rsidRDefault="00073E8C">
      <w:pPr>
        <w:rPr>
          <w:rFonts w:ascii="Arial" w:hAnsi="Arial" w:cs="Arial"/>
        </w:rPr>
      </w:pPr>
      <w:r w:rsidRPr="00B26BEB">
        <w:rPr>
          <w:rFonts w:ascii="Arial" w:hAnsi="Arial" w:cs="Arial"/>
          <w:b/>
        </w:rPr>
        <w:t xml:space="preserve">5.3. </w:t>
      </w:r>
      <w:r w:rsidRPr="00B26BEB">
        <w:rPr>
          <w:rFonts w:ascii="Arial" w:hAnsi="Arial" w:cs="Arial"/>
          <w:b/>
        </w:rPr>
        <w:tab/>
        <w:t>Drzewa i krzewy</w:t>
      </w:r>
      <w:r w:rsidRPr="00B26BEB">
        <w:rPr>
          <w:rFonts w:ascii="Arial" w:hAnsi="Arial" w:cs="Arial"/>
        </w:rPr>
        <w:t>.</w:t>
      </w:r>
    </w:p>
    <w:p w:rsidR="00073E8C" w:rsidRPr="00B26BEB" w:rsidRDefault="00073E8C">
      <w:pPr>
        <w:rPr>
          <w:rFonts w:ascii="Arial" w:hAnsi="Arial" w:cs="Arial"/>
        </w:rPr>
      </w:pPr>
      <w:r w:rsidRPr="00B26BEB">
        <w:rPr>
          <w:rFonts w:ascii="Arial" w:hAnsi="Arial" w:cs="Arial"/>
          <w:b/>
        </w:rPr>
        <w:t>5.3.1. Wymagania dotyczące sadzenia drzew i krzewów</w:t>
      </w:r>
      <w:r w:rsidRPr="00B26BEB">
        <w:rPr>
          <w:rFonts w:ascii="Arial" w:hAnsi="Arial" w:cs="Arial"/>
        </w:rPr>
        <w:t>:</w:t>
      </w:r>
      <w:r w:rsidRPr="00B26BEB">
        <w:rPr>
          <w:rFonts w:ascii="Arial" w:hAnsi="Arial" w:cs="Arial"/>
        </w:rPr>
        <w:tab/>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pora sadzenia – jesień lub wiosna,</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miejsce sadzenia – powinno być wyznaczone w terenie, zgodnie z dokumentacją projektową, dołki pod drzewa i krzewy powinny być zaprawione ziemią urodzajną,</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roślina w miejscu sadzenia powinna znaleźć się do 5 cm głębiej niż rosła w szkółce,</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korzenie złamane i uszkodzone należy przed sadzeniem przyciąć,-</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przy sadzeniu drzew formy piennej należy przed sadzeniem wbić w dno dołu drewniany palik,</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korzenie roślin zasypywać sypką ziemią, a następnie prawidłowo ubić, uformować miskę i podlać,</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drzewa formy piennej należy przywiązać do palika tuż pod koroną,</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wysokość palika wbitego w grunt powinna być równa wysokości pnia posadzonego drzewa,</w:t>
      </w:r>
    </w:p>
    <w:p w:rsidR="00073E8C" w:rsidRPr="00B26BEB" w:rsidRDefault="00073E8C">
      <w:pPr>
        <w:pStyle w:val="Lista0"/>
        <w:ind w:left="210" w:hanging="195"/>
        <w:rPr>
          <w:rFonts w:ascii="Arial" w:hAnsi="Arial" w:cs="Arial"/>
        </w:rPr>
      </w:pPr>
      <w:r w:rsidRPr="00B26BEB">
        <w:rPr>
          <w:rFonts w:ascii="Arial" w:hAnsi="Arial" w:cs="Arial"/>
        </w:rPr>
        <w:t xml:space="preserve">- </w:t>
      </w:r>
      <w:r w:rsidRPr="00B26BEB">
        <w:rPr>
          <w:rFonts w:ascii="Arial" w:hAnsi="Arial" w:cs="Arial"/>
        </w:rPr>
        <w:tab/>
        <w:t>palik powinien być umieszczony od strony najczęściej wiejących wiatrów.</w:t>
      </w:r>
    </w:p>
    <w:p w:rsidR="00073E8C" w:rsidRPr="00B26BEB" w:rsidRDefault="00073E8C">
      <w:pPr>
        <w:rPr>
          <w:rFonts w:ascii="Arial" w:hAnsi="Arial" w:cs="Arial"/>
          <w:b/>
        </w:rPr>
      </w:pPr>
      <w:r w:rsidRPr="00B26BEB">
        <w:rPr>
          <w:rFonts w:ascii="Arial" w:hAnsi="Arial" w:cs="Arial"/>
          <w:b/>
        </w:rPr>
        <w:t xml:space="preserve">5.3.2. Pielęgnacja po posadzeniu </w:t>
      </w:r>
    </w:p>
    <w:p w:rsidR="00073E8C" w:rsidRPr="00B26BEB" w:rsidRDefault="00073E8C">
      <w:pPr>
        <w:rPr>
          <w:rFonts w:ascii="Arial" w:hAnsi="Arial" w:cs="Arial"/>
        </w:rPr>
      </w:pPr>
      <w:r w:rsidRPr="00B26BEB">
        <w:rPr>
          <w:rFonts w:ascii="Arial" w:hAnsi="Arial" w:cs="Arial"/>
        </w:rPr>
        <w:t>Pielęgnacja po posadzeniu polega na:</w:t>
      </w:r>
    </w:p>
    <w:p w:rsidR="00073E8C" w:rsidRPr="00B26BEB" w:rsidRDefault="00073E8C">
      <w:pPr>
        <w:pStyle w:val="Lista0"/>
        <w:rPr>
          <w:rFonts w:ascii="Arial" w:hAnsi="Arial" w:cs="Arial"/>
        </w:rPr>
      </w:pPr>
      <w:r w:rsidRPr="00B26BEB">
        <w:rPr>
          <w:rFonts w:ascii="Arial" w:hAnsi="Arial" w:cs="Arial"/>
        </w:rPr>
        <w:t>- podlewaniu,</w:t>
      </w:r>
    </w:p>
    <w:p w:rsidR="00073E8C" w:rsidRPr="00B26BEB" w:rsidRDefault="00073E8C">
      <w:pPr>
        <w:pStyle w:val="Lista0"/>
        <w:rPr>
          <w:rFonts w:ascii="Arial" w:hAnsi="Arial" w:cs="Arial"/>
        </w:rPr>
      </w:pPr>
      <w:r w:rsidRPr="00B26BEB">
        <w:rPr>
          <w:rFonts w:ascii="Arial" w:hAnsi="Arial" w:cs="Arial"/>
        </w:rPr>
        <w:t>- odchwaszczaniu,</w:t>
      </w:r>
    </w:p>
    <w:p w:rsidR="00073E8C" w:rsidRPr="00B26BEB" w:rsidRDefault="00073E8C">
      <w:pPr>
        <w:pStyle w:val="Lista0"/>
        <w:rPr>
          <w:rFonts w:ascii="Arial" w:hAnsi="Arial" w:cs="Arial"/>
        </w:rPr>
      </w:pPr>
      <w:r w:rsidRPr="00B26BEB">
        <w:rPr>
          <w:rFonts w:ascii="Arial" w:hAnsi="Arial" w:cs="Arial"/>
        </w:rPr>
        <w:t>- nawożeniu</w:t>
      </w:r>
    </w:p>
    <w:p w:rsidR="00073E8C" w:rsidRPr="00B26BEB" w:rsidRDefault="00073E8C">
      <w:pPr>
        <w:pStyle w:val="Lista0"/>
        <w:rPr>
          <w:rFonts w:ascii="Arial" w:hAnsi="Arial" w:cs="Arial"/>
        </w:rPr>
      </w:pPr>
      <w:r w:rsidRPr="00B26BEB">
        <w:rPr>
          <w:rFonts w:ascii="Arial" w:hAnsi="Arial" w:cs="Arial"/>
        </w:rPr>
        <w:lastRenderedPageBreak/>
        <w:t>- wymianie uschniętych i uszkodzonych drzew i krzewów,</w:t>
      </w:r>
    </w:p>
    <w:p w:rsidR="00073E8C" w:rsidRPr="00B26BEB" w:rsidRDefault="00073E8C">
      <w:pPr>
        <w:pStyle w:val="Lista0"/>
        <w:rPr>
          <w:rFonts w:ascii="Arial" w:hAnsi="Arial" w:cs="Arial"/>
        </w:rPr>
      </w:pPr>
      <w:r w:rsidRPr="00B26BEB">
        <w:rPr>
          <w:rFonts w:ascii="Arial" w:hAnsi="Arial" w:cs="Arial"/>
        </w:rPr>
        <w:t>- przycięciu złamanych, chorych lub krzyżujących się gałęzi (cięcia pielęgnacyjne i formujące).</w:t>
      </w:r>
    </w:p>
    <w:p w:rsidR="00073E8C" w:rsidRPr="00B26BEB" w:rsidRDefault="00073E8C">
      <w:pPr>
        <w:pStyle w:val="Lista0"/>
        <w:rPr>
          <w:rFonts w:ascii="Arial" w:hAnsi="Arial" w:cs="Arial"/>
        </w:rPr>
      </w:pPr>
    </w:p>
    <w:p w:rsidR="00073E8C" w:rsidRPr="00B26BEB" w:rsidRDefault="00073E8C">
      <w:pPr>
        <w:pStyle w:val="Lista0"/>
        <w:rPr>
          <w:rFonts w:ascii="Arial" w:hAnsi="Arial" w:cs="Arial"/>
          <w:b/>
          <w:bCs/>
        </w:rPr>
      </w:pPr>
      <w:r w:rsidRPr="00B26BEB">
        <w:rPr>
          <w:rFonts w:ascii="Arial" w:hAnsi="Arial" w:cs="Arial"/>
          <w:b/>
          <w:bCs/>
        </w:rPr>
        <w:t>5.3.Elementy małej architektury</w:t>
      </w:r>
    </w:p>
    <w:p w:rsidR="00073E8C" w:rsidRPr="00B26BEB" w:rsidRDefault="00073E8C">
      <w:pPr>
        <w:pStyle w:val="Lista0"/>
        <w:rPr>
          <w:rFonts w:ascii="Arial" w:hAnsi="Arial" w:cs="Arial"/>
        </w:rPr>
      </w:pPr>
      <w:r w:rsidRPr="00B26BEB">
        <w:rPr>
          <w:rFonts w:ascii="Arial" w:hAnsi="Arial" w:cs="Arial"/>
        </w:rPr>
        <w:t>Wymagania dotyczące dostawy elementów :</w:t>
      </w:r>
    </w:p>
    <w:p w:rsidR="00073E8C" w:rsidRPr="00B26BEB" w:rsidRDefault="00073E8C">
      <w:pPr>
        <w:pStyle w:val="Lista0"/>
        <w:ind w:left="150" w:hanging="135"/>
        <w:rPr>
          <w:rFonts w:ascii="Arial" w:hAnsi="Arial" w:cs="Arial"/>
        </w:rPr>
      </w:pPr>
      <w:r w:rsidRPr="00B26BEB">
        <w:rPr>
          <w:rFonts w:ascii="Arial" w:hAnsi="Arial" w:cs="Arial"/>
        </w:rPr>
        <w:t>- ławki, donice i pergole winny być wykonane zgodnie ze wzorem zalecanym w projekcie</w:t>
      </w:r>
    </w:p>
    <w:p w:rsidR="00073E8C" w:rsidRPr="00B26BEB" w:rsidRDefault="00073E8C">
      <w:pPr>
        <w:pStyle w:val="Lista0"/>
        <w:ind w:left="150" w:hanging="135"/>
        <w:rPr>
          <w:rFonts w:ascii="Arial" w:hAnsi="Arial" w:cs="Arial"/>
        </w:rPr>
      </w:pPr>
      <w:r w:rsidRPr="00B26BEB">
        <w:rPr>
          <w:rFonts w:ascii="Arial" w:hAnsi="Arial" w:cs="Arial"/>
        </w:rPr>
        <w:t>-</w:t>
      </w:r>
      <w:r w:rsidRPr="00B26BEB">
        <w:rPr>
          <w:rFonts w:ascii="Arial" w:hAnsi="Arial" w:cs="Arial"/>
        </w:rPr>
        <w:tab/>
        <w:t xml:space="preserve"> materiały użyte do wykonania w/w elementów winny być zgodne z projektem</w:t>
      </w:r>
    </w:p>
    <w:p w:rsidR="00073E8C" w:rsidRPr="00B26BEB" w:rsidRDefault="00073E8C">
      <w:pPr>
        <w:pStyle w:val="Lista0"/>
        <w:ind w:left="150" w:hanging="135"/>
        <w:rPr>
          <w:rFonts w:ascii="Arial" w:hAnsi="Arial" w:cs="Arial"/>
        </w:rPr>
      </w:pPr>
      <w:r w:rsidRPr="00B26BEB">
        <w:rPr>
          <w:rFonts w:ascii="Arial" w:hAnsi="Arial" w:cs="Arial"/>
        </w:rPr>
        <w:t>- przed zakupem bądź wytworzeniem warsztatowym w/w elementów należy uzyskać akceptację Inżyniera</w:t>
      </w:r>
    </w:p>
    <w:p w:rsidR="00073E8C" w:rsidRPr="00B26BEB" w:rsidRDefault="00073E8C">
      <w:pPr>
        <w:rPr>
          <w:rFonts w:ascii="Arial" w:hAnsi="Arial" w:cs="Arial"/>
        </w:rPr>
      </w:pPr>
    </w:p>
    <w:p w:rsidR="00073E8C" w:rsidRPr="00B26BEB" w:rsidRDefault="00073E8C">
      <w:pPr>
        <w:rPr>
          <w:rFonts w:ascii="Arial" w:hAnsi="Arial" w:cs="Arial"/>
          <w:b/>
        </w:rPr>
      </w:pPr>
      <w:r w:rsidRPr="00B26BEB">
        <w:rPr>
          <w:rFonts w:ascii="Arial" w:hAnsi="Arial" w:cs="Arial"/>
          <w:b/>
        </w:rPr>
        <w:t xml:space="preserve">6. </w:t>
      </w:r>
      <w:r w:rsidRPr="00B26BEB">
        <w:rPr>
          <w:rFonts w:ascii="Arial" w:hAnsi="Arial" w:cs="Arial"/>
          <w:b/>
        </w:rPr>
        <w:tab/>
        <w:t>KONTROLA JAKOŚCI ROBÓT.</w:t>
      </w:r>
    </w:p>
    <w:p w:rsidR="00073E8C" w:rsidRPr="00B26BEB" w:rsidRDefault="00073E8C">
      <w:pPr>
        <w:pStyle w:val="Spistreci1"/>
        <w:rPr>
          <w:rFonts w:ascii="Arial" w:hAnsi="Arial" w:cs="Arial"/>
        </w:rPr>
      </w:pPr>
      <w:r w:rsidRPr="00B26BEB">
        <w:rPr>
          <w:rFonts w:ascii="Arial" w:hAnsi="Arial" w:cs="Arial"/>
        </w:rPr>
        <w:t>6.1.</w:t>
      </w:r>
      <w:r w:rsidRPr="00B26BEB">
        <w:rPr>
          <w:rFonts w:ascii="Arial" w:hAnsi="Arial" w:cs="Arial"/>
        </w:rPr>
        <w:tab/>
        <w:t>Ogólne zasady kontroli jakości robót</w:t>
      </w:r>
    </w:p>
    <w:p w:rsidR="00073E8C" w:rsidRPr="00B26BEB" w:rsidRDefault="00073E8C">
      <w:pPr>
        <w:rPr>
          <w:rFonts w:ascii="Arial" w:hAnsi="Arial" w:cs="Arial"/>
        </w:rPr>
      </w:pPr>
      <w:r w:rsidRPr="00B26BEB">
        <w:rPr>
          <w:rFonts w:ascii="Arial" w:hAnsi="Arial" w:cs="Arial"/>
        </w:rPr>
        <w:t>Ogólne zasady kontroli jakości robót podano w Specyfikacji S.00.00.00 „Wymagania Ogólne”, p.6.</w:t>
      </w:r>
    </w:p>
    <w:p w:rsidR="00073E8C" w:rsidRPr="00B26BEB" w:rsidRDefault="00073E8C">
      <w:pPr>
        <w:rPr>
          <w:rFonts w:ascii="Arial" w:hAnsi="Arial" w:cs="Arial"/>
        </w:rPr>
      </w:pPr>
    </w:p>
    <w:p w:rsidR="00073E8C" w:rsidRPr="00B26BEB" w:rsidRDefault="00073E8C">
      <w:pPr>
        <w:tabs>
          <w:tab w:val="left" w:pos="567"/>
          <w:tab w:val="left" w:pos="786"/>
        </w:tabs>
        <w:rPr>
          <w:rFonts w:ascii="Arial" w:hAnsi="Arial" w:cs="Arial"/>
          <w:b/>
        </w:rPr>
      </w:pPr>
      <w:r w:rsidRPr="00B26BEB">
        <w:rPr>
          <w:rFonts w:ascii="Arial" w:hAnsi="Arial" w:cs="Arial"/>
          <w:b/>
        </w:rPr>
        <w:t>6.2.</w:t>
      </w:r>
      <w:r w:rsidRPr="00B26BEB">
        <w:rPr>
          <w:rFonts w:ascii="Arial" w:hAnsi="Arial" w:cs="Arial"/>
          <w:b/>
        </w:rPr>
        <w:tab/>
        <w:t>Trawniki.</w:t>
      </w:r>
    </w:p>
    <w:p w:rsidR="00073E8C" w:rsidRPr="00B26BEB" w:rsidRDefault="00073E8C">
      <w:pPr>
        <w:rPr>
          <w:rFonts w:ascii="Arial" w:hAnsi="Arial" w:cs="Arial"/>
        </w:rPr>
      </w:pPr>
      <w:r w:rsidRPr="00B26BEB">
        <w:rPr>
          <w:rFonts w:ascii="Arial" w:hAnsi="Arial" w:cs="Arial"/>
        </w:rPr>
        <w:t>Kontrola w czasie wykonywania trawników polega na sprawdzeniu:</w:t>
      </w:r>
    </w:p>
    <w:p w:rsidR="00073E8C" w:rsidRPr="00B26BEB" w:rsidRDefault="00073E8C">
      <w:pPr>
        <w:pStyle w:val="Lista0"/>
        <w:rPr>
          <w:rFonts w:ascii="Arial" w:hAnsi="Arial" w:cs="Arial"/>
        </w:rPr>
      </w:pPr>
      <w:r w:rsidRPr="00B26BEB">
        <w:rPr>
          <w:rFonts w:ascii="Arial" w:hAnsi="Arial" w:cs="Arial"/>
        </w:rPr>
        <w:t>- oczyszczenia terenu z gruzu i zanieczyszczeń,</w:t>
      </w:r>
    </w:p>
    <w:p w:rsidR="00073E8C" w:rsidRPr="00B26BEB" w:rsidRDefault="00073E8C">
      <w:pPr>
        <w:pStyle w:val="Lista0"/>
        <w:rPr>
          <w:rFonts w:ascii="Arial" w:hAnsi="Arial" w:cs="Arial"/>
        </w:rPr>
      </w:pPr>
      <w:r w:rsidRPr="00B26BEB">
        <w:rPr>
          <w:rFonts w:ascii="Arial" w:hAnsi="Arial" w:cs="Arial"/>
        </w:rPr>
        <w:t>- grubości warstwy rozścielonej ziemi,</w:t>
      </w:r>
    </w:p>
    <w:p w:rsidR="00073E8C" w:rsidRPr="00B26BEB" w:rsidRDefault="00073E8C">
      <w:pPr>
        <w:pStyle w:val="Lista0"/>
        <w:rPr>
          <w:rFonts w:ascii="Arial" w:hAnsi="Arial" w:cs="Arial"/>
        </w:rPr>
      </w:pPr>
      <w:r w:rsidRPr="00B26BEB">
        <w:rPr>
          <w:rFonts w:ascii="Arial" w:hAnsi="Arial" w:cs="Arial"/>
        </w:rPr>
        <w:t>- prawidłowego uwałowania terenu,</w:t>
      </w:r>
    </w:p>
    <w:p w:rsidR="00073E8C" w:rsidRPr="00B26BEB" w:rsidRDefault="00073E8C">
      <w:pPr>
        <w:pStyle w:val="Lista0"/>
        <w:rPr>
          <w:rFonts w:ascii="Arial" w:hAnsi="Arial" w:cs="Arial"/>
        </w:rPr>
      </w:pPr>
      <w:r w:rsidRPr="00B26BEB">
        <w:rPr>
          <w:rFonts w:ascii="Arial" w:hAnsi="Arial" w:cs="Arial"/>
        </w:rPr>
        <w:t>-gęstości zasiewu nasion</w:t>
      </w:r>
    </w:p>
    <w:p w:rsidR="00073E8C" w:rsidRPr="00B26BEB" w:rsidRDefault="00073E8C">
      <w:pPr>
        <w:pStyle w:val="Lista0"/>
        <w:rPr>
          <w:rFonts w:ascii="Arial" w:hAnsi="Arial" w:cs="Arial"/>
        </w:rPr>
      </w:pPr>
      <w:r w:rsidRPr="00B26BEB">
        <w:rPr>
          <w:rFonts w:ascii="Arial" w:hAnsi="Arial" w:cs="Arial"/>
        </w:rPr>
        <w:t>- w przypadku trawników z darni rolowanej wielkość ukorzenienia i przyjęcia się darni.</w:t>
      </w:r>
    </w:p>
    <w:p w:rsidR="00073E8C" w:rsidRPr="00B26BEB" w:rsidRDefault="00073E8C">
      <w:pPr>
        <w:pStyle w:val="Lista0"/>
        <w:rPr>
          <w:rFonts w:ascii="Arial" w:hAnsi="Arial" w:cs="Arial"/>
        </w:rPr>
      </w:pPr>
      <w:r w:rsidRPr="00B26BEB">
        <w:rPr>
          <w:rFonts w:ascii="Arial" w:hAnsi="Arial" w:cs="Arial"/>
        </w:rPr>
        <w:t>Kontrola robót przy odbiorze trawników dotyczy:</w:t>
      </w:r>
    </w:p>
    <w:p w:rsidR="00073E8C" w:rsidRPr="00B26BEB" w:rsidRDefault="00073E8C">
      <w:pPr>
        <w:pStyle w:val="Lista0"/>
        <w:rPr>
          <w:rFonts w:ascii="Arial" w:hAnsi="Arial" w:cs="Arial"/>
        </w:rPr>
      </w:pPr>
      <w:r w:rsidRPr="00B26BEB">
        <w:rPr>
          <w:rFonts w:ascii="Arial" w:hAnsi="Arial" w:cs="Arial"/>
        </w:rPr>
        <w:t>- prawidłowej gęstości trawy (trawniki bez „łysin”),</w:t>
      </w:r>
    </w:p>
    <w:p w:rsidR="00073E8C" w:rsidRPr="00B26BEB" w:rsidRDefault="00073E8C">
      <w:pPr>
        <w:pStyle w:val="Lista0"/>
        <w:rPr>
          <w:rFonts w:ascii="Arial" w:hAnsi="Arial" w:cs="Arial"/>
        </w:rPr>
      </w:pPr>
      <w:r w:rsidRPr="00B26BEB">
        <w:rPr>
          <w:rFonts w:ascii="Arial" w:hAnsi="Arial" w:cs="Arial"/>
        </w:rPr>
        <w:t>- obecności gatunków niewysiewanych oraz chwastów.</w:t>
      </w:r>
    </w:p>
    <w:p w:rsidR="00073E8C" w:rsidRPr="00B26BEB" w:rsidRDefault="00073E8C">
      <w:pPr>
        <w:tabs>
          <w:tab w:val="left" w:pos="567"/>
          <w:tab w:val="left" w:pos="786"/>
        </w:tabs>
        <w:rPr>
          <w:rFonts w:ascii="Arial" w:hAnsi="Arial" w:cs="Arial"/>
          <w:b/>
        </w:rPr>
      </w:pPr>
      <w:r w:rsidRPr="00B26BEB">
        <w:rPr>
          <w:rFonts w:ascii="Arial" w:hAnsi="Arial" w:cs="Arial"/>
          <w:b/>
        </w:rPr>
        <w:t>6.3.</w:t>
      </w:r>
      <w:r w:rsidRPr="00B26BEB">
        <w:rPr>
          <w:rFonts w:ascii="Arial" w:hAnsi="Arial" w:cs="Arial"/>
          <w:b/>
        </w:rPr>
        <w:tab/>
        <w:t>Drzewa i krzewy.</w:t>
      </w:r>
    </w:p>
    <w:p w:rsidR="00073E8C" w:rsidRPr="00B26BEB" w:rsidRDefault="00073E8C">
      <w:pPr>
        <w:ind w:left="225" w:hanging="225"/>
        <w:rPr>
          <w:rFonts w:ascii="Arial" w:hAnsi="Arial" w:cs="Arial"/>
        </w:rPr>
      </w:pPr>
      <w:r w:rsidRPr="00B26BEB">
        <w:rPr>
          <w:rFonts w:ascii="Arial" w:hAnsi="Arial" w:cs="Arial"/>
        </w:rPr>
        <w:t>Kontrola jakości robót w zakresie sadzenia i pielęgnacji drzew i krzewów polega na sprawdzeniu:</w:t>
      </w:r>
    </w:p>
    <w:p w:rsidR="00073E8C" w:rsidRPr="00B26BEB" w:rsidRDefault="00073E8C">
      <w:pPr>
        <w:pStyle w:val="Lista0"/>
        <w:ind w:left="225" w:hanging="225"/>
        <w:rPr>
          <w:rFonts w:ascii="Arial" w:hAnsi="Arial" w:cs="Arial"/>
        </w:rPr>
      </w:pPr>
      <w:r w:rsidRPr="00B26BEB">
        <w:rPr>
          <w:rFonts w:ascii="Arial" w:hAnsi="Arial" w:cs="Arial"/>
        </w:rPr>
        <w:t xml:space="preserve">- </w:t>
      </w:r>
      <w:r w:rsidRPr="00B26BEB">
        <w:rPr>
          <w:rFonts w:ascii="Arial" w:hAnsi="Arial" w:cs="Arial"/>
        </w:rPr>
        <w:tab/>
        <w:t>wielkości dołków pod drzewa i krzewy,</w:t>
      </w:r>
    </w:p>
    <w:p w:rsidR="00073E8C" w:rsidRPr="00B26BEB" w:rsidRDefault="00073E8C">
      <w:pPr>
        <w:pStyle w:val="Lista0"/>
        <w:ind w:left="225" w:hanging="225"/>
        <w:rPr>
          <w:rFonts w:ascii="Arial" w:hAnsi="Arial" w:cs="Arial"/>
        </w:rPr>
      </w:pPr>
      <w:r w:rsidRPr="00B26BEB">
        <w:rPr>
          <w:rFonts w:ascii="Arial" w:hAnsi="Arial" w:cs="Arial"/>
        </w:rPr>
        <w:t xml:space="preserve">- </w:t>
      </w:r>
      <w:r w:rsidRPr="00B26BEB">
        <w:rPr>
          <w:rFonts w:ascii="Arial" w:hAnsi="Arial" w:cs="Arial"/>
        </w:rPr>
        <w:tab/>
        <w:t>zaprawienia ich ziemią urodzajną,</w:t>
      </w:r>
    </w:p>
    <w:p w:rsidR="00073E8C" w:rsidRPr="00B26BEB" w:rsidRDefault="00073E8C">
      <w:pPr>
        <w:pStyle w:val="Lista0"/>
        <w:ind w:left="225" w:hanging="225"/>
        <w:rPr>
          <w:rFonts w:ascii="Arial" w:hAnsi="Arial" w:cs="Arial"/>
        </w:rPr>
      </w:pPr>
      <w:r w:rsidRPr="00B26BEB">
        <w:rPr>
          <w:rFonts w:ascii="Arial" w:hAnsi="Arial" w:cs="Arial"/>
        </w:rPr>
        <w:t xml:space="preserve">- </w:t>
      </w:r>
      <w:r w:rsidRPr="00B26BEB">
        <w:rPr>
          <w:rFonts w:ascii="Arial" w:hAnsi="Arial" w:cs="Arial"/>
        </w:rPr>
        <w:tab/>
        <w:t xml:space="preserve">zgodności realizacji obsadzenia z dokumentacją projektową w zakresie miejsc sadzenia, gatunków i odmian, </w:t>
      </w:r>
    </w:p>
    <w:p w:rsidR="00073E8C" w:rsidRPr="00B26BEB" w:rsidRDefault="00073E8C">
      <w:pPr>
        <w:pStyle w:val="Lista0"/>
        <w:ind w:left="225" w:hanging="225"/>
        <w:rPr>
          <w:rFonts w:ascii="Arial" w:hAnsi="Arial" w:cs="Arial"/>
        </w:rPr>
      </w:pPr>
      <w:r w:rsidRPr="00B26BEB">
        <w:rPr>
          <w:rFonts w:ascii="Arial" w:hAnsi="Arial" w:cs="Arial"/>
        </w:rPr>
        <w:t xml:space="preserve">- </w:t>
      </w:r>
      <w:r w:rsidRPr="00B26BEB">
        <w:rPr>
          <w:rFonts w:ascii="Arial" w:hAnsi="Arial" w:cs="Arial"/>
        </w:rPr>
        <w:tab/>
        <w:t>materiału roślinnego w zakresie wymagań jakościowych systemu korzeniowego, pokroju, wieku, zgodności z normą PN-87/R-67023,</w:t>
      </w:r>
    </w:p>
    <w:p w:rsidR="00073E8C" w:rsidRPr="00B26BEB" w:rsidRDefault="00073E8C">
      <w:pPr>
        <w:pStyle w:val="Lista0"/>
        <w:ind w:left="225" w:hanging="225"/>
        <w:rPr>
          <w:rFonts w:ascii="Arial" w:hAnsi="Arial" w:cs="Arial"/>
        </w:rPr>
      </w:pPr>
      <w:r w:rsidRPr="00B26BEB">
        <w:rPr>
          <w:rFonts w:ascii="Arial" w:hAnsi="Arial" w:cs="Arial"/>
        </w:rPr>
        <w:t xml:space="preserve">- </w:t>
      </w:r>
      <w:r w:rsidRPr="00B26BEB">
        <w:rPr>
          <w:rFonts w:ascii="Arial" w:hAnsi="Arial" w:cs="Arial"/>
        </w:rPr>
        <w:tab/>
        <w:t>opakowania, przechowywania i transportu materiału roślinnego,</w:t>
      </w:r>
    </w:p>
    <w:p w:rsidR="00073E8C" w:rsidRPr="00B26BEB" w:rsidRDefault="00073E8C">
      <w:pPr>
        <w:pStyle w:val="Lista0"/>
        <w:ind w:left="225" w:hanging="225"/>
        <w:rPr>
          <w:rFonts w:ascii="Arial" w:hAnsi="Arial" w:cs="Arial"/>
        </w:rPr>
      </w:pPr>
      <w:r w:rsidRPr="00B26BEB">
        <w:rPr>
          <w:rFonts w:ascii="Arial" w:hAnsi="Arial" w:cs="Arial"/>
        </w:rPr>
        <w:lastRenderedPageBreak/>
        <w:t xml:space="preserve">- </w:t>
      </w:r>
      <w:r w:rsidRPr="00B26BEB">
        <w:rPr>
          <w:rFonts w:ascii="Arial" w:hAnsi="Arial" w:cs="Arial"/>
        </w:rPr>
        <w:tab/>
        <w:t>prawidłowości osadzenia pali drewnianych przy drzewach formy piennej i przymocowania do nich drzew,</w:t>
      </w:r>
    </w:p>
    <w:p w:rsidR="00073E8C" w:rsidRPr="00B26BEB" w:rsidRDefault="00073E8C">
      <w:pPr>
        <w:pStyle w:val="Lista0"/>
        <w:ind w:left="225" w:hanging="225"/>
        <w:rPr>
          <w:rFonts w:ascii="Arial" w:hAnsi="Arial" w:cs="Arial"/>
        </w:rPr>
      </w:pPr>
      <w:r w:rsidRPr="00B26BEB">
        <w:rPr>
          <w:rFonts w:ascii="Arial" w:hAnsi="Arial" w:cs="Arial"/>
        </w:rPr>
        <w:t xml:space="preserve">- </w:t>
      </w:r>
      <w:r w:rsidRPr="00B26BEB">
        <w:rPr>
          <w:rFonts w:ascii="Arial" w:hAnsi="Arial" w:cs="Arial"/>
        </w:rPr>
        <w:tab/>
        <w:t>odpowiednich terminów sadzenia,</w:t>
      </w:r>
    </w:p>
    <w:p w:rsidR="00073E8C" w:rsidRPr="00B26BEB" w:rsidRDefault="00073E8C">
      <w:pPr>
        <w:pStyle w:val="Lista0"/>
        <w:ind w:left="225" w:hanging="225"/>
        <w:rPr>
          <w:rFonts w:ascii="Arial" w:hAnsi="Arial" w:cs="Arial"/>
        </w:rPr>
      </w:pPr>
      <w:r w:rsidRPr="00B26BEB">
        <w:rPr>
          <w:rFonts w:ascii="Arial" w:hAnsi="Arial" w:cs="Arial"/>
        </w:rPr>
        <w:t>-</w:t>
      </w:r>
      <w:r w:rsidRPr="00B26BEB">
        <w:rPr>
          <w:rFonts w:ascii="Arial" w:hAnsi="Arial" w:cs="Arial"/>
        </w:rPr>
        <w:tab/>
        <w:t>wykonania prawidłowych misek przy drzewach po posadzeniu i podlaniu,</w:t>
      </w:r>
    </w:p>
    <w:p w:rsidR="00073E8C" w:rsidRPr="00B26BEB" w:rsidRDefault="00073E8C">
      <w:pPr>
        <w:pStyle w:val="Lista0"/>
        <w:ind w:left="225" w:hanging="225"/>
        <w:rPr>
          <w:rFonts w:ascii="Arial" w:hAnsi="Arial" w:cs="Arial"/>
        </w:rPr>
      </w:pPr>
      <w:r w:rsidRPr="00B26BEB">
        <w:rPr>
          <w:rFonts w:ascii="Arial" w:hAnsi="Arial" w:cs="Arial"/>
        </w:rPr>
        <w:t>-</w:t>
      </w:r>
      <w:r w:rsidRPr="00B26BEB">
        <w:rPr>
          <w:rFonts w:ascii="Arial" w:hAnsi="Arial" w:cs="Arial"/>
        </w:rPr>
        <w:tab/>
        <w:t xml:space="preserve">wymiany chorych, uszkodzonych, suchych i zdeformowanych drzew i </w:t>
      </w:r>
      <w:proofErr w:type="spellStart"/>
      <w:r w:rsidRPr="00B26BEB">
        <w:rPr>
          <w:rFonts w:ascii="Arial" w:hAnsi="Arial" w:cs="Arial"/>
        </w:rPr>
        <w:t>krzewow</w:t>
      </w:r>
      <w:proofErr w:type="spellEnd"/>
      <w:r w:rsidRPr="00B26BEB">
        <w:rPr>
          <w:rFonts w:ascii="Arial" w:hAnsi="Arial" w:cs="Arial"/>
        </w:rPr>
        <w:t>,</w:t>
      </w:r>
    </w:p>
    <w:p w:rsidR="00073E8C" w:rsidRPr="00B26BEB" w:rsidRDefault="00073E8C">
      <w:pPr>
        <w:pStyle w:val="Lista0"/>
        <w:spacing w:line="360" w:lineRule="auto"/>
        <w:ind w:left="225" w:hanging="225"/>
        <w:rPr>
          <w:rFonts w:ascii="Arial" w:hAnsi="Arial" w:cs="Arial"/>
        </w:rPr>
      </w:pPr>
      <w:r w:rsidRPr="00B26BEB">
        <w:rPr>
          <w:rFonts w:ascii="Arial" w:hAnsi="Arial" w:cs="Arial"/>
        </w:rPr>
        <w:t>-</w:t>
      </w:r>
      <w:r w:rsidRPr="00B26BEB">
        <w:rPr>
          <w:rFonts w:ascii="Arial" w:hAnsi="Arial" w:cs="Arial"/>
        </w:rPr>
        <w:tab/>
        <w:t>zasilania nawozami mineralnymi.</w:t>
      </w:r>
    </w:p>
    <w:p w:rsidR="00073E8C" w:rsidRPr="00B26BEB" w:rsidRDefault="00073E8C">
      <w:pPr>
        <w:ind w:left="225" w:hanging="225"/>
        <w:rPr>
          <w:rFonts w:ascii="Arial" w:hAnsi="Arial" w:cs="Arial"/>
        </w:rPr>
      </w:pPr>
      <w:r w:rsidRPr="00B26BEB">
        <w:rPr>
          <w:rFonts w:ascii="Arial" w:hAnsi="Arial" w:cs="Arial"/>
        </w:rPr>
        <w:t>Kontrola przy odbiorze posadzonych drzew i krzewów dotyczy:</w:t>
      </w:r>
    </w:p>
    <w:p w:rsidR="00073E8C" w:rsidRPr="00B26BEB" w:rsidRDefault="00073E8C">
      <w:pPr>
        <w:pStyle w:val="Lista0"/>
        <w:ind w:left="225" w:hanging="225"/>
        <w:rPr>
          <w:rFonts w:ascii="Arial" w:hAnsi="Arial" w:cs="Arial"/>
        </w:rPr>
      </w:pPr>
      <w:r w:rsidRPr="00B26BEB">
        <w:rPr>
          <w:rFonts w:ascii="Arial" w:hAnsi="Arial" w:cs="Arial"/>
        </w:rPr>
        <w:t>-</w:t>
      </w:r>
      <w:r w:rsidRPr="00B26BEB">
        <w:rPr>
          <w:rFonts w:ascii="Arial" w:hAnsi="Arial" w:cs="Arial"/>
        </w:rPr>
        <w:tab/>
        <w:t>zgodności realizacji obsadzenia z dokumentacją projektową,</w:t>
      </w:r>
    </w:p>
    <w:p w:rsidR="00073E8C" w:rsidRPr="00B26BEB" w:rsidRDefault="00073E8C">
      <w:pPr>
        <w:pStyle w:val="Lista0"/>
        <w:ind w:left="225" w:hanging="225"/>
        <w:rPr>
          <w:rFonts w:ascii="Arial" w:hAnsi="Arial" w:cs="Arial"/>
        </w:rPr>
      </w:pPr>
      <w:r w:rsidRPr="00B26BEB">
        <w:rPr>
          <w:rFonts w:ascii="Arial" w:hAnsi="Arial" w:cs="Arial"/>
        </w:rPr>
        <w:t xml:space="preserve">- </w:t>
      </w:r>
      <w:r w:rsidRPr="00B26BEB">
        <w:rPr>
          <w:rFonts w:ascii="Arial" w:hAnsi="Arial" w:cs="Arial"/>
        </w:rPr>
        <w:tab/>
        <w:t>zgodności posadzonych gatunków i odmian oraz ilości drzew i krzewów z dokumentacją projektową,</w:t>
      </w:r>
    </w:p>
    <w:p w:rsidR="00073E8C" w:rsidRPr="00B26BEB" w:rsidRDefault="00073E8C">
      <w:pPr>
        <w:pStyle w:val="Lista0"/>
        <w:ind w:left="225" w:hanging="225"/>
        <w:rPr>
          <w:rFonts w:ascii="Arial" w:hAnsi="Arial" w:cs="Arial"/>
        </w:rPr>
      </w:pPr>
      <w:r w:rsidRPr="00B26BEB">
        <w:rPr>
          <w:rFonts w:ascii="Arial" w:hAnsi="Arial" w:cs="Arial"/>
        </w:rPr>
        <w:t>-</w:t>
      </w:r>
      <w:r w:rsidRPr="00B26BEB">
        <w:rPr>
          <w:rFonts w:ascii="Arial" w:hAnsi="Arial" w:cs="Arial"/>
        </w:rPr>
        <w:tab/>
        <w:t>jakości posadzonego materiału.</w:t>
      </w:r>
    </w:p>
    <w:p w:rsidR="00073E8C" w:rsidRPr="00B26BEB" w:rsidRDefault="00073E8C">
      <w:pPr>
        <w:pStyle w:val="Lista0"/>
        <w:rPr>
          <w:rFonts w:ascii="Arial" w:hAnsi="Arial" w:cs="Arial"/>
          <w:b/>
          <w:bCs/>
        </w:rPr>
      </w:pPr>
      <w:r w:rsidRPr="00B26BEB">
        <w:rPr>
          <w:rFonts w:ascii="Arial" w:hAnsi="Arial" w:cs="Arial"/>
          <w:b/>
          <w:bCs/>
        </w:rPr>
        <w:t>6.4.  Elementy małej architektury</w:t>
      </w:r>
    </w:p>
    <w:p w:rsidR="00073E8C" w:rsidRPr="00B26BEB" w:rsidRDefault="00073E8C">
      <w:pPr>
        <w:rPr>
          <w:rFonts w:ascii="Arial" w:hAnsi="Arial" w:cs="Arial"/>
        </w:rPr>
      </w:pPr>
      <w:r w:rsidRPr="00B26BEB">
        <w:rPr>
          <w:rFonts w:ascii="Arial" w:hAnsi="Arial" w:cs="Arial"/>
        </w:rPr>
        <w:t>Kontrola przy odbiorze dotyczy:</w:t>
      </w:r>
    </w:p>
    <w:p w:rsidR="00073E8C" w:rsidRPr="00B26BEB" w:rsidRDefault="00073E8C">
      <w:pPr>
        <w:pStyle w:val="Lista0"/>
        <w:rPr>
          <w:rFonts w:ascii="Arial" w:hAnsi="Arial" w:cs="Arial"/>
        </w:rPr>
      </w:pPr>
      <w:r w:rsidRPr="00B26BEB">
        <w:rPr>
          <w:rFonts w:ascii="Arial" w:hAnsi="Arial" w:cs="Arial"/>
        </w:rPr>
        <w:t>- zgodności realizacji z dokumentacją projektową,</w:t>
      </w:r>
    </w:p>
    <w:p w:rsidR="00073E8C" w:rsidRPr="00B26BEB" w:rsidRDefault="00073E8C">
      <w:pPr>
        <w:pStyle w:val="Lista0"/>
        <w:rPr>
          <w:rFonts w:ascii="Arial" w:hAnsi="Arial" w:cs="Arial"/>
        </w:rPr>
      </w:pPr>
      <w:r w:rsidRPr="00B26BEB">
        <w:rPr>
          <w:rFonts w:ascii="Arial" w:hAnsi="Arial" w:cs="Arial"/>
        </w:rPr>
        <w:t>- jakości zastosowanego materiału.</w:t>
      </w:r>
    </w:p>
    <w:p w:rsidR="00073E8C" w:rsidRPr="00B26BEB" w:rsidRDefault="00073E8C">
      <w:pPr>
        <w:pStyle w:val="Lista0"/>
        <w:rPr>
          <w:rFonts w:ascii="Arial" w:hAnsi="Arial" w:cs="Arial"/>
        </w:rPr>
      </w:pPr>
    </w:p>
    <w:p w:rsidR="00073E8C" w:rsidRPr="00B26BEB" w:rsidRDefault="00073E8C">
      <w:pPr>
        <w:rPr>
          <w:rFonts w:ascii="Arial" w:hAnsi="Arial" w:cs="Arial"/>
          <w:b/>
          <w:bCs/>
        </w:rPr>
      </w:pPr>
      <w:r w:rsidRPr="00B26BEB">
        <w:rPr>
          <w:rFonts w:ascii="Arial" w:hAnsi="Arial" w:cs="Arial"/>
          <w:b/>
          <w:bCs/>
        </w:rPr>
        <w:t>7. OBMIAR ROBÓT</w:t>
      </w:r>
    </w:p>
    <w:p w:rsidR="00073E8C" w:rsidRPr="00B26BEB" w:rsidRDefault="00073E8C">
      <w:pPr>
        <w:rPr>
          <w:rFonts w:ascii="Arial" w:hAnsi="Arial" w:cs="Arial"/>
          <w:b/>
          <w:bCs/>
        </w:rPr>
      </w:pPr>
    </w:p>
    <w:p w:rsidR="00073E8C" w:rsidRPr="00B26BEB" w:rsidRDefault="00073E8C">
      <w:pPr>
        <w:rPr>
          <w:rFonts w:ascii="Arial" w:hAnsi="Arial" w:cs="Arial"/>
          <w:b/>
          <w:bCs/>
        </w:rPr>
      </w:pPr>
      <w:r w:rsidRPr="00B26BEB">
        <w:rPr>
          <w:rFonts w:ascii="Arial" w:hAnsi="Arial" w:cs="Arial"/>
          <w:b/>
          <w:bCs/>
        </w:rPr>
        <w:t xml:space="preserve">7.1. </w:t>
      </w:r>
      <w:r w:rsidRPr="00B26BEB">
        <w:rPr>
          <w:rFonts w:ascii="Arial" w:hAnsi="Arial" w:cs="Arial"/>
          <w:b/>
          <w:bCs/>
        </w:rPr>
        <w:tab/>
        <w:t>Ogólne zasady obmiaru robót</w:t>
      </w:r>
    </w:p>
    <w:p w:rsidR="00073E8C" w:rsidRPr="00B26BEB" w:rsidRDefault="00073E8C">
      <w:pPr>
        <w:rPr>
          <w:rFonts w:ascii="Arial" w:hAnsi="Arial" w:cs="Arial"/>
        </w:rPr>
      </w:pPr>
      <w:r w:rsidRPr="00B26BEB">
        <w:rPr>
          <w:rFonts w:ascii="Arial" w:hAnsi="Arial" w:cs="Arial"/>
        </w:rPr>
        <w:t>Ogólne zasady obmiaru robót podano w części pt. “Wymagania ogólne” pkt 7.</w:t>
      </w:r>
    </w:p>
    <w:p w:rsidR="00073E8C" w:rsidRPr="00B26BEB" w:rsidRDefault="00073E8C">
      <w:pPr>
        <w:rPr>
          <w:rFonts w:ascii="Arial" w:hAnsi="Arial" w:cs="Arial"/>
        </w:rPr>
      </w:pPr>
    </w:p>
    <w:p w:rsidR="00073E8C" w:rsidRPr="00B26BEB" w:rsidRDefault="00073E8C">
      <w:pPr>
        <w:rPr>
          <w:rFonts w:ascii="Arial" w:hAnsi="Arial" w:cs="Arial"/>
          <w:b/>
          <w:bCs/>
        </w:rPr>
      </w:pPr>
      <w:r w:rsidRPr="00B26BEB">
        <w:rPr>
          <w:rFonts w:ascii="Arial" w:hAnsi="Arial" w:cs="Arial"/>
          <w:b/>
          <w:bCs/>
        </w:rPr>
        <w:t xml:space="preserve">7.2. </w:t>
      </w:r>
      <w:r w:rsidRPr="00B26BEB">
        <w:rPr>
          <w:rFonts w:ascii="Arial" w:hAnsi="Arial" w:cs="Arial"/>
          <w:b/>
          <w:bCs/>
        </w:rPr>
        <w:tab/>
        <w:t>Jednostka obmiarowa</w:t>
      </w:r>
    </w:p>
    <w:p w:rsidR="00073E8C" w:rsidRPr="00B26BEB" w:rsidRDefault="00073E8C">
      <w:pPr>
        <w:rPr>
          <w:rFonts w:ascii="Arial" w:hAnsi="Arial" w:cs="Arial"/>
        </w:rPr>
      </w:pPr>
      <w:r w:rsidRPr="00B26BEB">
        <w:rPr>
          <w:rFonts w:ascii="Arial" w:hAnsi="Arial" w:cs="Arial"/>
        </w:rPr>
        <w:t>Podstawą dokonywania obmiaru określającą zakres prac wykonywanych w ramach poszczególnych pozycji jest dołączony do Dokumentacji Przetargowej przedmiar robót.</w:t>
      </w:r>
    </w:p>
    <w:p w:rsidR="00073E8C" w:rsidRPr="00B26BEB" w:rsidRDefault="00073E8C">
      <w:pPr>
        <w:ind w:left="15"/>
        <w:rPr>
          <w:rFonts w:ascii="Arial" w:hAnsi="Arial" w:cs="Arial"/>
        </w:rPr>
      </w:pPr>
      <w:r w:rsidRPr="00B26BEB">
        <w:rPr>
          <w:rFonts w:ascii="Arial" w:hAnsi="Arial" w:cs="Arial"/>
        </w:rPr>
        <w:t xml:space="preserve">Jednostka obmiarowa dla zieleni i elementów małej architektury: 1 </w:t>
      </w:r>
      <w:proofErr w:type="spellStart"/>
      <w:r w:rsidRPr="00B26BEB">
        <w:rPr>
          <w:rFonts w:ascii="Arial" w:hAnsi="Arial" w:cs="Arial"/>
        </w:rPr>
        <w:t>szt</w:t>
      </w:r>
      <w:proofErr w:type="spellEnd"/>
      <w:r w:rsidRPr="00B26BEB">
        <w:rPr>
          <w:rFonts w:ascii="Arial" w:hAnsi="Arial" w:cs="Arial"/>
        </w:rPr>
        <w:t xml:space="preserve"> (sztuka).</w:t>
      </w:r>
    </w:p>
    <w:p w:rsidR="00073E8C" w:rsidRPr="00B26BEB" w:rsidRDefault="00073E8C">
      <w:pPr>
        <w:ind w:left="15"/>
        <w:rPr>
          <w:rFonts w:ascii="Arial" w:hAnsi="Arial" w:cs="Arial"/>
        </w:rPr>
      </w:pPr>
    </w:p>
    <w:p w:rsidR="00073E8C" w:rsidRPr="00B26BEB" w:rsidRDefault="00073E8C">
      <w:pPr>
        <w:ind w:left="15"/>
        <w:rPr>
          <w:rFonts w:ascii="Arial" w:hAnsi="Arial" w:cs="Arial"/>
        </w:rPr>
      </w:pPr>
    </w:p>
    <w:p w:rsidR="00073E8C" w:rsidRPr="00B26BEB" w:rsidRDefault="00073E8C">
      <w:pPr>
        <w:rPr>
          <w:rFonts w:ascii="Arial" w:hAnsi="Arial" w:cs="Arial"/>
        </w:rPr>
      </w:pPr>
      <w:r w:rsidRPr="00B26BEB">
        <w:rPr>
          <w:rFonts w:ascii="Arial" w:hAnsi="Arial" w:cs="Arial"/>
          <w:b/>
        </w:rPr>
        <w:t xml:space="preserve">8. </w:t>
      </w:r>
      <w:r w:rsidRPr="00B26BEB">
        <w:rPr>
          <w:rFonts w:ascii="Arial" w:hAnsi="Arial" w:cs="Arial"/>
          <w:b/>
        </w:rPr>
        <w:tab/>
        <w:t>ODBIÓR ROBÓT</w:t>
      </w:r>
      <w:r w:rsidRPr="00B26BEB">
        <w:rPr>
          <w:rFonts w:ascii="Arial" w:hAnsi="Arial" w:cs="Arial"/>
        </w:rPr>
        <w:t>.</w:t>
      </w:r>
    </w:p>
    <w:p w:rsidR="00073E8C" w:rsidRPr="00B26BEB" w:rsidRDefault="00073E8C">
      <w:pPr>
        <w:jc w:val="both"/>
        <w:rPr>
          <w:rFonts w:ascii="Arial" w:hAnsi="Arial" w:cs="Arial"/>
        </w:rPr>
      </w:pPr>
      <w:r w:rsidRPr="00B26BEB">
        <w:rPr>
          <w:rFonts w:ascii="Arial" w:hAnsi="Arial" w:cs="Arial"/>
        </w:rPr>
        <w:t>Ogólne zasady odbioru robót podano w Specyfikacji S.00.00.00 „Wymagania Ogólne”, pkt 8.</w:t>
      </w:r>
    </w:p>
    <w:p w:rsidR="00073E8C" w:rsidRPr="00B26BEB" w:rsidRDefault="00073E8C">
      <w:pPr>
        <w:jc w:val="both"/>
        <w:rPr>
          <w:rFonts w:ascii="Arial" w:hAnsi="Arial" w:cs="Arial"/>
        </w:rPr>
      </w:pPr>
      <w:r w:rsidRPr="00B26BEB">
        <w:rPr>
          <w:rFonts w:ascii="Arial" w:hAnsi="Arial" w:cs="Arial"/>
        </w:rPr>
        <w:t>Roboty uznaje się za wykonane zgodnie z dokumentacją projektową, Specyfikacjami i wymaganiami Inżyniera, jeżeli wszystkie określone wymagania zostały spełnione.</w:t>
      </w:r>
    </w:p>
    <w:p w:rsidR="00073E8C" w:rsidRPr="00B26BEB" w:rsidRDefault="00073E8C">
      <w:pPr>
        <w:rPr>
          <w:rFonts w:ascii="Arial" w:hAnsi="Arial" w:cs="Arial"/>
        </w:rPr>
      </w:pPr>
    </w:p>
    <w:p w:rsidR="00073E8C" w:rsidRPr="00B26BEB" w:rsidRDefault="00073E8C">
      <w:pPr>
        <w:rPr>
          <w:rFonts w:ascii="Arial" w:hAnsi="Arial" w:cs="Arial"/>
        </w:rPr>
      </w:pPr>
    </w:p>
    <w:p w:rsidR="00073E8C" w:rsidRPr="00B26BEB" w:rsidRDefault="00073E8C">
      <w:pPr>
        <w:rPr>
          <w:rFonts w:ascii="Arial" w:hAnsi="Arial" w:cs="Arial"/>
          <w:b/>
        </w:rPr>
      </w:pPr>
      <w:r w:rsidRPr="00B26BEB">
        <w:rPr>
          <w:rFonts w:ascii="Arial" w:hAnsi="Arial" w:cs="Arial"/>
          <w:b/>
        </w:rPr>
        <w:t xml:space="preserve">9. </w:t>
      </w:r>
      <w:r w:rsidRPr="00B26BEB">
        <w:rPr>
          <w:rFonts w:ascii="Arial" w:hAnsi="Arial" w:cs="Arial"/>
          <w:b/>
        </w:rPr>
        <w:tab/>
        <w:t>PRZEPISY ZWIĄZANE.</w:t>
      </w:r>
    </w:p>
    <w:p w:rsidR="00073E8C" w:rsidRPr="00B26BEB" w:rsidRDefault="00073E8C">
      <w:pPr>
        <w:rPr>
          <w:rFonts w:ascii="Arial" w:hAnsi="Arial" w:cs="Arial"/>
          <w:b/>
        </w:rPr>
      </w:pPr>
      <w:r w:rsidRPr="00B26BEB">
        <w:rPr>
          <w:rFonts w:ascii="Arial" w:hAnsi="Arial" w:cs="Arial"/>
          <w:b/>
        </w:rPr>
        <w:lastRenderedPageBreak/>
        <w:t xml:space="preserve">9.1. </w:t>
      </w:r>
      <w:r w:rsidRPr="00B26BEB">
        <w:rPr>
          <w:rFonts w:ascii="Arial" w:hAnsi="Arial" w:cs="Arial"/>
          <w:b/>
        </w:rPr>
        <w:tab/>
        <w:t>Normy.</w:t>
      </w:r>
    </w:p>
    <w:p w:rsidR="00073E8C" w:rsidRPr="00B26BEB" w:rsidRDefault="00073E8C">
      <w:pPr>
        <w:rPr>
          <w:rFonts w:ascii="Arial" w:hAnsi="Arial" w:cs="Arial"/>
        </w:rPr>
      </w:pPr>
      <w:r w:rsidRPr="00B26BEB">
        <w:rPr>
          <w:rFonts w:ascii="Arial" w:hAnsi="Arial" w:cs="Arial"/>
          <w:b/>
          <w:bCs/>
        </w:rPr>
        <w:t>PN-G-980 11</w:t>
      </w:r>
      <w:r w:rsidRPr="00B26BEB">
        <w:rPr>
          <w:rFonts w:ascii="Arial" w:hAnsi="Arial" w:cs="Arial"/>
        </w:rPr>
        <w:t xml:space="preserve">             Torf rolniczy</w:t>
      </w:r>
    </w:p>
    <w:p w:rsidR="00073E8C" w:rsidRPr="00B26BEB" w:rsidRDefault="00073E8C">
      <w:pPr>
        <w:rPr>
          <w:rFonts w:ascii="Arial" w:hAnsi="Arial" w:cs="Arial"/>
        </w:rPr>
      </w:pPr>
      <w:r w:rsidRPr="00B26BEB">
        <w:rPr>
          <w:rFonts w:ascii="Arial" w:hAnsi="Arial" w:cs="Arial"/>
          <w:b/>
          <w:bCs/>
        </w:rPr>
        <w:t>PN-R-67022</w:t>
      </w:r>
      <w:r w:rsidRPr="00B26BEB">
        <w:rPr>
          <w:rFonts w:ascii="Arial" w:hAnsi="Arial" w:cs="Arial"/>
        </w:rPr>
        <w:tab/>
        <w:t xml:space="preserve">           Materiał szkółkarski. Ozdobne drzewa i krzewy iglaste</w:t>
      </w:r>
    </w:p>
    <w:p w:rsidR="00073E8C" w:rsidRPr="00B26BEB" w:rsidRDefault="00073E8C">
      <w:pPr>
        <w:rPr>
          <w:rFonts w:ascii="Arial" w:hAnsi="Arial" w:cs="Arial"/>
        </w:rPr>
      </w:pPr>
      <w:r w:rsidRPr="00B26BEB">
        <w:rPr>
          <w:rFonts w:ascii="Arial" w:hAnsi="Arial" w:cs="Arial"/>
          <w:b/>
          <w:bCs/>
        </w:rPr>
        <w:t>PN-R-67023</w:t>
      </w:r>
      <w:r w:rsidRPr="00B26BEB">
        <w:rPr>
          <w:rFonts w:ascii="Arial" w:hAnsi="Arial" w:cs="Arial"/>
        </w:rPr>
        <w:tab/>
      </w:r>
      <w:r w:rsidRPr="00B26BEB">
        <w:rPr>
          <w:rFonts w:ascii="Arial" w:hAnsi="Arial" w:cs="Arial"/>
        </w:rPr>
        <w:tab/>
        <w:t>Materiał szkółkarski. Ozdobne drzewa i krzewy liściaste</w:t>
      </w:r>
    </w:p>
    <w:p w:rsidR="00073E8C" w:rsidRPr="00B26BEB" w:rsidRDefault="00073E8C">
      <w:pPr>
        <w:rPr>
          <w:rFonts w:ascii="Arial" w:hAnsi="Arial" w:cs="Arial"/>
        </w:rPr>
      </w:pPr>
      <w:r w:rsidRPr="00B26BEB">
        <w:rPr>
          <w:rFonts w:ascii="Arial" w:hAnsi="Arial" w:cs="Arial"/>
          <w:b/>
          <w:bCs/>
        </w:rPr>
        <w:t>PN-R-67030</w:t>
      </w:r>
      <w:r w:rsidRPr="00B26BEB">
        <w:rPr>
          <w:rFonts w:ascii="Arial" w:hAnsi="Arial" w:cs="Arial"/>
        </w:rPr>
        <w:tab/>
      </w:r>
      <w:r w:rsidRPr="00B26BEB">
        <w:rPr>
          <w:rFonts w:ascii="Arial" w:hAnsi="Arial" w:cs="Arial"/>
        </w:rPr>
        <w:tab/>
        <w:t>Cebule, bulwy, kłącza i korzenie bulwiaste roślin ozdobnych</w:t>
      </w:r>
    </w:p>
    <w:p w:rsidR="00073E8C" w:rsidRPr="00B26BEB" w:rsidRDefault="00073E8C">
      <w:pPr>
        <w:pStyle w:val="Lista0"/>
        <w:rPr>
          <w:rFonts w:ascii="Arial" w:hAnsi="Arial" w:cs="Arial"/>
        </w:rPr>
      </w:pPr>
      <w:r w:rsidRPr="00B26BEB">
        <w:rPr>
          <w:rFonts w:ascii="Arial" w:hAnsi="Arial" w:cs="Arial"/>
          <w:b/>
          <w:bCs/>
        </w:rPr>
        <w:t>BN-73/0522-0 l</w:t>
      </w:r>
      <w:r w:rsidRPr="00B26BEB">
        <w:rPr>
          <w:rFonts w:ascii="Arial" w:hAnsi="Arial" w:cs="Arial"/>
        </w:rPr>
        <w:t xml:space="preserve">          Kompost </w:t>
      </w:r>
      <w:proofErr w:type="spellStart"/>
      <w:r w:rsidRPr="00B26BEB">
        <w:rPr>
          <w:rFonts w:ascii="Arial" w:hAnsi="Arial" w:cs="Arial"/>
        </w:rPr>
        <w:t>fekaliowo</w:t>
      </w:r>
      <w:proofErr w:type="spellEnd"/>
      <w:r w:rsidRPr="00B26BEB">
        <w:rPr>
          <w:rFonts w:ascii="Arial" w:hAnsi="Arial" w:cs="Arial"/>
        </w:rPr>
        <w:t>-torfowy</w:t>
      </w:r>
      <w:r w:rsidRPr="00B26BEB">
        <w:rPr>
          <w:rFonts w:ascii="Arial" w:hAnsi="Arial" w:cs="Arial"/>
        </w:rPr>
        <w:br/>
      </w:r>
      <w:r w:rsidRPr="00B26BEB">
        <w:rPr>
          <w:rFonts w:ascii="Arial" w:hAnsi="Arial" w:cs="Arial"/>
          <w:b/>
          <w:bCs/>
        </w:rPr>
        <w:t>BN-76/9 125-0 l</w:t>
      </w:r>
      <w:r w:rsidRPr="00B26BEB">
        <w:rPr>
          <w:rFonts w:ascii="Arial" w:hAnsi="Arial" w:cs="Arial"/>
        </w:rPr>
        <w:t>.        Rośliny kwietnikowe jednoroczne i dwuletnie</w:t>
      </w:r>
    </w:p>
    <w:p w:rsidR="00073E8C" w:rsidRPr="00B26BEB" w:rsidRDefault="00073E8C">
      <w:pPr>
        <w:rPr>
          <w:rFonts w:ascii="Arial" w:hAnsi="Arial" w:cs="Arial"/>
          <w:b/>
        </w:rPr>
      </w:pPr>
    </w:p>
    <w:p w:rsidR="00073E8C" w:rsidRPr="00B26BEB" w:rsidRDefault="00073E8C">
      <w:pPr>
        <w:rPr>
          <w:rFonts w:ascii="Arial" w:hAnsi="Arial" w:cs="Arial"/>
        </w:rPr>
      </w:pPr>
    </w:p>
    <w:p w:rsidR="00073E8C" w:rsidRDefault="00073E8C">
      <w:r>
        <w:br w:type="page"/>
      </w: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rPr>
      </w:pPr>
    </w:p>
    <w:p w:rsidR="00073E8C" w:rsidRPr="00DA6596" w:rsidRDefault="00073E8C" w:rsidP="002828C1">
      <w:pPr>
        <w:jc w:val="center"/>
        <w:rPr>
          <w:rFonts w:ascii="Arial" w:hAnsi="Arial" w:cs="Arial"/>
          <w:b/>
        </w:rPr>
      </w:pPr>
      <w:bookmarkStart w:id="205" w:name="_Toc404150096"/>
      <w:bookmarkStart w:id="206" w:name="_Toc416830698"/>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r w:rsidRPr="00DA6596">
        <w:rPr>
          <w:rFonts w:ascii="Arial" w:hAnsi="Arial" w:cs="Arial"/>
          <w:sz w:val="22"/>
          <w:szCs w:val="22"/>
        </w:rPr>
        <w:t>SZCZEGÓŁOWE SPECYFIKACJE TECHNICZNE</w:t>
      </w: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r w:rsidRPr="00DA6596">
        <w:rPr>
          <w:rFonts w:ascii="Arial" w:hAnsi="Arial" w:cs="Arial"/>
          <w:b/>
          <w:sz w:val="22"/>
          <w:szCs w:val="22"/>
        </w:rPr>
        <w:t>D-04.04.00</w:t>
      </w: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r w:rsidRPr="00DA6596">
        <w:rPr>
          <w:rFonts w:ascii="Arial" w:hAnsi="Arial" w:cs="Arial"/>
          <w:b/>
          <w:sz w:val="22"/>
          <w:szCs w:val="22"/>
        </w:rPr>
        <w:t>PODBUDOWA  Z  KRUSZYW.</w:t>
      </w:r>
    </w:p>
    <w:p w:rsidR="00073E8C" w:rsidRPr="00DA6596" w:rsidRDefault="00073E8C" w:rsidP="002828C1">
      <w:pPr>
        <w:pStyle w:val="Standardowytekst"/>
        <w:jc w:val="center"/>
        <w:rPr>
          <w:rFonts w:ascii="Arial" w:hAnsi="Arial" w:cs="Arial"/>
          <w:b/>
          <w:sz w:val="22"/>
          <w:szCs w:val="22"/>
        </w:rPr>
      </w:pPr>
      <w:r w:rsidRPr="00DA6596">
        <w:rPr>
          <w:rFonts w:ascii="Arial" w:hAnsi="Arial" w:cs="Arial"/>
          <w:b/>
          <w:sz w:val="22"/>
          <w:szCs w:val="22"/>
        </w:rPr>
        <w:t>WYMAGANIA OGÓLNE</w:t>
      </w: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pStyle w:val="Nagwek1"/>
        <w:rPr>
          <w:rFonts w:cs="Arial"/>
          <w:sz w:val="22"/>
          <w:szCs w:val="22"/>
        </w:rPr>
      </w:pPr>
      <w:bookmarkStart w:id="207" w:name="_Toc483222672"/>
      <w:r w:rsidRPr="00DA6596">
        <w:rPr>
          <w:rFonts w:cs="Arial"/>
          <w:sz w:val="22"/>
          <w:szCs w:val="22"/>
        </w:rPr>
        <w:lastRenderedPageBreak/>
        <w:t>1. WSTĘP</w:t>
      </w:r>
      <w:bookmarkEnd w:id="205"/>
      <w:bookmarkEnd w:id="206"/>
      <w:bookmarkEnd w:id="207"/>
    </w:p>
    <w:p w:rsidR="00073E8C" w:rsidRPr="00DA6596" w:rsidRDefault="00073E8C" w:rsidP="002828C1">
      <w:pPr>
        <w:pStyle w:val="Nagwek2"/>
        <w:rPr>
          <w:rFonts w:cs="Arial"/>
          <w:sz w:val="22"/>
          <w:szCs w:val="22"/>
        </w:rPr>
      </w:pPr>
      <w:bookmarkStart w:id="208" w:name="_Toc405704473"/>
      <w:bookmarkStart w:id="209" w:name="_Toc406913835"/>
      <w:bookmarkStart w:id="210" w:name="_Toc406914080"/>
      <w:bookmarkStart w:id="211" w:name="_Toc406914738"/>
      <w:bookmarkStart w:id="212" w:name="_Toc406915316"/>
      <w:bookmarkStart w:id="213" w:name="_Toc406984009"/>
      <w:bookmarkStart w:id="214" w:name="_Toc406984156"/>
      <w:bookmarkStart w:id="215" w:name="_Toc406984347"/>
      <w:bookmarkStart w:id="216" w:name="_Toc407069555"/>
      <w:bookmarkStart w:id="217" w:name="_Toc407081520"/>
      <w:bookmarkStart w:id="218" w:name="_Toc407083319"/>
      <w:bookmarkStart w:id="219" w:name="_Toc407084153"/>
      <w:bookmarkStart w:id="220" w:name="_Toc407085272"/>
      <w:bookmarkStart w:id="221" w:name="_Toc407085415"/>
      <w:bookmarkStart w:id="222" w:name="_Toc407085558"/>
      <w:bookmarkStart w:id="223" w:name="_Toc407086006"/>
      <w:r w:rsidRPr="00DA6596">
        <w:rPr>
          <w:rFonts w:cs="Arial"/>
          <w:sz w:val="22"/>
          <w:szCs w:val="22"/>
        </w:rPr>
        <w:t>1.1. Przedmiot OST</w:t>
      </w:r>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rsidR="00073E8C" w:rsidRPr="00E1441C" w:rsidRDefault="00073E8C" w:rsidP="002828C1">
      <w:pPr>
        <w:pStyle w:val="Nagwek21"/>
        <w:jc w:val="both"/>
        <w:rPr>
          <w:rFonts w:ascii="Arial" w:hAnsi="Arial"/>
          <w:b w:val="0"/>
          <w:sz w:val="22"/>
          <w:szCs w:val="22"/>
        </w:rPr>
      </w:pPr>
      <w:r w:rsidRPr="00E1441C">
        <w:rPr>
          <w:rFonts w:ascii="Arial" w:hAnsi="Arial" w:cs="Arial"/>
          <w:b w:val="0"/>
          <w:sz w:val="22"/>
          <w:szCs w:val="22"/>
        </w:rPr>
        <w:tab/>
      </w:r>
      <w:bookmarkStart w:id="224" w:name="_Toc405704474"/>
      <w:bookmarkStart w:id="225" w:name="_Toc406913836"/>
      <w:bookmarkStart w:id="226" w:name="_Toc406914081"/>
      <w:bookmarkStart w:id="227" w:name="_Toc406914739"/>
      <w:bookmarkStart w:id="228" w:name="_Toc406915317"/>
      <w:bookmarkStart w:id="229" w:name="_Toc406984010"/>
      <w:bookmarkStart w:id="230" w:name="_Toc406984157"/>
      <w:bookmarkStart w:id="231" w:name="_Toc406984348"/>
      <w:bookmarkStart w:id="232" w:name="_Toc407069556"/>
      <w:bookmarkStart w:id="233" w:name="_Toc407081521"/>
      <w:bookmarkStart w:id="234" w:name="_Toc407083320"/>
      <w:bookmarkStart w:id="235" w:name="_Toc407084154"/>
      <w:bookmarkStart w:id="236" w:name="_Toc407085273"/>
      <w:bookmarkStart w:id="237" w:name="_Toc407085416"/>
      <w:bookmarkStart w:id="238" w:name="_Toc407085559"/>
      <w:bookmarkStart w:id="239" w:name="_Toc407086007"/>
      <w:r w:rsidRPr="00E1441C">
        <w:rPr>
          <w:rFonts w:ascii="Arial" w:hAnsi="Arial" w:cs="Arial"/>
          <w:b w:val="0"/>
          <w:sz w:val="22"/>
          <w:szCs w:val="22"/>
        </w:rPr>
        <w:t xml:space="preserve">Przedmiotem niniejszej szczegółowej specyfikacji technicznej są wymagania dotyczące wykonania i odbioru robót rozbiórkowych przy pracach towarzyszących dla zadania pn. </w:t>
      </w:r>
      <w:r w:rsidR="00ED29CB" w:rsidRPr="00DC3032">
        <w:rPr>
          <w:rFonts w:ascii="Arial" w:hAnsi="Arial" w:cs="Arial"/>
          <w:b w:val="0"/>
          <w:sz w:val="22"/>
          <w:szCs w:val="22"/>
        </w:rPr>
        <w:t xml:space="preserve">Budowa hali sportowo-widowiskowej z niezbędną infrastrukturą techniczną i urządzeniami reklamowymi na działkach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74/6; 74/7; 74/8; 74/23 i częściach działek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75,78 przy ul. Andrzeja Struga oraz na części działki nr </w:t>
      </w:r>
      <w:proofErr w:type="spellStart"/>
      <w:r w:rsidR="00ED29CB" w:rsidRPr="00DC3032">
        <w:rPr>
          <w:rFonts w:ascii="Arial" w:hAnsi="Arial" w:cs="Arial"/>
          <w:b w:val="0"/>
          <w:sz w:val="22"/>
          <w:szCs w:val="22"/>
        </w:rPr>
        <w:t>ewid</w:t>
      </w:r>
      <w:proofErr w:type="spellEnd"/>
      <w:r w:rsidR="00ED29CB" w:rsidRPr="00DC3032">
        <w:rPr>
          <w:rFonts w:ascii="Arial" w:hAnsi="Arial" w:cs="Arial"/>
          <w:b w:val="0"/>
          <w:sz w:val="22"/>
          <w:szCs w:val="22"/>
        </w:rPr>
        <w:t xml:space="preserve">. 81 przy ul. Stanisława </w:t>
      </w:r>
      <w:proofErr w:type="spellStart"/>
      <w:r w:rsidR="00ED29CB" w:rsidRPr="00DC3032">
        <w:rPr>
          <w:rFonts w:ascii="Arial" w:hAnsi="Arial" w:cs="Arial"/>
          <w:b w:val="0"/>
          <w:sz w:val="22"/>
          <w:szCs w:val="22"/>
        </w:rPr>
        <w:t>Zbrowskiego</w:t>
      </w:r>
      <w:proofErr w:type="spellEnd"/>
      <w:r w:rsidR="00ED29CB" w:rsidRPr="00DC3032">
        <w:rPr>
          <w:rFonts w:ascii="Arial" w:hAnsi="Arial" w:cs="Arial"/>
          <w:b w:val="0"/>
          <w:sz w:val="22"/>
          <w:szCs w:val="22"/>
        </w:rPr>
        <w:t xml:space="preserve"> w Radomiu (obręb 0040)</w:t>
      </w:r>
    </w:p>
    <w:p w:rsidR="00073E8C" w:rsidRDefault="00073E8C" w:rsidP="002828C1">
      <w:pPr>
        <w:pStyle w:val="znormal"/>
        <w:widowControl/>
        <w:spacing w:line="240" w:lineRule="auto"/>
        <w:rPr>
          <w:rFonts w:ascii="Arial" w:hAnsi="Arial"/>
        </w:rPr>
      </w:pPr>
    </w:p>
    <w:p w:rsidR="00073E8C" w:rsidRPr="00DA6596" w:rsidRDefault="00073E8C" w:rsidP="002828C1">
      <w:pPr>
        <w:jc w:val="both"/>
        <w:rPr>
          <w:rFonts w:cs="Arial"/>
        </w:rPr>
      </w:pPr>
      <w:r w:rsidRPr="00DA6596">
        <w:rPr>
          <w:rFonts w:cs="Arial"/>
        </w:rPr>
        <w:t>1.2. Zakres stosowania OST</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rsidR="00073E8C" w:rsidRPr="00DA6596" w:rsidRDefault="00073E8C" w:rsidP="002828C1">
      <w:pPr>
        <w:rPr>
          <w:rFonts w:ascii="Arial" w:hAnsi="Arial" w:cs="Arial"/>
        </w:rPr>
      </w:pPr>
      <w:r w:rsidRPr="00DA6596">
        <w:rPr>
          <w:rFonts w:ascii="Arial" w:hAnsi="Arial" w:cs="Aria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073E8C" w:rsidRPr="00DA6596" w:rsidRDefault="00073E8C" w:rsidP="002828C1">
      <w:pPr>
        <w:rPr>
          <w:rFonts w:ascii="Arial" w:hAnsi="Arial" w:cs="Arial"/>
        </w:rPr>
      </w:pPr>
      <w:r w:rsidRPr="00DA6596">
        <w:rPr>
          <w:rFonts w:ascii="Arial" w:hAnsi="Arial" w:cs="Arial"/>
        </w:rPr>
        <w:tab/>
        <w:t>Zaleca się wykorzystanie OST przy zlecaniu robót na drogach miejskich i gminnych.</w:t>
      </w:r>
    </w:p>
    <w:p w:rsidR="00073E8C" w:rsidRPr="00DA6596" w:rsidRDefault="00073E8C" w:rsidP="002828C1">
      <w:pPr>
        <w:pStyle w:val="Nagwek2"/>
        <w:rPr>
          <w:rFonts w:cs="Arial"/>
          <w:sz w:val="22"/>
          <w:szCs w:val="22"/>
        </w:rPr>
      </w:pPr>
      <w:bookmarkStart w:id="240" w:name="_Toc405704475"/>
      <w:bookmarkStart w:id="241" w:name="_Toc406913837"/>
      <w:bookmarkStart w:id="242" w:name="_Toc406914082"/>
      <w:bookmarkStart w:id="243" w:name="_Toc406914740"/>
      <w:bookmarkStart w:id="244" w:name="_Toc406915318"/>
      <w:bookmarkStart w:id="245" w:name="_Toc406984011"/>
      <w:bookmarkStart w:id="246" w:name="_Toc406984158"/>
      <w:bookmarkStart w:id="247" w:name="_Toc406984349"/>
      <w:bookmarkStart w:id="248" w:name="_Toc407069557"/>
      <w:bookmarkStart w:id="249" w:name="_Toc407081522"/>
      <w:bookmarkStart w:id="250" w:name="_Toc407083321"/>
      <w:bookmarkStart w:id="251" w:name="_Toc407084155"/>
      <w:bookmarkStart w:id="252" w:name="_Toc407085274"/>
      <w:bookmarkStart w:id="253" w:name="_Toc407085417"/>
      <w:bookmarkStart w:id="254" w:name="_Toc407085560"/>
      <w:bookmarkStart w:id="255" w:name="_Toc407086008"/>
      <w:r w:rsidRPr="00DA6596">
        <w:rPr>
          <w:rFonts w:cs="Arial"/>
          <w:sz w:val="22"/>
          <w:szCs w:val="22"/>
        </w:rPr>
        <w:t>1.3. Zakres robót objętych OST</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rsidR="00073E8C" w:rsidRPr="00DA6596" w:rsidRDefault="00073E8C" w:rsidP="002828C1">
      <w:pPr>
        <w:rPr>
          <w:rFonts w:ascii="Arial" w:hAnsi="Arial" w:cs="Arial"/>
        </w:rPr>
      </w:pPr>
      <w:r w:rsidRPr="00DA6596">
        <w:rPr>
          <w:rFonts w:ascii="Arial" w:hAnsi="Arial" w:cs="Arial"/>
        </w:rPr>
        <w:tab/>
        <w:t>Ustalenia zawarte w niniejszej specyfikacji dotyczą zasad prowadzenia robót związanych z wykonywaniem podbudów z kruszyw stabilizowanych mechanicznie wg PN-S-06102 [21]  i obejmują OST:</w:t>
      </w:r>
    </w:p>
    <w:p w:rsidR="00073E8C" w:rsidRPr="00DA6596" w:rsidRDefault="00073E8C" w:rsidP="002828C1">
      <w:pPr>
        <w:rPr>
          <w:rFonts w:ascii="Arial" w:hAnsi="Arial" w:cs="Arial"/>
        </w:rPr>
      </w:pPr>
      <w:r w:rsidRPr="00DA6596">
        <w:rPr>
          <w:rFonts w:ascii="Arial" w:hAnsi="Arial" w:cs="Arial"/>
        </w:rPr>
        <w:t>D-04.04.01 Podbudowa z kruszywa naturalnego stabilizowanego mechanicznie,</w:t>
      </w:r>
    </w:p>
    <w:p w:rsidR="00073E8C" w:rsidRPr="00DA6596" w:rsidRDefault="00073E8C" w:rsidP="002828C1">
      <w:pPr>
        <w:rPr>
          <w:rFonts w:ascii="Arial" w:hAnsi="Arial" w:cs="Arial"/>
        </w:rPr>
      </w:pPr>
      <w:r w:rsidRPr="00DA6596">
        <w:rPr>
          <w:rFonts w:ascii="Arial" w:hAnsi="Arial" w:cs="Arial"/>
        </w:rPr>
        <w:t>D-04.04.02 Podbudowa z kruszywa łamanego stabilizowanego mechanicznie,</w:t>
      </w:r>
    </w:p>
    <w:p w:rsidR="00073E8C" w:rsidRPr="00DA6596" w:rsidRDefault="00073E8C" w:rsidP="002828C1">
      <w:pPr>
        <w:rPr>
          <w:rFonts w:ascii="Arial" w:hAnsi="Arial" w:cs="Arial"/>
        </w:rPr>
      </w:pPr>
      <w:r w:rsidRPr="00DA6596">
        <w:rPr>
          <w:rFonts w:ascii="Arial" w:hAnsi="Arial" w:cs="Arial"/>
        </w:rPr>
        <w:t>D-04.04.03 Podbudowa z żużla wielkopiecowego stabilizowanego mechanicznie.</w:t>
      </w:r>
    </w:p>
    <w:p w:rsidR="00073E8C" w:rsidRPr="00DA6596" w:rsidRDefault="00073E8C" w:rsidP="002828C1">
      <w:pPr>
        <w:rPr>
          <w:rFonts w:ascii="Arial" w:hAnsi="Arial" w:cs="Arial"/>
        </w:rPr>
      </w:pPr>
      <w:r w:rsidRPr="00DA6596">
        <w:rPr>
          <w:rFonts w:ascii="Arial" w:hAnsi="Arial" w:cs="Arial"/>
        </w:rPr>
        <w:tab/>
        <w:t>Podbudowę z kruszyw stabilizowanych mechanicznie wykonuje się, zgodnie z ustaleniami podanymi w dokumentacji projektowej, jako podbudowę pomocniczą i podbudowę zasadniczą wg Katalogu typowych konstrukcji nawierzchni podatnych i półsztywnych [31].</w:t>
      </w:r>
    </w:p>
    <w:p w:rsidR="00073E8C" w:rsidRPr="00DA6596" w:rsidRDefault="00073E8C" w:rsidP="002828C1">
      <w:pPr>
        <w:pStyle w:val="Nagwek2"/>
        <w:rPr>
          <w:rFonts w:cs="Arial"/>
          <w:sz w:val="22"/>
          <w:szCs w:val="22"/>
        </w:rPr>
      </w:pPr>
      <w:bookmarkStart w:id="256" w:name="_Toc405704476"/>
      <w:bookmarkStart w:id="257" w:name="_Toc406913838"/>
      <w:bookmarkStart w:id="258" w:name="_Toc406914083"/>
      <w:bookmarkStart w:id="259" w:name="_Toc406914741"/>
      <w:bookmarkStart w:id="260" w:name="_Toc406915319"/>
      <w:bookmarkStart w:id="261" w:name="_Toc406984012"/>
      <w:bookmarkStart w:id="262" w:name="_Toc406984159"/>
      <w:bookmarkStart w:id="263" w:name="_Toc406984350"/>
      <w:bookmarkStart w:id="264" w:name="_Toc407069558"/>
      <w:bookmarkStart w:id="265" w:name="_Toc407081523"/>
      <w:bookmarkStart w:id="266" w:name="_Toc407083322"/>
      <w:bookmarkStart w:id="267" w:name="_Toc407084156"/>
      <w:bookmarkStart w:id="268" w:name="_Toc407085275"/>
      <w:bookmarkStart w:id="269" w:name="_Toc407085418"/>
      <w:bookmarkStart w:id="270" w:name="_Toc407085561"/>
      <w:bookmarkStart w:id="271" w:name="_Toc407086009"/>
      <w:r w:rsidRPr="00DA6596">
        <w:rPr>
          <w:rFonts w:cs="Arial"/>
          <w:sz w:val="22"/>
          <w:szCs w:val="22"/>
        </w:rPr>
        <w:t>1.4. Określenia podstawowe</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p>
    <w:p w:rsidR="00073E8C" w:rsidRPr="00DA6596" w:rsidRDefault="00073E8C" w:rsidP="002828C1">
      <w:pPr>
        <w:rPr>
          <w:rFonts w:ascii="Arial" w:hAnsi="Arial" w:cs="Arial"/>
        </w:rPr>
      </w:pPr>
      <w:r w:rsidRPr="00DA6596">
        <w:rPr>
          <w:rFonts w:ascii="Arial" w:hAnsi="Arial" w:cs="Arial"/>
          <w:b/>
        </w:rPr>
        <w:t xml:space="preserve">1.4.1. </w:t>
      </w:r>
      <w:r w:rsidRPr="00DA6596">
        <w:rPr>
          <w:rFonts w:ascii="Arial" w:hAnsi="Arial" w:cs="Arial"/>
        </w:rPr>
        <w:t>Stabilizacja mechaniczna - proces technologiczny, polegający na odpowiednim zagęszczeniu w optymalnej wilgotności kruszywa o właściwie dobranym uziarnieniu.</w:t>
      </w:r>
    </w:p>
    <w:p w:rsidR="00073E8C" w:rsidRPr="00DA6596" w:rsidRDefault="00073E8C" w:rsidP="002828C1">
      <w:pPr>
        <w:spacing w:before="120"/>
        <w:rPr>
          <w:rFonts w:ascii="Arial" w:hAnsi="Arial" w:cs="Arial"/>
        </w:rPr>
      </w:pPr>
      <w:r w:rsidRPr="00DA6596">
        <w:rPr>
          <w:rFonts w:ascii="Arial" w:hAnsi="Arial" w:cs="Arial"/>
          <w:b/>
        </w:rPr>
        <w:t xml:space="preserve">1.4.2. </w:t>
      </w:r>
      <w:r w:rsidRPr="00DA6596">
        <w:rPr>
          <w:rFonts w:ascii="Arial" w:hAnsi="Arial" w:cs="Arial"/>
        </w:rPr>
        <w:t>Pozostałe</w:t>
      </w:r>
      <w:r w:rsidRPr="00DA6596">
        <w:rPr>
          <w:rFonts w:ascii="Arial" w:hAnsi="Arial" w:cs="Arial"/>
          <w:b/>
        </w:rPr>
        <w:t xml:space="preserve"> </w:t>
      </w:r>
      <w:r w:rsidRPr="00DA6596">
        <w:rPr>
          <w:rFonts w:ascii="Arial" w:hAnsi="Arial" w:cs="Arial"/>
        </w:rPr>
        <w:t>określenia podstawowe są zgodne z obowiązującymi, odpowiednimi polskimi normami oraz z definicjami podanymi w „Wymagania ogólne” oraz w dotyczących poszczególnych rodzajów podbudów z kruszyw stabilizowanych mechanicznie:</w:t>
      </w:r>
    </w:p>
    <w:p w:rsidR="00073E8C" w:rsidRPr="00DA6596" w:rsidRDefault="00073E8C" w:rsidP="002828C1">
      <w:pPr>
        <w:rPr>
          <w:rFonts w:ascii="Arial" w:hAnsi="Arial" w:cs="Arial"/>
        </w:rPr>
      </w:pPr>
      <w:r w:rsidRPr="00DA6596">
        <w:rPr>
          <w:rFonts w:ascii="Arial" w:hAnsi="Arial" w:cs="Arial"/>
        </w:rPr>
        <w:t>D-04.04.01 Podbudowa z kruszywa naturalnego stabilizowanego mechanicznie,</w:t>
      </w:r>
    </w:p>
    <w:p w:rsidR="00073E8C" w:rsidRPr="00DA6596" w:rsidRDefault="00073E8C" w:rsidP="002828C1">
      <w:pPr>
        <w:rPr>
          <w:rFonts w:ascii="Arial" w:hAnsi="Arial" w:cs="Arial"/>
        </w:rPr>
      </w:pPr>
      <w:r w:rsidRPr="00DA6596">
        <w:rPr>
          <w:rFonts w:ascii="Arial" w:hAnsi="Arial" w:cs="Arial"/>
        </w:rPr>
        <w:t>D-04.04.02 Podbudowa z kruszywa łamanego stabilizowanego mechanicznie,</w:t>
      </w:r>
    </w:p>
    <w:p w:rsidR="00073E8C" w:rsidRPr="00DA6596" w:rsidRDefault="00073E8C" w:rsidP="002828C1">
      <w:pPr>
        <w:rPr>
          <w:rFonts w:ascii="Arial" w:hAnsi="Arial" w:cs="Arial"/>
        </w:rPr>
      </w:pPr>
      <w:r w:rsidRPr="00DA6596">
        <w:rPr>
          <w:rFonts w:ascii="Arial" w:hAnsi="Arial" w:cs="Arial"/>
        </w:rPr>
        <w:t>D-04.04.03 Podbudowa z żużla wielkopiecowego stabilizowanego mechanicznie.</w:t>
      </w:r>
    </w:p>
    <w:p w:rsidR="00073E8C" w:rsidRPr="00DA6596" w:rsidRDefault="00073E8C" w:rsidP="002828C1">
      <w:pPr>
        <w:pStyle w:val="Nagwek2"/>
        <w:rPr>
          <w:rFonts w:cs="Arial"/>
          <w:sz w:val="22"/>
          <w:szCs w:val="22"/>
        </w:rPr>
      </w:pPr>
      <w:bookmarkStart w:id="272" w:name="_Toc405704477"/>
      <w:bookmarkStart w:id="273" w:name="_Toc406913839"/>
      <w:bookmarkStart w:id="274" w:name="_Toc406914084"/>
      <w:bookmarkStart w:id="275" w:name="_Toc406914742"/>
      <w:bookmarkStart w:id="276" w:name="_Toc406915320"/>
      <w:bookmarkStart w:id="277" w:name="_Toc406984013"/>
      <w:bookmarkStart w:id="278" w:name="_Toc406984160"/>
      <w:bookmarkStart w:id="279" w:name="_Toc406984351"/>
      <w:bookmarkStart w:id="280" w:name="_Toc407069559"/>
      <w:bookmarkStart w:id="281" w:name="_Toc407081524"/>
      <w:bookmarkStart w:id="282" w:name="_Toc407083323"/>
      <w:bookmarkStart w:id="283" w:name="_Toc407084157"/>
      <w:bookmarkStart w:id="284" w:name="_Toc407085276"/>
      <w:bookmarkStart w:id="285" w:name="_Toc407085419"/>
      <w:bookmarkStart w:id="286" w:name="_Toc407085562"/>
      <w:bookmarkStart w:id="287" w:name="_Toc407086010"/>
      <w:r w:rsidRPr="00DA6596">
        <w:rPr>
          <w:rFonts w:cs="Arial"/>
          <w:sz w:val="22"/>
          <w:szCs w:val="22"/>
        </w:rPr>
        <w:t>1.5. Ogólne wymagania dotyczące robót</w:t>
      </w:r>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Ogólne wymagania dotyczące robót podano w „Wymagania ogólne”.</w:t>
      </w:r>
    </w:p>
    <w:p w:rsidR="00073E8C" w:rsidRPr="00DA6596" w:rsidRDefault="00073E8C" w:rsidP="002828C1">
      <w:pPr>
        <w:pStyle w:val="Nagwek1"/>
        <w:rPr>
          <w:rFonts w:cs="Arial"/>
          <w:sz w:val="22"/>
          <w:szCs w:val="22"/>
        </w:rPr>
      </w:pPr>
      <w:bookmarkStart w:id="288" w:name="_Toc483222673"/>
      <w:r w:rsidRPr="00DA6596">
        <w:rPr>
          <w:rFonts w:cs="Arial"/>
          <w:sz w:val="22"/>
          <w:szCs w:val="22"/>
        </w:rPr>
        <w:t>2. materiały</w:t>
      </w:r>
      <w:bookmarkEnd w:id="288"/>
    </w:p>
    <w:p w:rsidR="00073E8C" w:rsidRPr="00DA6596" w:rsidRDefault="00073E8C" w:rsidP="002828C1">
      <w:pPr>
        <w:pStyle w:val="Nagwek2"/>
        <w:rPr>
          <w:rFonts w:cs="Arial"/>
          <w:sz w:val="22"/>
          <w:szCs w:val="22"/>
        </w:rPr>
      </w:pPr>
      <w:r w:rsidRPr="00DA6596">
        <w:rPr>
          <w:rFonts w:cs="Arial"/>
          <w:sz w:val="22"/>
          <w:szCs w:val="22"/>
        </w:rPr>
        <w:t>2.1. Ogólne wymagania dotyczące materiałów</w:t>
      </w:r>
    </w:p>
    <w:p w:rsidR="00073E8C" w:rsidRPr="00DA6596" w:rsidRDefault="00073E8C" w:rsidP="002828C1">
      <w:pPr>
        <w:rPr>
          <w:rFonts w:ascii="Arial" w:hAnsi="Arial" w:cs="Arial"/>
        </w:rPr>
      </w:pPr>
      <w:r w:rsidRPr="00DA6596">
        <w:rPr>
          <w:rFonts w:ascii="Arial" w:hAnsi="Arial" w:cs="Arial"/>
        </w:rPr>
        <w:tab/>
        <w:t>Ogólne wymagania dotyczące materiałów, ich pozyskiwania i składowania, podano w „Wymagania ogólne”.</w:t>
      </w:r>
    </w:p>
    <w:p w:rsidR="00073E8C" w:rsidRPr="00DA6596" w:rsidRDefault="00073E8C" w:rsidP="002828C1">
      <w:pPr>
        <w:pStyle w:val="Nagwek2"/>
        <w:rPr>
          <w:rFonts w:cs="Arial"/>
          <w:sz w:val="22"/>
          <w:szCs w:val="22"/>
        </w:rPr>
      </w:pPr>
      <w:r w:rsidRPr="00DA6596">
        <w:rPr>
          <w:rFonts w:cs="Arial"/>
          <w:sz w:val="22"/>
          <w:szCs w:val="22"/>
        </w:rPr>
        <w:t>2.2. Rodzaje materiałów</w:t>
      </w:r>
    </w:p>
    <w:p w:rsidR="00073E8C" w:rsidRPr="00DA6596" w:rsidRDefault="00073E8C" w:rsidP="002828C1">
      <w:pPr>
        <w:rPr>
          <w:rFonts w:ascii="Arial" w:hAnsi="Arial" w:cs="Arial"/>
        </w:rPr>
      </w:pPr>
      <w:r w:rsidRPr="00DA6596">
        <w:rPr>
          <w:rFonts w:ascii="Arial" w:hAnsi="Arial" w:cs="Arial"/>
        </w:rPr>
        <w:lastRenderedPageBreak/>
        <w:tab/>
        <w:t>Materiały stosowane do wykonania podbudów z kruszyw stabilizowanych mechanicznie podano w dotyczących poszczególnych rodzajów podbudów:</w:t>
      </w:r>
    </w:p>
    <w:p w:rsidR="00073E8C" w:rsidRPr="00DA6596" w:rsidRDefault="00073E8C" w:rsidP="002828C1">
      <w:pPr>
        <w:rPr>
          <w:rFonts w:ascii="Arial" w:hAnsi="Arial" w:cs="Arial"/>
        </w:rPr>
      </w:pPr>
      <w:r w:rsidRPr="00DA6596">
        <w:rPr>
          <w:rFonts w:ascii="Arial" w:hAnsi="Arial" w:cs="Arial"/>
        </w:rPr>
        <w:t>D-04.04.02 Podbudowa z kruszywa łamanego stabilizowanego mechanicznie,</w:t>
      </w:r>
    </w:p>
    <w:p w:rsidR="00073E8C" w:rsidRPr="00DA6596" w:rsidRDefault="00073E8C" w:rsidP="002828C1">
      <w:pPr>
        <w:pStyle w:val="Nagwek2"/>
        <w:rPr>
          <w:rFonts w:cs="Arial"/>
          <w:sz w:val="22"/>
          <w:szCs w:val="22"/>
        </w:rPr>
      </w:pPr>
      <w:r w:rsidRPr="00DA6596">
        <w:rPr>
          <w:rFonts w:cs="Arial"/>
          <w:sz w:val="22"/>
          <w:szCs w:val="22"/>
        </w:rPr>
        <w:t>2.3. Wymagania dla materiałów</w:t>
      </w:r>
    </w:p>
    <w:p w:rsidR="00073E8C" w:rsidRPr="00DA6596" w:rsidRDefault="00073E8C" w:rsidP="002828C1">
      <w:pPr>
        <w:rPr>
          <w:rFonts w:ascii="Arial" w:hAnsi="Arial" w:cs="Arial"/>
        </w:rPr>
      </w:pPr>
      <w:r w:rsidRPr="00DA6596">
        <w:rPr>
          <w:rFonts w:ascii="Arial" w:hAnsi="Arial" w:cs="Arial"/>
          <w:b/>
        </w:rPr>
        <w:t xml:space="preserve">2.3.1. </w:t>
      </w:r>
      <w:r w:rsidRPr="00DA6596">
        <w:rPr>
          <w:rFonts w:ascii="Arial" w:hAnsi="Arial" w:cs="Arial"/>
        </w:rPr>
        <w:t>Uziarnienie kruszywa</w:t>
      </w:r>
    </w:p>
    <w:p w:rsidR="00073E8C" w:rsidRPr="00DA6596" w:rsidRDefault="004D141A" w:rsidP="002828C1">
      <w:pPr>
        <w:framePr w:hSpace="141" w:wrap="around" w:vAnchor="text" w:hAnchor="page" w:x="2409" w:y="756"/>
        <w:rPr>
          <w:rFonts w:ascii="Arial" w:hAnsi="Arial" w:cs="Arial"/>
        </w:rPr>
      </w:pPr>
      <w:r w:rsidRPr="00DA6596">
        <w:rPr>
          <w:rFonts w:ascii="Arial" w:hAnsi="Arial" w:cs="Arial"/>
          <w:noProof/>
          <w:lang w:eastAsia="pl-PL"/>
        </w:rPr>
        <w:drawing>
          <wp:inline distT="0" distB="0" distL="0" distR="0">
            <wp:extent cx="4714875" cy="312420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714875" cy="3124200"/>
                    </a:xfrm>
                    <a:prstGeom prst="rect">
                      <a:avLst/>
                    </a:prstGeom>
                    <a:noFill/>
                    <a:ln>
                      <a:noFill/>
                    </a:ln>
                  </pic:spPr>
                </pic:pic>
              </a:graphicData>
            </a:graphic>
          </wp:inline>
        </w:drawing>
      </w:r>
    </w:p>
    <w:p w:rsidR="00073E8C" w:rsidRPr="00DA6596" w:rsidRDefault="00073E8C" w:rsidP="002828C1">
      <w:pPr>
        <w:spacing w:before="120"/>
        <w:rPr>
          <w:rFonts w:ascii="Arial" w:hAnsi="Arial" w:cs="Arial"/>
        </w:rPr>
      </w:pPr>
      <w:r w:rsidRPr="00DA6596">
        <w:rPr>
          <w:rFonts w:ascii="Arial" w:hAnsi="Arial" w:cs="Arial"/>
        </w:rPr>
        <w:tab/>
        <w:t>Krzywa uziarnienia kruszywa, określona według PN-B-06714-15 [3] powinna leżeć między krzywymi granicznymi pól dobrego uziarnienia podanymi na rysunku 1.</w:t>
      </w:r>
    </w:p>
    <w:p w:rsidR="00073E8C" w:rsidRPr="00DA6596" w:rsidRDefault="00073E8C" w:rsidP="002828C1">
      <w:pPr>
        <w:spacing w:before="120"/>
        <w:rPr>
          <w:rFonts w:ascii="Arial" w:hAnsi="Arial" w:cs="Arial"/>
        </w:rPr>
      </w:pPr>
      <w:r w:rsidRPr="00DA6596">
        <w:rPr>
          <w:rFonts w:ascii="Arial" w:hAnsi="Arial" w:cs="Arial"/>
        </w:rPr>
        <w:t>Rysunek 1. Pole dobrego uziarnienia kruszyw przeznaczonych na podbudowy</w:t>
      </w:r>
    </w:p>
    <w:p w:rsidR="00073E8C" w:rsidRPr="00DA6596" w:rsidRDefault="00073E8C" w:rsidP="002828C1">
      <w:pPr>
        <w:rPr>
          <w:rFonts w:ascii="Arial" w:hAnsi="Arial" w:cs="Arial"/>
        </w:rPr>
      </w:pPr>
      <w:r w:rsidRPr="00DA6596">
        <w:rPr>
          <w:rFonts w:ascii="Arial" w:hAnsi="Arial" w:cs="Arial"/>
        </w:rPr>
        <w:tab/>
        <w:t xml:space="preserve">     wykonywane metodą stabilizacji mechanicznej</w:t>
      </w:r>
    </w:p>
    <w:p w:rsidR="00073E8C" w:rsidRPr="00DA6596" w:rsidRDefault="00073E8C" w:rsidP="002828C1">
      <w:pPr>
        <w:rPr>
          <w:rFonts w:ascii="Arial" w:hAnsi="Arial" w:cs="Arial"/>
        </w:rPr>
      </w:pPr>
      <w:r w:rsidRPr="00DA6596">
        <w:rPr>
          <w:rFonts w:ascii="Arial" w:hAnsi="Arial" w:cs="Arial"/>
        </w:rPr>
        <w:t>1-2  kruszywo na podbudowę zasadniczą (górną warstwę) lub podbudowę jednowarstwową</w:t>
      </w:r>
    </w:p>
    <w:p w:rsidR="00073E8C" w:rsidRPr="00DA6596" w:rsidRDefault="00073E8C" w:rsidP="002828C1">
      <w:pPr>
        <w:rPr>
          <w:rFonts w:ascii="Arial" w:hAnsi="Arial" w:cs="Arial"/>
        </w:rPr>
      </w:pPr>
      <w:r w:rsidRPr="00DA6596">
        <w:rPr>
          <w:rFonts w:ascii="Arial" w:hAnsi="Arial" w:cs="Arial"/>
        </w:rPr>
        <w:t>1-3  kruszywo na podbudowę pomocniczą (dolną warstwę)</w:t>
      </w:r>
    </w:p>
    <w:p w:rsidR="00073E8C" w:rsidRPr="00DA6596" w:rsidRDefault="00073E8C" w:rsidP="002828C1">
      <w:pPr>
        <w:rPr>
          <w:rFonts w:ascii="Arial" w:hAnsi="Arial" w:cs="Arial"/>
        </w:rPr>
      </w:pPr>
      <w:r w:rsidRPr="00DA6596">
        <w:rPr>
          <w:rFonts w:ascii="Arial" w:hAnsi="Arial" w:cs="Arial"/>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073E8C" w:rsidRPr="00DA6596" w:rsidRDefault="00073E8C" w:rsidP="002828C1">
      <w:pPr>
        <w:spacing w:before="120"/>
        <w:rPr>
          <w:rFonts w:ascii="Arial" w:hAnsi="Arial" w:cs="Arial"/>
        </w:rPr>
      </w:pPr>
      <w:r w:rsidRPr="00DA6596">
        <w:rPr>
          <w:rFonts w:ascii="Arial" w:hAnsi="Arial" w:cs="Arial"/>
          <w:b/>
        </w:rPr>
        <w:t xml:space="preserve">2.3.2. </w:t>
      </w:r>
      <w:r w:rsidRPr="00DA6596">
        <w:rPr>
          <w:rFonts w:ascii="Arial" w:hAnsi="Arial" w:cs="Arial"/>
        </w:rPr>
        <w:t>Właściwości kruszywa</w:t>
      </w:r>
    </w:p>
    <w:p w:rsidR="00073E8C" w:rsidRPr="00DA6596" w:rsidRDefault="00073E8C" w:rsidP="002828C1">
      <w:pPr>
        <w:spacing w:before="60" w:after="60"/>
        <w:rPr>
          <w:rFonts w:ascii="Arial" w:hAnsi="Arial" w:cs="Arial"/>
        </w:rPr>
      </w:pPr>
      <w:r w:rsidRPr="00DA6596">
        <w:rPr>
          <w:rFonts w:ascii="Arial" w:hAnsi="Arial" w:cs="Arial"/>
        </w:rPr>
        <w:tab/>
        <w:t>Kruszywa powinny spełniać wymagania określone w tablicy 1.</w:t>
      </w:r>
    </w:p>
    <w:p w:rsidR="00073E8C" w:rsidRPr="00DA6596" w:rsidRDefault="00073E8C" w:rsidP="002828C1">
      <w:pPr>
        <w:rPr>
          <w:rFonts w:ascii="Arial" w:hAnsi="Arial" w:cs="Arial"/>
        </w:rPr>
      </w:pPr>
      <w:r w:rsidRPr="00DA6596">
        <w:rPr>
          <w:rFonts w:ascii="Arial" w:hAnsi="Arial" w:cs="Arial"/>
        </w:rPr>
        <w:t>Tablica 1.</w:t>
      </w:r>
    </w:p>
    <w:tbl>
      <w:tblPr>
        <w:tblW w:w="0" w:type="auto"/>
        <w:tblLayout w:type="fixed"/>
        <w:tblCellMar>
          <w:left w:w="70" w:type="dxa"/>
          <w:right w:w="70" w:type="dxa"/>
        </w:tblCellMar>
        <w:tblLook w:val="0000" w:firstRow="0" w:lastRow="0" w:firstColumn="0" w:lastColumn="0" w:noHBand="0" w:noVBand="0"/>
      </w:tblPr>
      <w:tblGrid>
        <w:gridCol w:w="496"/>
        <w:gridCol w:w="2126"/>
        <w:gridCol w:w="567"/>
        <w:gridCol w:w="709"/>
        <w:gridCol w:w="586"/>
        <w:gridCol w:w="642"/>
        <w:gridCol w:w="614"/>
        <w:gridCol w:w="709"/>
        <w:gridCol w:w="992"/>
      </w:tblGrid>
      <w:tr w:rsidR="00073E8C" w:rsidRPr="00073E8C" w:rsidTr="002828C1">
        <w:tc>
          <w:tcPr>
            <w:tcW w:w="496" w:type="dxa"/>
            <w:tcBorders>
              <w:top w:val="single" w:sz="6" w:space="0" w:color="auto"/>
              <w:left w:val="single" w:sz="6" w:space="0" w:color="auto"/>
              <w:right w:val="single" w:sz="6" w:space="0" w:color="auto"/>
            </w:tcBorders>
          </w:tcPr>
          <w:p w:rsidR="00073E8C" w:rsidRPr="00073E8C" w:rsidRDefault="00073E8C" w:rsidP="002828C1">
            <w:pPr>
              <w:jc w:val="center"/>
              <w:rPr>
                <w:rFonts w:ascii="Arial" w:hAnsi="Arial" w:cs="Arial"/>
              </w:rPr>
            </w:pPr>
          </w:p>
        </w:tc>
        <w:tc>
          <w:tcPr>
            <w:tcW w:w="2126" w:type="dxa"/>
            <w:tcBorders>
              <w:top w:val="single" w:sz="6" w:space="0" w:color="auto"/>
              <w:left w:val="nil"/>
            </w:tcBorders>
          </w:tcPr>
          <w:p w:rsidR="00073E8C" w:rsidRPr="00073E8C" w:rsidRDefault="00073E8C" w:rsidP="002828C1">
            <w:pPr>
              <w:rPr>
                <w:rFonts w:ascii="Arial" w:hAnsi="Arial" w:cs="Arial"/>
              </w:rPr>
            </w:pPr>
          </w:p>
        </w:tc>
        <w:tc>
          <w:tcPr>
            <w:tcW w:w="3827" w:type="dxa"/>
            <w:gridSpan w:val="6"/>
            <w:tcBorders>
              <w:top w:val="single" w:sz="6" w:space="0" w:color="auto"/>
              <w:left w:val="single" w:sz="6" w:space="0" w:color="auto"/>
            </w:tcBorders>
          </w:tcPr>
          <w:p w:rsidR="00073E8C" w:rsidRPr="00073E8C" w:rsidRDefault="00073E8C" w:rsidP="002828C1">
            <w:pPr>
              <w:jc w:val="center"/>
              <w:rPr>
                <w:rFonts w:ascii="Arial" w:hAnsi="Arial" w:cs="Arial"/>
              </w:rPr>
            </w:pPr>
            <w:r w:rsidRPr="00073E8C">
              <w:rPr>
                <w:rFonts w:ascii="Arial" w:hAnsi="Arial" w:cs="Arial"/>
              </w:rPr>
              <w:t>Wymagania</w:t>
            </w:r>
          </w:p>
        </w:tc>
        <w:tc>
          <w:tcPr>
            <w:tcW w:w="992" w:type="dxa"/>
            <w:tcBorders>
              <w:top w:val="single" w:sz="6" w:space="0" w:color="auto"/>
              <w:left w:val="single" w:sz="6" w:space="0" w:color="auto"/>
              <w:right w:val="single" w:sz="6" w:space="0" w:color="auto"/>
            </w:tcBorders>
          </w:tcPr>
          <w:p w:rsidR="00073E8C" w:rsidRPr="00073E8C" w:rsidRDefault="00073E8C" w:rsidP="002828C1">
            <w:pPr>
              <w:jc w:val="center"/>
              <w:rPr>
                <w:rFonts w:ascii="Arial" w:hAnsi="Arial" w:cs="Arial"/>
              </w:rPr>
            </w:pPr>
          </w:p>
        </w:tc>
      </w:tr>
      <w:tr w:rsidR="00073E8C" w:rsidRPr="00073E8C" w:rsidTr="002828C1">
        <w:tc>
          <w:tcPr>
            <w:tcW w:w="496" w:type="dxa"/>
            <w:tcBorders>
              <w:left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Lp.</w:t>
            </w:r>
          </w:p>
        </w:tc>
        <w:tc>
          <w:tcPr>
            <w:tcW w:w="2126" w:type="dxa"/>
            <w:tcBorders>
              <w:left w:val="nil"/>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Wyszczególnienie</w:t>
            </w:r>
          </w:p>
        </w:tc>
        <w:tc>
          <w:tcPr>
            <w:tcW w:w="1276"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Kruszywa naturalne</w:t>
            </w:r>
          </w:p>
        </w:tc>
        <w:tc>
          <w:tcPr>
            <w:tcW w:w="1228" w:type="dxa"/>
            <w:gridSpan w:val="2"/>
            <w:tcBorders>
              <w:top w:val="single" w:sz="6" w:space="0" w:color="auto"/>
              <w:left w:val="single" w:sz="6" w:space="0" w:color="auto"/>
              <w:bottom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Kruszywa łamane</w:t>
            </w:r>
          </w:p>
        </w:tc>
        <w:tc>
          <w:tcPr>
            <w:tcW w:w="1323"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80"/>
              <w:jc w:val="center"/>
              <w:rPr>
                <w:rFonts w:ascii="Arial" w:hAnsi="Arial" w:cs="Arial"/>
              </w:rPr>
            </w:pPr>
            <w:r w:rsidRPr="00073E8C">
              <w:rPr>
                <w:rFonts w:ascii="Arial" w:hAnsi="Arial" w:cs="Arial"/>
              </w:rPr>
              <w:t>Żużel</w:t>
            </w:r>
          </w:p>
        </w:tc>
        <w:tc>
          <w:tcPr>
            <w:tcW w:w="992" w:type="dxa"/>
            <w:tcBorders>
              <w:left w:val="nil"/>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60"/>
              <w:jc w:val="center"/>
              <w:rPr>
                <w:rFonts w:ascii="Arial" w:hAnsi="Arial" w:cs="Arial"/>
              </w:rPr>
            </w:pPr>
            <w:r w:rsidRPr="00073E8C">
              <w:rPr>
                <w:rFonts w:ascii="Arial" w:hAnsi="Arial" w:cs="Arial"/>
              </w:rPr>
              <w:t>Badania</w:t>
            </w:r>
          </w:p>
        </w:tc>
      </w:tr>
      <w:tr w:rsidR="00073E8C" w:rsidRPr="00073E8C" w:rsidTr="002828C1">
        <w:tc>
          <w:tcPr>
            <w:tcW w:w="496" w:type="dxa"/>
            <w:tcBorders>
              <w:left w:val="single" w:sz="6" w:space="0" w:color="auto"/>
              <w:right w:val="single" w:sz="6" w:space="0" w:color="auto"/>
            </w:tcBorders>
          </w:tcPr>
          <w:p w:rsidR="00073E8C" w:rsidRPr="00073E8C" w:rsidRDefault="00073E8C" w:rsidP="002828C1">
            <w:pPr>
              <w:jc w:val="center"/>
              <w:rPr>
                <w:rFonts w:ascii="Arial" w:hAnsi="Arial" w:cs="Arial"/>
              </w:rPr>
            </w:pPr>
          </w:p>
        </w:tc>
        <w:tc>
          <w:tcPr>
            <w:tcW w:w="2126" w:type="dxa"/>
            <w:tcBorders>
              <w:left w:val="nil"/>
            </w:tcBorders>
          </w:tcPr>
          <w:p w:rsidR="00073E8C" w:rsidRPr="00073E8C" w:rsidRDefault="00073E8C" w:rsidP="002828C1">
            <w:pPr>
              <w:jc w:val="center"/>
              <w:rPr>
                <w:rFonts w:ascii="Arial" w:hAnsi="Arial" w:cs="Arial"/>
              </w:rPr>
            </w:pPr>
            <w:r w:rsidRPr="00073E8C">
              <w:rPr>
                <w:rFonts w:ascii="Arial" w:hAnsi="Arial" w:cs="Arial"/>
              </w:rPr>
              <w:t>właściwości</w:t>
            </w:r>
          </w:p>
        </w:tc>
        <w:tc>
          <w:tcPr>
            <w:tcW w:w="3827" w:type="dxa"/>
            <w:gridSpan w:val="6"/>
            <w:tcBorders>
              <w:left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Podbudowa</w:t>
            </w:r>
          </w:p>
        </w:tc>
        <w:tc>
          <w:tcPr>
            <w:tcW w:w="992" w:type="dxa"/>
            <w:tcBorders>
              <w:left w:val="nil"/>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według</w:t>
            </w:r>
          </w:p>
        </w:tc>
      </w:tr>
      <w:tr w:rsidR="00073E8C" w:rsidRPr="00073E8C" w:rsidTr="002828C1">
        <w:tc>
          <w:tcPr>
            <w:tcW w:w="496" w:type="dxa"/>
            <w:tcBorders>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p>
        </w:tc>
        <w:tc>
          <w:tcPr>
            <w:tcW w:w="2126" w:type="dxa"/>
            <w:tcBorders>
              <w:left w:val="nil"/>
              <w:bottom w:val="double" w:sz="6" w:space="0" w:color="auto"/>
            </w:tcBorders>
          </w:tcPr>
          <w:p w:rsidR="00073E8C" w:rsidRPr="00073E8C" w:rsidRDefault="00073E8C" w:rsidP="002828C1">
            <w:pPr>
              <w:rPr>
                <w:rFonts w:ascii="Arial" w:hAnsi="Arial" w:cs="Arial"/>
              </w:rPr>
            </w:pPr>
          </w:p>
        </w:tc>
        <w:tc>
          <w:tcPr>
            <w:tcW w:w="567"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zasad-</w:t>
            </w:r>
            <w:proofErr w:type="spellStart"/>
            <w:r w:rsidRPr="00073E8C">
              <w:rPr>
                <w:rFonts w:ascii="Arial" w:hAnsi="Arial" w:cs="Arial"/>
              </w:rPr>
              <w:t>nicza</w:t>
            </w:r>
            <w:proofErr w:type="spellEnd"/>
          </w:p>
        </w:tc>
        <w:tc>
          <w:tcPr>
            <w:tcW w:w="709"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pomoc-</w:t>
            </w:r>
            <w:proofErr w:type="spellStart"/>
            <w:r w:rsidRPr="00073E8C">
              <w:rPr>
                <w:rFonts w:ascii="Arial" w:hAnsi="Arial" w:cs="Arial"/>
              </w:rPr>
              <w:t>nicza</w:t>
            </w:r>
            <w:proofErr w:type="spellEnd"/>
          </w:p>
        </w:tc>
        <w:tc>
          <w:tcPr>
            <w:tcW w:w="586"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zasad-</w:t>
            </w:r>
            <w:proofErr w:type="spellStart"/>
            <w:r w:rsidRPr="00073E8C">
              <w:rPr>
                <w:rFonts w:ascii="Arial" w:hAnsi="Arial" w:cs="Arial"/>
              </w:rPr>
              <w:t>nicza</w:t>
            </w:r>
            <w:proofErr w:type="spellEnd"/>
          </w:p>
        </w:tc>
        <w:tc>
          <w:tcPr>
            <w:tcW w:w="642"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pomoc-</w:t>
            </w:r>
            <w:proofErr w:type="spellStart"/>
            <w:r w:rsidRPr="00073E8C">
              <w:rPr>
                <w:rFonts w:ascii="Arial" w:hAnsi="Arial" w:cs="Arial"/>
              </w:rPr>
              <w:t>nicza</w:t>
            </w:r>
            <w:proofErr w:type="spellEnd"/>
          </w:p>
        </w:tc>
        <w:tc>
          <w:tcPr>
            <w:tcW w:w="614"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zasad-</w:t>
            </w:r>
            <w:proofErr w:type="spellStart"/>
            <w:r w:rsidRPr="00073E8C">
              <w:rPr>
                <w:rFonts w:ascii="Arial" w:hAnsi="Arial" w:cs="Arial"/>
              </w:rPr>
              <w:t>nicza</w:t>
            </w:r>
            <w:proofErr w:type="spellEnd"/>
          </w:p>
        </w:tc>
        <w:tc>
          <w:tcPr>
            <w:tcW w:w="709"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pomoc-</w:t>
            </w:r>
            <w:proofErr w:type="spellStart"/>
            <w:r w:rsidRPr="00073E8C">
              <w:rPr>
                <w:rFonts w:ascii="Arial" w:hAnsi="Arial" w:cs="Arial"/>
              </w:rPr>
              <w:t>nicza</w:t>
            </w:r>
            <w:proofErr w:type="spellEnd"/>
          </w:p>
        </w:tc>
        <w:tc>
          <w:tcPr>
            <w:tcW w:w="992" w:type="dxa"/>
            <w:tcBorders>
              <w:left w:val="nil"/>
              <w:bottom w:val="double" w:sz="6" w:space="0" w:color="auto"/>
              <w:right w:val="single" w:sz="6" w:space="0" w:color="auto"/>
            </w:tcBorders>
          </w:tcPr>
          <w:p w:rsidR="00073E8C" w:rsidRPr="00073E8C" w:rsidRDefault="00073E8C" w:rsidP="002828C1">
            <w:pPr>
              <w:jc w:val="center"/>
              <w:rPr>
                <w:rFonts w:ascii="Arial" w:hAnsi="Arial" w:cs="Arial"/>
              </w:rPr>
            </w:pPr>
          </w:p>
        </w:tc>
      </w:tr>
      <w:tr w:rsidR="00073E8C" w:rsidRPr="00073E8C" w:rsidTr="002828C1">
        <w:tc>
          <w:tcPr>
            <w:tcW w:w="496"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1</w:t>
            </w:r>
          </w:p>
        </w:tc>
        <w:tc>
          <w:tcPr>
            <w:tcW w:w="2126" w:type="dxa"/>
            <w:tcBorders>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 xml:space="preserve">Zawartość </w:t>
            </w:r>
            <w:proofErr w:type="spellStart"/>
            <w:r w:rsidRPr="00073E8C">
              <w:rPr>
                <w:rFonts w:ascii="Arial" w:hAnsi="Arial" w:cs="Arial"/>
              </w:rPr>
              <w:t>ziarn</w:t>
            </w:r>
            <w:proofErr w:type="spellEnd"/>
            <w:r w:rsidRPr="00073E8C">
              <w:rPr>
                <w:rFonts w:ascii="Arial" w:hAnsi="Arial" w:cs="Arial"/>
              </w:rPr>
              <w:t xml:space="preserve"> mniejszych niż </w:t>
            </w:r>
            <w:smartTag w:uri="urn:schemas-microsoft-com:office:smarttags" w:element="metricconverter">
              <w:smartTagPr>
                <w:attr w:name="ProductID" w:val="0,075 mm"/>
              </w:smartTagPr>
              <w:r w:rsidRPr="00073E8C">
                <w:rPr>
                  <w:rFonts w:ascii="Arial" w:hAnsi="Arial" w:cs="Arial"/>
                </w:rPr>
                <w:t>0,075 mm</w:t>
              </w:r>
            </w:smartTag>
            <w:r w:rsidRPr="00073E8C">
              <w:rPr>
                <w:rFonts w:ascii="Arial" w:hAnsi="Arial" w:cs="Arial"/>
              </w:rPr>
              <w:t>, % (m/m)</w:t>
            </w:r>
          </w:p>
        </w:tc>
        <w:tc>
          <w:tcPr>
            <w:tcW w:w="567"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2 do 10</w:t>
            </w:r>
          </w:p>
        </w:tc>
        <w:tc>
          <w:tcPr>
            <w:tcW w:w="709"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2         do 12</w:t>
            </w:r>
          </w:p>
        </w:tc>
        <w:tc>
          <w:tcPr>
            <w:tcW w:w="586"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2 do 10</w:t>
            </w:r>
          </w:p>
        </w:tc>
        <w:tc>
          <w:tcPr>
            <w:tcW w:w="642"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2         do 12</w:t>
            </w:r>
          </w:p>
        </w:tc>
        <w:tc>
          <w:tcPr>
            <w:tcW w:w="614"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2 do 10</w:t>
            </w:r>
          </w:p>
        </w:tc>
        <w:tc>
          <w:tcPr>
            <w:tcW w:w="709"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2         do 12</w:t>
            </w:r>
          </w:p>
        </w:tc>
        <w:tc>
          <w:tcPr>
            <w:tcW w:w="992" w:type="dxa"/>
            <w:tcBorders>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-15 [3]</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2</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Zawartość nadziarna,                 % (m/m),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5</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10</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5</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10</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5</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10</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-15 [3]</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3</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 xml:space="preserve">Zawartość </w:t>
            </w:r>
            <w:proofErr w:type="spellStart"/>
            <w:r w:rsidRPr="00073E8C">
              <w:rPr>
                <w:rFonts w:ascii="Arial" w:hAnsi="Arial" w:cs="Arial"/>
              </w:rPr>
              <w:t>ziarn</w:t>
            </w:r>
            <w:proofErr w:type="spellEnd"/>
            <w:r w:rsidRPr="00073E8C">
              <w:rPr>
                <w:rFonts w:ascii="Arial" w:hAnsi="Arial" w:cs="Arial"/>
              </w:rPr>
              <w:t xml:space="preserve"> nieforemnych</w:t>
            </w:r>
          </w:p>
          <w:p w:rsidR="00073E8C" w:rsidRPr="00073E8C" w:rsidRDefault="00073E8C" w:rsidP="002828C1">
            <w:pPr>
              <w:rPr>
                <w:rFonts w:ascii="Arial" w:hAnsi="Arial" w:cs="Arial"/>
              </w:rPr>
            </w:pPr>
            <w:r w:rsidRPr="00073E8C">
              <w:rPr>
                <w:rFonts w:ascii="Arial" w:hAnsi="Arial" w:cs="Arial"/>
              </w:rPr>
              <w:t>%(m/m),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35</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45</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35</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40</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-16 [4]</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4</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Zawartość zanieczyszczeń organicznych, %(m/m),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PN-B-04481 [1]</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5</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Wskaźnik piaskowy po pięcio-krotnym zagęszczeniu metodą I lub II wg PN-B-04481, %</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od 30 do 70</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od 30  do 70</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od 30 do 70</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od 30 do 70</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BN-64/8931</w:t>
            </w:r>
          </w:p>
          <w:p w:rsidR="00073E8C" w:rsidRPr="00073E8C" w:rsidRDefault="00073E8C" w:rsidP="002828C1">
            <w:pPr>
              <w:jc w:val="center"/>
              <w:rPr>
                <w:rFonts w:ascii="Arial" w:hAnsi="Arial" w:cs="Arial"/>
              </w:rPr>
            </w:pPr>
            <w:r w:rsidRPr="00073E8C">
              <w:rPr>
                <w:rFonts w:ascii="Arial" w:hAnsi="Arial" w:cs="Arial"/>
              </w:rPr>
              <w:t>-01 [26]</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6</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Ścieralność w bębnie Los Angeles</w:t>
            </w:r>
          </w:p>
          <w:p w:rsidR="00073E8C" w:rsidRPr="00073E8C" w:rsidRDefault="00073E8C" w:rsidP="002828C1">
            <w:pPr>
              <w:rPr>
                <w:rFonts w:ascii="Arial" w:hAnsi="Arial" w:cs="Arial"/>
              </w:rPr>
            </w:pPr>
            <w:r w:rsidRPr="00073E8C">
              <w:rPr>
                <w:rFonts w:ascii="Arial" w:hAnsi="Arial" w:cs="Arial"/>
              </w:rPr>
              <w:t>a) ścieralność całkowita po pełnej liczbie obrotów, nie więcej niż</w:t>
            </w:r>
          </w:p>
          <w:p w:rsidR="00073E8C" w:rsidRPr="00073E8C" w:rsidRDefault="00073E8C" w:rsidP="002828C1">
            <w:pPr>
              <w:rPr>
                <w:rFonts w:ascii="Arial" w:hAnsi="Arial" w:cs="Arial"/>
              </w:rPr>
            </w:pPr>
            <w:r w:rsidRPr="00073E8C">
              <w:rPr>
                <w:rFonts w:ascii="Arial" w:hAnsi="Arial" w:cs="Arial"/>
              </w:rPr>
              <w:t>b) ścieralność częściowa po 1/5 pełnej liczby obrotów,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35</w:t>
            </w: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30</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45</w:t>
            </w: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40</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35</w:t>
            </w: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30</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50</w:t>
            </w: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35</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40</w:t>
            </w: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30</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50</w:t>
            </w: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35</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-42 [12]</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7</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Nasiąkliwość, %(m/m),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2,5</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4</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3</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5</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6</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8</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-18 [6]</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8</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Mrozoodporność, ubytek masy po 25 cyklach zamraża-</w:t>
            </w:r>
          </w:p>
          <w:p w:rsidR="00073E8C" w:rsidRPr="00073E8C" w:rsidRDefault="00073E8C" w:rsidP="002828C1">
            <w:pPr>
              <w:rPr>
                <w:rFonts w:ascii="Arial" w:hAnsi="Arial" w:cs="Arial"/>
              </w:rPr>
            </w:pPr>
            <w:proofErr w:type="spellStart"/>
            <w:r w:rsidRPr="00073E8C">
              <w:rPr>
                <w:rFonts w:ascii="Arial" w:hAnsi="Arial" w:cs="Arial"/>
              </w:rPr>
              <w:lastRenderedPageBreak/>
              <w:t>nia</w:t>
            </w:r>
            <w:proofErr w:type="spellEnd"/>
            <w:r w:rsidRPr="00073E8C">
              <w:rPr>
                <w:rFonts w:ascii="Arial" w:hAnsi="Arial" w:cs="Arial"/>
              </w:rPr>
              <w:t>, %(m/m),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5</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10</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5</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10</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5</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10</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lastRenderedPageBreak/>
              <w:t>-19 [7]</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9</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rPr>
                <w:rFonts w:ascii="Arial" w:hAnsi="Arial" w:cs="Arial"/>
              </w:rPr>
            </w:pPr>
            <w:r w:rsidRPr="00073E8C">
              <w:rPr>
                <w:rFonts w:ascii="Arial" w:hAnsi="Arial" w:cs="Arial"/>
              </w:rPr>
              <w:t xml:space="preserve">Rozpad krzemianowy i </w:t>
            </w:r>
            <w:proofErr w:type="spellStart"/>
            <w:r w:rsidRPr="00073E8C">
              <w:rPr>
                <w:rFonts w:ascii="Arial" w:hAnsi="Arial" w:cs="Arial"/>
              </w:rPr>
              <w:t>żela</w:t>
            </w:r>
            <w:proofErr w:type="spellEnd"/>
            <w:r w:rsidRPr="00073E8C">
              <w:rPr>
                <w:rFonts w:ascii="Arial" w:hAnsi="Arial" w:cs="Arial"/>
              </w:rPr>
              <w:t>-</w:t>
            </w:r>
          </w:p>
          <w:p w:rsidR="00073E8C" w:rsidRPr="00073E8C" w:rsidRDefault="00073E8C" w:rsidP="002828C1">
            <w:pPr>
              <w:rPr>
                <w:rFonts w:ascii="Arial" w:hAnsi="Arial" w:cs="Arial"/>
              </w:rPr>
            </w:pPr>
            <w:proofErr w:type="spellStart"/>
            <w:r w:rsidRPr="00073E8C">
              <w:rPr>
                <w:rFonts w:ascii="Arial" w:hAnsi="Arial" w:cs="Arial"/>
              </w:rPr>
              <w:t>zawy</w:t>
            </w:r>
            <w:proofErr w:type="spellEnd"/>
            <w:r w:rsidRPr="00073E8C">
              <w:rPr>
                <w:rFonts w:ascii="Arial" w:hAnsi="Arial" w:cs="Arial"/>
              </w:rPr>
              <w:t xml:space="preserve"> łącznie, % (m/m),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120"/>
              <w:jc w:val="center"/>
              <w:rPr>
                <w:rFonts w:ascii="Arial" w:hAnsi="Arial" w:cs="Arial"/>
              </w:rPr>
            </w:pPr>
            <w:r w:rsidRPr="00073E8C">
              <w:rPr>
                <w:rFonts w:ascii="Arial" w:hAnsi="Arial" w:cs="Arial"/>
              </w:rPr>
              <w:t>-</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120"/>
              <w:jc w:val="center"/>
              <w:rPr>
                <w:rFonts w:ascii="Arial" w:hAnsi="Arial" w:cs="Arial"/>
              </w:rPr>
            </w:pPr>
            <w:r w:rsidRPr="00073E8C">
              <w:rPr>
                <w:rFonts w:ascii="Arial" w:hAnsi="Arial" w:cs="Arial"/>
              </w:rPr>
              <w:t>-</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120"/>
              <w:jc w:val="center"/>
              <w:rPr>
                <w:rFonts w:ascii="Arial" w:hAnsi="Arial" w:cs="Arial"/>
              </w:rPr>
            </w:pPr>
            <w:r w:rsidRPr="00073E8C">
              <w:rPr>
                <w:rFonts w:ascii="Arial" w:hAnsi="Arial" w:cs="Arial"/>
              </w:rPr>
              <w:t>-</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120"/>
              <w:jc w:val="center"/>
              <w:rPr>
                <w:rFonts w:ascii="Arial" w:hAnsi="Arial" w:cs="Arial"/>
              </w:rPr>
            </w:pPr>
            <w:r w:rsidRPr="00073E8C">
              <w:rPr>
                <w:rFonts w:ascii="Arial" w:hAnsi="Arial" w:cs="Arial"/>
              </w:rPr>
              <w:t>-</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120"/>
              <w:jc w:val="center"/>
              <w:rPr>
                <w:rFonts w:ascii="Arial" w:hAnsi="Arial" w:cs="Arial"/>
              </w:rPr>
            </w:pPr>
            <w:r w:rsidRPr="00073E8C">
              <w:rPr>
                <w:rFonts w:ascii="Arial" w:hAnsi="Arial" w:cs="Arial"/>
              </w:rPr>
              <w:t>1</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120"/>
              <w:jc w:val="center"/>
              <w:rPr>
                <w:rFonts w:ascii="Arial" w:hAnsi="Arial" w:cs="Arial"/>
              </w:rPr>
            </w:pPr>
            <w:r w:rsidRPr="00073E8C">
              <w:rPr>
                <w:rFonts w:ascii="Arial" w:hAnsi="Arial" w:cs="Arial"/>
              </w:rPr>
              <w:t>3</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-37 [10]</w:t>
            </w:r>
          </w:p>
          <w:p w:rsidR="00073E8C" w:rsidRPr="00073E8C" w:rsidRDefault="00073E8C" w:rsidP="002828C1">
            <w:pPr>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-39 [11]</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10</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Zawartość związków siarki w przeliczeniu na SO</w:t>
            </w:r>
            <w:r w:rsidRPr="00073E8C">
              <w:rPr>
                <w:rFonts w:ascii="Arial" w:hAnsi="Arial" w:cs="Arial"/>
                <w:vertAlign w:val="subscript"/>
              </w:rPr>
              <w:t>3</w:t>
            </w:r>
            <w:r w:rsidRPr="00073E8C">
              <w:rPr>
                <w:rFonts w:ascii="Arial" w:hAnsi="Arial" w:cs="Arial"/>
              </w:rPr>
              <w:t>, %(m/m), nie więcej niż</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1</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2</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4</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PN-B-06714</w:t>
            </w:r>
          </w:p>
          <w:p w:rsidR="00073E8C" w:rsidRPr="00073E8C" w:rsidRDefault="00073E8C" w:rsidP="002828C1">
            <w:pPr>
              <w:jc w:val="center"/>
              <w:rPr>
                <w:rFonts w:ascii="Arial" w:hAnsi="Arial" w:cs="Arial"/>
              </w:rPr>
            </w:pPr>
            <w:r w:rsidRPr="00073E8C">
              <w:rPr>
                <w:rFonts w:ascii="Arial" w:hAnsi="Arial" w:cs="Arial"/>
              </w:rPr>
              <w:t>-28 [9]</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11</w:t>
            </w:r>
          </w:p>
        </w:tc>
        <w:tc>
          <w:tcPr>
            <w:tcW w:w="212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Wskaźnik nośności w</w:t>
            </w:r>
            <w:r w:rsidRPr="00073E8C">
              <w:rPr>
                <w:rFonts w:ascii="Arial" w:hAnsi="Arial" w:cs="Arial"/>
                <w:vertAlign w:val="subscript"/>
              </w:rPr>
              <w:t>noś</w:t>
            </w:r>
            <w:r w:rsidRPr="00073E8C">
              <w:rPr>
                <w:rFonts w:ascii="Arial" w:hAnsi="Arial" w:cs="Arial"/>
              </w:rPr>
              <w:t xml:space="preserve"> </w:t>
            </w:r>
            <w:proofErr w:type="spellStart"/>
            <w:r w:rsidRPr="00073E8C">
              <w:rPr>
                <w:rFonts w:ascii="Arial" w:hAnsi="Arial" w:cs="Arial"/>
              </w:rPr>
              <w:t>mie</w:t>
            </w:r>
            <w:proofErr w:type="spellEnd"/>
            <w:r w:rsidRPr="00073E8C">
              <w:rPr>
                <w:rFonts w:ascii="Arial" w:hAnsi="Arial" w:cs="Arial"/>
              </w:rPr>
              <w:t>-szanki kruszywa, %, nie mniejszy niż:</w:t>
            </w:r>
          </w:p>
          <w:p w:rsidR="00073E8C" w:rsidRPr="00073E8C" w:rsidRDefault="00073E8C" w:rsidP="002828C1">
            <w:pPr>
              <w:rPr>
                <w:rFonts w:ascii="Arial" w:hAnsi="Arial" w:cs="Arial"/>
              </w:rPr>
            </w:pPr>
            <w:r w:rsidRPr="00073E8C">
              <w:rPr>
                <w:rFonts w:ascii="Arial" w:hAnsi="Arial" w:cs="Arial"/>
              </w:rPr>
              <w:t>a) przy zagęszczeniu I</w:t>
            </w:r>
            <w:r w:rsidRPr="00073E8C">
              <w:rPr>
                <w:rFonts w:ascii="Arial" w:hAnsi="Arial" w:cs="Arial"/>
                <w:vertAlign w:val="subscript"/>
              </w:rPr>
              <w:t>S</w:t>
            </w:r>
            <w:r w:rsidRPr="00073E8C">
              <w:rPr>
                <w:rFonts w:ascii="Arial" w:hAnsi="Arial" w:cs="Arial"/>
              </w:rPr>
              <w:t xml:space="preserve"> </w:t>
            </w:r>
            <w:r w:rsidRPr="00073E8C">
              <w:rPr>
                <w:rFonts w:ascii="Arial" w:hAnsi="Arial" w:cs="Arial"/>
              </w:rPr>
              <w:sym w:font="Symbol" w:char="F0B3"/>
            </w:r>
            <w:r w:rsidRPr="00073E8C">
              <w:rPr>
                <w:rFonts w:ascii="Arial" w:hAnsi="Arial" w:cs="Arial"/>
              </w:rPr>
              <w:t xml:space="preserve"> 1,00</w:t>
            </w:r>
          </w:p>
          <w:p w:rsidR="00073E8C" w:rsidRPr="00073E8C" w:rsidRDefault="00073E8C" w:rsidP="002828C1">
            <w:pPr>
              <w:rPr>
                <w:rFonts w:ascii="Arial" w:hAnsi="Arial" w:cs="Arial"/>
              </w:rPr>
            </w:pPr>
            <w:r w:rsidRPr="00073E8C">
              <w:rPr>
                <w:rFonts w:ascii="Arial" w:hAnsi="Arial" w:cs="Arial"/>
              </w:rPr>
              <w:t>b) przy zagęszczeniu I</w:t>
            </w:r>
            <w:r w:rsidRPr="00073E8C">
              <w:rPr>
                <w:rFonts w:ascii="Arial" w:hAnsi="Arial" w:cs="Arial"/>
                <w:vertAlign w:val="subscript"/>
              </w:rPr>
              <w:t>S</w:t>
            </w:r>
            <w:r w:rsidRPr="00073E8C">
              <w:rPr>
                <w:rFonts w:ascii="Arial" w:hAnsi="Arial" w:cs="Arial"/>
              </w:rPr>
              <w:t xml:space="preserve"> </w:t>
            </w:r>
            <w:r w:rsidRPr="00073E8C">
              <w:rPr>
                <w:rFonts w:ascii="Arial" w:hAnsi="Arial" w:cs="Arial"/>
              </w:rPr>
              <w:sym w:font="Symbol" w:char="F0B3"/>
            </w:r>
            <w:r w:rsidRPr="00073E8C">
              <w:rPr>
                <w:rFonts w:ascii="Arial" w:hAnsi="Arial" w:cs="Arial"/>
              </w:rPr>
              <w:t xml:space="preserve"> 1,03</w:t>
            </w:r>
          </w:p>
        </w:tc>
        <w:tc>
          <w:tcPr>
            <w:tcW w:w="567"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80</w:t>
            </w:r>
          </w:p>
          <w:p w:rsidR="00073E8C" w:rsidRPr="00073E8C" w:rsidRDefault="00073E8C" w:rsidP="002828C1">
            <w:pPr>
              <w:jc w:val="center"/>
              <w:rPr>
                <w:rFonts w:ascii="Arial" w:hAnsi="Arial" w:cs="Arial"/>
              </w:rPr>
            </w:pPr>
            <w:r w:rsidRPr="00073E8C">
              <w:rPr>
                <w:rFonts w:ascii="Arial" w:hAnsi="Arial" w:cs="Arial"/>
              </w:rPr>
              <w:t>120</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60</w:t>
            </w:r>
          </w:p>
          <w:p w:rsidR="00073E8C" w:rsidRPr="00073E8C" w:rsidRDefault="00073E8C" w:rsidP="002828C1">
            <w:pPr>
              <w:jc w:val="center"/>
              <w:rPr>
                <w:rFonts w:ascii="Arial" w:hAnsi="Arial" w:cs="Arial"/>
              </w:rPr>
            </w:pPr>
            <w:r w:rsidRPr="00073E8C">
              <w:rPr>
                <w:rFonts w:ascii="Arial" w:hAnsi="Arial" w:cs="Arial"/>
              </w:rPr>
              <w:t>-</w:t>
            </w:r>
          </w:p>
        </w:tc>
        <w:tc>
          <w:tcPr>
            <w:tcW w:w="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80</w:t>
            </w:r>
          </w:p>
          <w:p w:rsidR="00073E8C" w:rsidRPr="00073E8C" w:rsidRDefault="00073E8C" w:rsidP="002828C1">
            <w:pPr>
              <w:jc w:val="center"/>
              <w:rPr>
                <w:rFonts w:ascii="Arial" w:hAnsi="Arial" w:cs="Arial"/>
              </w:rPr>
            </w:pPr>
            <w:r w:rsidRPr="00073E8C">
              <w:rPr>
                <w:rFonts w:ascii="Arial" w:hAnsi="Arial" w:cs="Arial"/>
              </w:rPr>
              <w:t>120</w:t>
            </w:r>
          </w:p>
        </w:tc>
        <w:tc>
          <w:tcPr>
            <w:tcW w:w="64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60</w:t>
            </w:r>
          </w:p>
          <w:p w:rsidR="00073E8C" w:rsidRPr="00073E8C" w:rsidRDefault="00073E8C" w:rsidP="002828C1">
            <w:pPr>
              <w:jc w:val="center"/>
              <w:rPr>
                <w:rFonts w:ascii="Arial" w:hAnsi="Arial" w:cs="Arial"/>
              </w:rPr>
            </w:pPr>
            <w:r w:rsidRPr="00073E8C">
              <w:rPr>
                <w:rFonts w:ascii="Arial" w:hAnsi="Arial" w:cs="Arial"/>
              </w:rPr>
              <w:t>-</w:t>
            </w:r>
          </w:p>
        </w:tc>
        <w:tc>
          <w:tcPr>
            <w:tcW w:w="61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80</w:t>
            </w:r>
          </w:p>
          <w:p w:rsidR="00073E8C" w:rsidRPr="00073E8C" w:rsidRDefault="00073E8C" w:rsidP="002828C1">
            <w:pPr>
              <w:jc w:val="center"/>
              <w:rPr>
                <w:rFonts w:ascii="Arial" w:hAnsi="Arial" w:cs="Arial"/>
              </w:rPr>
            </w:pPr>
            <w:r w:rsidRPr="00073E8C">
              <w:rPr>
                <w:rFonts w:ascii="Arial" w:hAnsi="Arial" w:cs="Arial"/>
              </w:rPr>
              <w:t>120</w:t>
            </w:r>
          </w:p>
        </w:tc>
        <w:tc>
          <w:tcPr>
            <w:tcW w:w="70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60</w:t>
            </w:r>
          </w:p>
          <w:p w:rsidR="00073E8C" w:rsidRPr="00073E8C" w:rsidRDefault="00073E8C" w:rsidP="002828C1">
            <w:pPr>
              <w:jc w:val="center"/>
              <w:rPr>
                <w:rFonts w:ascii="Arial" w:hAnsi="Arial" w:cs="Arial"/>
              </w:rPr>
            </w:pPr>
            <w:r w:rsidRPr="00073E8C">
              <w:rPr>
                <w:rFonts w:ascii="Arial" w:hAnsi="Arial" w:cs="Arial"/>
              </w:rPr>
              <w:t>-</w:t>
            </w:r>
          </w:p>
        </w:tc>
        <w:tc>
          <w:tcPr>
            <w:tcW w:w="99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PN-S-06102</w:t>
            </w:r>
          </w:p>
          <w:p w:rsidR="00073E8C" w:rsidRPr="00073E8C" w:rsidRDefault="00073E8C" w:rsidP="002828C1">
            <w:pPr>
              <w:jc w:val="center"/>
              <w:rPr>
                <w:rFonts w:ascii="Arial" w:hAnsi="Arial" w:cs="Arial"/>
              </w:rPr>
            </w:pPr>
            <w:r w:rsidRPr="00073E8C">
              <w:rPr>
                <w:rFonts w:ascii="Arial" w:hAnsi="Arial" w:cs="Arial"/>
              </w:rPr>
              <w:t>[21]</w:t>
            </w:r>
          </w:p>
        </w:tc>
      </w:tr>
    </w:tbl>
    <w:p w:rsidR="00073E8C" w:rsidRPr="00DA6596" w:rsidRDefault="00073E8C" w:rsidP="002828C1">
      <w:pPr>
        <w:rPr>
          <w:rFonts w:ascii="Arial" w:hAnsi="Arial" w:cs="Arial"/>
        </w:rPr>
      </w:pPr>
      <w:r w:rsidRPr="00DA6596">
        <w:rPr>
          <w:rFonts w:ascii="Arial" w:hAnsi="Arial" w:cs="Arial"/>
          <w:b/>
        </w:rPr>
        <w:t xml:space="preserve">2.3.3. </w:t>
      </w:r>
      <w:r w:rsidRPr="00DA6596">
        <w:rPr>
          <w:rFonts w:ascii="Arial" w:hAnsi="Arial" w:cs="Arial"/>
        </w:rPr>
        <w:t>Materiał na warstwę odsączającą</w:t>
      </w:r>
    </w:p>
    <w:p w:rsidR="00073E8C" w:rsidRPr="00DA6596" w:rsidRDefault="00073E8C" w:rsidP="002828C1">
      <w:pPr>
        <w:spacing w:before="120"/>
        <w:rPr>
          <w:rFonts w:ascii="Arial" w:hAnsi="Arial" w:cs="Arial"/>
        </w:rPr>
      </w:pPr>
      <w:r w:rsidRPr="00DA6596">
        <w:rPr>
          <w:rFonts w:ascii="Arial" w:hAnsi="Arial" w:cs="Arial"/>
        </w:rPr>
        <w:tab/>
        <w:t>Na warstwę odsączającą stosuje się:</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żwir i mieszankę wg PN-B-11111 [14],</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piasek wg PN-B-11113 [16].</w:t>
      </w:r>
    </w:p>
    <w:p w:rsidR="00073E8C" w:rsidRPr="00DA6596" w:rsidRDefault="00073E8C" w:rsidP="002828C1">
      <w:pPr>
        <w:spacing w:before="120"/>
        <w:rPr>
          <w:rFonts w:ascii="Arial" w:hAnsi="Arial" w:cs="Arial"/>
        </w:rPr>
      </w:pPr>
      <w:r w:rsidRPr="00DA6596">
        <w:rPr>
          <w:rFonts w:ascii="Arial" w:hAnsi="Arial" w:cs="Arial"/>
          <w:b/>
        </w:rPr>
        <w:t xml:space="preserve">2.3.4. </w:t>
      </w:r>
      <w:r w:rsidRPr="00DA6596">
        <w:rPr>
          <w:rFonts w:ascii="Arial" w:hAnsi="Arial" w:cs="Arial"/>
        </w:rPr>
        <w:t>Materiał na warstwę odcinającą</w:t>
      </w:r>
    </w:p>
    <w:p w:rsidR="00073E8C" w:rsidRPr="00DA6596" w:rsidRDefault="00073E8C" w:rsidP="002828C1">
      <w:pPr>
        <w:spacing w:before="120"/>
        <w:rPr>
          <w:rFonts w:ascii="Arial" w:hAnsi="Arial" w:cs="Arial"/>
        </w:rPr>
      </w:pPr>
      <w:r w:rsidRPr="00DA6596">
        <w:rPr>
          <w:rFonts w:ascii="Arial" w:hAnsi="Arial" w:cs="Arial"/>
        </w:rPr>
        <w:tab/>
        <w:t>Na warstwę odcinającą stosuje się:</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piasek wg PN-B-11113 [16],</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miał wg PN-B-11112 [15],</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geowłókninę o masie powierzchniowej powyżej 200 g/m wg aprobaty technicznej.</w:t>
      </w:r>
    </w:p>
    <w:p w:rsidR="00073E8C" w:rsidRPr="00DA6596" w:rsidRDefault="00073E8C" w:rsidP="002828C1">
      <w:pPr>
        <w:spacing w:before="120"/>
        <w:rPr>
          <w:rFonts w:ascii="Arial" w:hAnsi="Arial" w:cs="Arial"/>
        </w:rPr>
      </w:pPr>
      <w:r w:rsidRPr="00DA6596">
        <w:rPr>
          <w:rFonts w:ascii="Arial" w:hAnsi="Arial" w:cs="Arial"/>
          <w:b/>
        </w:rPr>
        <w:t xml:space="preserve">2.3.5. </w:t>
      </w:r>
      <w:r w:rsidRPr="00DA6596">
        <w:rPr>
          <w:rFonts w:ascii="Arial" w:hAnsi="Arial" w:cs="Arial"/>
        </w:rPr>
        <w:t>Materiały do ulepszania właściwości kruszyw</w:t>
      </w:r>
    </w:p>
    <w:p w:rsidR="00073E8C" w:rsidRPr="00DA6596" w:rsidRDefault="00073E8C" w:rsidP="002828C1">
      <w:pPr>
        <w:spacing w:before="120"/>
        <w:rPr>
          <w:rFonts w:ascii="Arial" w:hAnsi="Arial" w:cs="Arial"/>
        </w:rPr>
      </w:pPr>
      <w:r w:rsidRPr="00DA6596">
        <w:rPr>
          <w:rFonts w:ascii="Arial" w:hAnsi="Arial" w:cs="Arial"/>
        </w:rPr>
        <w:tab/>
        <w:t>Do ulepszania właściwości kruszyw stosuje się:</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cement portlandzki wg PN-B-19701 [17],</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wapno wg PN-B-30020 [19],</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popioły lotne wg PN-S-96035 [23],</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żużel granulowany wg PN-B-23006 [18].</w:t>
      </w:r>
    </w:p>
    <w:p w:rsidR="00073E8C" w:rsidRPr="00DA6596" w:rsidRDefault="00073E8C" w:rsidP="002828C1">
      <w:pPr>
        <w:rPr>
          <w:rFonts w:ascii="Arial" w:hAnsi="Arial" w:cs="Arial"/>
        </w:rPr>
      </w:pPr>
      <w:r w:rsidRPr="00DA6596">
        <w:rPr>
          <w:rFonts w:ascii="Arial" w:hAnsi="Arial" w:cs="Arial"/>
        </w:rPr>
        <w:tab/>
        <w:t>Dopuszcza się stosowanie innych spoiw pod warunkiem uzyskania równorzędnych efektów ulepszania kruszywa i po zaakceptowaniu przez Inżyniera.</w:t>
      </w:r>
    </w:p>
    <w:p w:rsidR="00073E8C" w:rsidRPr="00DA6596" w:rsidRDefault="00073E8C" w:rsidP="002828C1">
      <w:pPr>
        <w:rPr>
          <w:rFonts w:ascii="Arial" w:hAnsi="Arial" w:cs="Arial"/>
        </w:rPr>
      </w:pPr>
      <w:r w:rsidRPr="00DA6596">
        <w:rPr>
          <w:rFonts w:ascii="Arial" w:hAnsi="Arial" w:cs="Arial"/>
        </w:rPr>
        <w:tab/>
        <w:t>Rodzaj i ilość dodatku ulepszającego należy przyjmować zgodnie z PN-S-06102 [21].</w:t>
      </w:r>
    </w:p>
    <w:p w:rsidR="00073E8C" w:rsidRPr="00DA6596" w:rsidRDefault="00073E8C" w:rsidP="002828C1">
      <w:pPr>
        <w:spacing w:before="120"/>
        <w:rPr>
          <w:rFonts w:ascii="Arial" w:hAnsi="Arial" w:cs="Arial"/>
        </w:rPr>
      </w:pPr>
      <w:r w:rsidRPr="00DA6596">
        <w:rPr>
          <w:rFonts w:ascii="Arial" w:hAnsi="Arial" w:cs="Arial"/>
          <w:b/>
        </w:rPr>
        <w:lastRenderedPageBreak/>
        <w:t xml:space="preserve">2.3.6. </w:t>
      </w:r>
      <w:r w:rsidRPr="00DA6596">
        <w:rPr>
          <w:rFonts w:ascii="Arial" w:hAnsi="Arial" w:cs="Arial"/>
        </w:rPr>
        <w:t>Woda</w:t>
      </w:r>
    </w:p>
    <w:p w:rsidR="00073E8C" w:rsidRPr="00DA6596" w:rsidRDefault="00073E8C" w:rsidP="002828C1">
      <w:pPr>
        <w:spacing w:before="120"/>
        <w:rPr>
          <w:rFonts w:ascii="Arial" w:hAnsi="Arial" w:cs="Arial"/>
        </w:rPr>
      </w:pPr>
      <w:r w:rsidRPr="00DA6596">
        <w:rPr>
          <w:rFonts w:ascii="Arial" w:hAnsi="Arial" w:cs="Arial"/>
        </w:rPr>
        <w:tab/>
        <w:t>Należy stosować wodę wg PN-B-32250 [20].</w:t>
      </w:r>
    </w:p>
    <w:p w:rsidR="00073E8C" w:rsidRPr="00DA6596" w:rsidRDefault="00073E8C" w:rsidP="002828C1">
      <w:pPr>
        <w:pStyle w:val="Nagwek1"/>
        <w:rPr>
          <w:rFonts w:cs="Arial"/>
          <w:sz w:val="22"/>
          <w:szCs w:val="22"/>
        </w:rPr>
      </w:pPr>
      <w:bookmarkStart w:id="289" w:name="_Toc483222674"/>
      <w:r w:rsidRPr="00DA6596">
        <w:rPr>
          <w:rFonts w:cs="Arial"/>
          <w:sz w:val="22"/>
          <w:szCs w:val="22"/>
        </w:rPr>
        <w:t>3. sprzęt</w:t>
      </w:r>
      <w:bookmarkEnd w:id="289"/>
    </w:p>
    <w:p w:rsidR="00073E8C" w:rsidRPr="00DA6596" w:rsidRDefault="00073E8C" w:rsidP="002828C1">
      <w:pPr>
        <w:pStyle w:val="Nagwek2"/>
        <w:rPr>
          <w:rFonts w:cs="Arial"/>
          <w:sz w:val="22"/>
          <w:szCs w:val="22"/>
        </w:rPr>
      </w:pPr>
      <w:r w:rsidRPr="00DA6596">
        <w:rPr>
          <w:rFonts w:cs="Arial"/>
          <w:sz w:val="22"/>
          <w:szCs w:val="22"/>
        </w:rPr>
        <w:t>3.1. Ogólne wymagania dotyczące sprzętu</w:t>
      </w:r>
    </w:p>
    <w:p w:rsidR="00073E8C" w:rsidRPr="00DA6596" w:rsidRDefault="00073E8C" w:rsidP="002828C1">
      <w:pPr>
        <w:ind w:firstLine="709"/>
        <w:rPr>
          <w:rFonts w:ascii="Arial" w:hAnsi="Arial" w:cs="Arial"/>
        </w:rPr>
      </w:pPr>
      <w:r w:rsidRPr="00DA6596">
        <w:rPr>
          <w:rFonts w:ascii="Arial" w:hAnsi="Arial" w:cs="Arial"/>
        </w:rPr>
        <w:t>Ogólne wymagania dotyczące sprzętu podano w OST D-M-00.00.00 „Wymagania ogólne” pkt 3.</w:t>
      </w:r>
    </w:p>
    <w:p w:rsidR="00073E8C" w:rsidRPr="00DA6596" w:rsidRDefault="00073E8C" w:rsidP="002828C1">
      <w:pPr>
        <w:pStyle w:val="Nagwek2"/>
        <w:rPr>
          <w:rFonts w:cs="Arial"/>
          <w:sz w:val="22"/>
          <w:szCs w:val="22"/>
        </w:rPr>
      </w:pPr>
      <w:r w:rsidRPr="00DA6596">
        <w:rPr>
          <w:rFonts w:cs="Arial"/>
          <w:sz w:val="22"/>
          <w:szCs w:val="22"/>
        </w:rPr>
        <w:t>3.2. Sprzęt do wykonania robót</w:t>
      </w:r>
    </w:p>
    <w:p w:rsidR="00073E8C" w:rsidRPr="00DA6596" w:rsidRDefault="00073E8C" w:rsidP="002828C1">
      <w:pPr>
        <w:rPr>
          <w:rFonts w:ascii="Arial" w:hAnsi="Arial" w:cs="Arial"/>
        </w:rPr>
      </w:pPr>
      <w:r w:rsidRPr="00DA6596">
        <w:rPr>
          <w:rFonts w:ascii="Arial" w:hAnsi="Arial" w:cs="Arial"/>
        </w:rPr>
        <w:tab/>
        <w:t>Wykonawca przystępujący do wykonania podbudowy z kruszyw stabilizowanych mechanicznie  powinien wykazać się możliwością korzystania z następującego sprzętu:</w:t>
      </w:r>
    </w:p>
    <w:p w:rsidR="00073E8C" w:rsidRPr="00DA6596" w:rsidRDefault="00073E8C" w:rsidP="002828C1">
      <w:pPr>
        <w:numPr>
          <w:ilvl w:val="0"/>
          <w:numId w:val="118"/>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mieszarek do wytwarzania mieszanki, wyposażonych w urządzenia dozujące wodę. Mieszarki powinny zapewnić wytworzenie jednorodnej mieszanki o wilgotności optymalnej,</w:t>
      </w:r>
    </w:p>
    <w:p w:rsidR="00073E8C" w:rsidRPr="00DA6596" w:rsidRDefault="00073E8C" w:rsidP="002828C1">
      <w:pPr>
        <w:numPr>
          <w:ilvl w:val="0"/>
          <w:numId w:val="118"/>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równiarek albo układarek do rozkładania mieszanki,</w:t>
      </w:r>
    </w:p>
    <w:p w:rsidR="00073E8C" w:rsidRPr="00DA6596" w:rsidRDefault="00073E8C" w:rsidP="002828C1">
      <w:pPr>
        <w:numPr>
          <w:ilvl w:val="0"/>
          <w:numId w:val="118"/>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walców ogumionych i stalowych wibracyjnych lub statycznych do zagęszczania. W miejscach trudno dostępnych powinny być stosowane zagęszczarki płytowe, ubijaki mechaniczne lub małe walce wibracyjne.</w:t>
      </w:r>
    </w:p>
    <w:p w:rsidR="00073E8C" w:rsidRPr="00DA6596" w:rsidRDefault="00073E8C" w:rsidP="002828C1">
      <w:pPr>
        <w:pStyle w:val="Nagwek1"/>
        <w:rPr>
          <w:rFonts w:cs="Arial"/>
          <w:sz w:val="22"/>
          <w:szCs w:val="22"/>
        </w:rPr>
      </w:pPr>
      <w:bookmarkStart w:id="290" w:name="_Toc483222675"/>
      <w:r w:rsidRPr="00DA6596">
        <w:rPr>
          <w:rFonts w:cs="Arial"/>
          <w:sz w:val="22"/>
          <w:szCs w:val="22"/>
        </w:rPr>
        <w:t>4. transport</w:t>
      </w:r>
      <w:bookmarkEnd w:id="290"/>
    </w:p>
    <w:p w:rsidR="00073E8C" w:rsidRPr="00DA6596" w:rsidRDefault="00073E8C" w:rsidP="002828C1">
      <w:pPr>
        <w:pStyle w:val="Nagwek2"/>
        <w:rPr>
          <w:rFonts w:cs="Arial"/>
          <w:sz w:val="22"/>
          <w:szCs w:val="22"/>
        </w:rPr>
      </w:pPr>
      <w:r w:rsidRPr="00DA6596">
        <w:rPr>
          <w:rFonts w:cs="Arial"/>
          <w:sz w:val="22"/>
          <w:szCs w:val="22"/>
        </w:rPr>
        <w:t>4.1. Ogólne wymagania dotyczące transportu</w:t>
      </w:r>
    </w:p>
    <w:p w:rsidR="00073E8C" w:rsidRPr="00DA6596" w:rsidRDefault="00073E8C" w:rsidP="002828C1">
      <w:pPr>
        <w:ind w:firstLine="709"/>
        <w:rPr>
          <w:rFonts w:ascii="Arial" w:hAnsi="Arial" w:cs="Arial"/>
        </w:rPr>
      </w:pPr>
      <w:r w:rsidRPr="00DA6596">
        <w:rPr>
          <w:rFonts w:ascii="Arial" w:hAnsi="Arial" w:cs="Arial"/>
        </w:rPr>
        <w:t>Ogólne wymagania dotyczące transportu podano w „Wymagania ogólne”.</w:t>
      </w:r>
    </w:p>
    <w:p w:rsidR="00073E8C" w:rsidRPr="00DA6596" w:rsidRDefault="00073E8C" w:rsidP="002828C1">
      <w:pPr>
        <w:pStyle w:val="Nagwek2"/>
        <w:rPr>
          <w:rFonts w:cs="Arial"/>
          <w:sz w:val="22"/>
          <w:szCs w:val="22"/>
        </w:rPr>
      </w:pPr>
      <w:r w:rsidRPr="00DA6596">
        <w:rPr>
          <w:rFonts w:cs="Arial"/>
          <w:sz w:val="22"/>
          <w:szCs w:val="22"/>
        </w:rPr>
        <w:t>4.2. Transport materiałów</w:t>
      </w:r>
    </w:p>
    <w:p w:rsidR="00073E8C" w:rsidRPr="00DA6596" w:rsidRDefault="00073E8C" w:rsidP="002828C1">
      <w:pPr>
        <w:rPr>
          <w:rFonts w:ascii="Arial" w:hAnsi="Arial" w:cs="Arial"/>
        </w:rPr>
      </w:pPr>
      <w:r w:rsidRPr="00DA6596">
        <w:rPr>
          <w:rFonts w:ascii="Arial" w:hAnsi="Arial" w:cs="Arial"/>
        </w:rPr>
        <w:tab/>
        <w:t>Kruszywa można przewozić dowolnymi środkami transportu w warunkach zabezpieczających je przed zanieczyszczeniem, zmieszaniem z innymi materiałami, nadmiernym wysuszeniem i zawilgoceniem.</w:t>
      </w:r>
    </w:p>
    <w:p w:rsidR="00073E8C" w:rsidRPr="00DA6596" w:rsidRDefault="00073E8C" w:rsidP="002828C1">
      <w:pPr>
        <w:rPr>
          <w:rFonts w:ascii="Arial" w:hAnsi="Arial" w:cs="Arial"/>
        </w:rPr>
      </w:pPr>
      <w:r w:rsidRPr="00DA6596">
        <w:rPr>
          <w:rFonts w:ascii="Arial" w:hAnsi="Arial" w:cs="Arial"/>
        </w:rPr>
        <w:tab/>
        <w:t>Transport cementu powinien odbywać się zgodnie z BN-88/6731-08 [24].</w:t>
      </w:r>
    </w:p>
    <w:p w:rsidR="00073E8C" w:rsidRPr="00DA6596" w:rsidRDefault="00073E8C" w:rsidP="002828C1">
      <w:pPr>
        <w:rPr>
          <w:rFonts w:ascii="Arial" w:hAnsi="Arial" w:cs="Arial"/>
        </w:rPr>
      </w:pPr>
      <w:r w:rsidRPr="00DA6596">
        <w:rPr>
          <w:rFonts w:ascii="Arial" w:hAnsi="Arial" w:cs="Arial"/>
        </w:rPr>
        <w:tab/>
        <w:t>Transport pozostałych materiałów powinien odbywać się zgodnie z wymaganiami norm przedmiotowych.</w:t>
      </w:r>
    </w:p>
    <w:p w:rsidR="00073E8C" w:rsidRPr="00DA6596" w:rsidRDefault="00073E8C" w:rsidP="002828C1">
      <w:pPr>
        <w:pStyle w:val="Nagwek1"/>
        <w:rPr>
          <w:rFonts w:cs="Arial"/>
          <w:sz w:val="22"/>
          <w:szCs w:val="22"/>
        </w:rPr>
      </w:pPr>
      <w:bookmarkStart w:id="291" w:name="_Toc483222676"/>
      <w:r w:rsidRPr="00DA6596">
        <w:rPr>
          <w:rFonts w:cs="Arial"/>
          <w:sz w:val="22"/>
          <w:szCs w:val="22"/>
        </w:rPr>
        <w:t>5. wykonanie robót</w:t>
      </w:r>
      <w:bookmarkEnd w:id="291"/>
    </w:p>
    <w:p w:rsidR="00073E8C" w:rsidRPr="00DA6596" w:rsidRDefault="00073E8C" w:rsidP="002828C1">
      <w:pPr>
        <w:pStyle w:val="Nagwek2"/>
        <w:rPr>
          <w:rFonts w:cs="Arial"/>
          <w:sz w:val="22"/>
          <w:szCs w:val="22"/>
        </w:rPr>
      </w:pPr>
      <w:r w:rsidRPr="00DA6596">
        <w:rPr>
          <w:rFonts w:cs="Arial"/>
          <w:sz w:val="22"/>
          <w:szCs w:val="22"/>
        </w:rPr>
        <w:t>5.1. Ogólne zasady wykonania robót</w:t>
      </w:r>
    </w:p>
    <w:p w:rsidR="00073E8C" w:rsidRPr="00DA6596" w:rsidRDefault="00073E8C" w:rsidP="002828C1">
      <w:pPr>
        <w:rPr>
          <w:rFonts w:ascii="Arial" w:hAnsi="Arial" w:cs="Arial"/>
        </w:rPr>
      </w:pPr>
      <w:r w:rsidRPr="00DA6596">
        <w:rPr>
          <w:rFonts w:ascii="Arial" w:hAnsi="Arial" w:cs="Arial"/>
        </w:rPr>
        <w:tab/>
        <w:t>Ogólne zasady wykonania robót podano w „Wymagania ogólne”.</w:t>
      </w:r>
    </w:p>
    <w:p w:rsidR="00073E8C" w:rsidRPr="00DA6596" w:rsidRDefault="00073E8C" w:rsidP="002828C1">
      <w:pPr>
        <w:pStyle w:val="Nagwek2"/>
        <w:rPr>
          <w:rFonts w:cs="Arial"/>
          <w:sz w:val="22"/>
          <w:szCs w:val="22"/>
        </w:rPr>
      </w:pPr>
      <w:r w:rsidRPr="00DA6596">
        <w:rPr>
          <w:rFonts w:cs="Arial"/>
          <w:sz w:val="22"/>
          <w:szCs w:val="22"/>
        </w:rPr>
        <w:t>5.2. Przygotowanie podłoża</w:t>
      </w:r>
    </w:p>
    <w:p w:rsidR="00073E8C" w:rsidRPr="00DA6596" w:rsidRDefault="00073E8C" w:rsidP="002828C1">
      <w:pPr>
        <w:rPr>
          <w:rFonts w:ascii="Arial" w:hAnsi="Arial" w:cs="Arial"/>
        </w:rPr>
      </w:pPr>
      <w:r w:rsidRPr="00DA6596">
        <w:rPr>
          <w:rFonts w:ascii="Arial" w:hAnsi="Arial" w:cs="Arial"/>
        </w:rPr>
        <w:tab/>
      </w:r>
    </w:p>
    <w:p w:rsidR="00073E8C" w:rsidRPr="00DA6596" w:rsidRDefault="00073E8C" w:rsidP="002828C1">
      <w:pPr>
        <w:rPr>
          <w:rFonts w:ascii="Arial" w:hAnsi="Arial" w:cs="Arial"/>
        </w:rPr>
      </w:pPr>
      <w:r w:rsidRPr="00DA6596">
        <w:rPr>
          <w:rFonts w:ascii="Arial" w:hAnsi="Arial" w:cs="Arial"/>
        </w:rPr>
        <w:tab/>
        <w:t>Podbudowa powinna być ułożona na podłożu zapewniającym nieprzenikanie drobnych cząstek gruntu do podbudowy. Warunek nieprzenikania należy sprawdzić wzorem:</w:t>
      </w:r>
    </w:p>
    <w:p w:rsidR="00073E8C" w:rsidRPr="00DA6596" w:rsidRDefault="00073E8C" w:rsidP="002828C1">
      <w:pPr>
        <w:rPr>
          <w:rFonts w:ascii="Arial" w:hAnsi="Arial" w:cs="Arial"/>
        </w:rPr>
      </w:pPr>
      <w:r w:rsidRPr="00DA6596">
        <w:rPr>
          <w:rFonts w:ascii="Arial" w:hAnsi="Arial" w:cs="Arial"/>
        </w:rPr>
        <w:tab/>
      </w:r>
      <w:r w:rsidRPr="00DA6596">
        <w:rPr>
          <w:rFonts w:ascii="Arial" w:hAnsi="Arial" w:cs="Arial"/>
        </w:rPr>
        <w:tab/>
      </w:r>
      <w:r w:rsidRPr="00DA6596">
        <w:rPr>
          <w:rFonts w:ascii="Arial" w:hAnsi="Arial" w:cs="Arial"/>
        </w:rPr>
        <w:tab/>
      </w:r>
      <w:r w:rsidRPr="00DA6596">
        <w:rPr>
          <w:rFonts w:ascii="Arial" w:hAnsi="Arial" w:cs="Arial"/>
          <w:position w:val="-28"/>
        </w:rPr>
        <w:object w:dxaOrig="480" w:dyaOrig="8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41.25pt" o:ole="">
            <v:imagedata r:id="rId8" o:title=""/>
          </v:shape>
          <o:OLEObject Type="Embed" ProgID="Equation.3" ShapeID="_x0000_i1025" DrawAspect="Content" ObjectID="_1556964398" r:id="rId9"/>
        </w:object>
      </w:r>
      <w:r w:rsidRPr="00DA6596">
        <w:rPr>
          <w:rFonts w:ascii="Arial" w:hAnsi="Arial" w:cs="Arial"/>
        </w:rPr>
        <w:t xml:space="preserve">  </w:t>
      </w:r>
      <w:r w:rsidRPr="00DA6596">
        <w:rPr>
          <w:rFonts w:ascii="Arial" w:hAnsi="Arial" w:cs="Arial"/>
        </w:rPr>
        <w:sym w:font="Symbol" w:char="F0A3"/>
      </w:r>
      <w:r w:rsidRPr="00DA6596">
        <w:rPr>
          <w:rFonts w:ascii="Arial" w:hAnsi="Arial" w:cs="Arial"/>
        </w:rPr>
        <w:t xml:space="preserve">  5</w:t>
      </w:r>
      <w:r w:rsidRPr="00DA6596">
        <w:rPr>
          <w:rFonts w:ascii="Arial" w:hAnsi="Arial" w:cs="Arial"/>
        </w:rPr>
        <w:tab/>
      </w:r>
      <w:r w:rsidRPr="00DA6596">
        <w:rPr>
          <w:rFonts w:ascii="Arial" w:hAnsi="Arial" w:cs="Arial"/>
        </w:rPr>
        <w:tab/>
        <w:t>(1)</w:t>
      </w:r>
    </w:p>
    <w:p w:rsidR="00073E8C" w:rsidRPr="00DA6596" w:rsidRDefault="00073E8C" w:rsidP="002828C1">
      <w:pPr>
        <w:rPr>
          <w:rFonts w:ascii="Arial" w:hAnsi="Arial" w:cs="Arial"/>
        </w:rPr>
      </w:pPr>
      <w:r w:rsidRPr="00DA6596">
        <w:rPr>
          <w:rFonts w:ascii="Arial" w:hAnsi="Arial" w:cs="Arial"/>
        </w:rPr>
        <w:t>w którym:</w:t>
      </w:r>
    </w:p>
    <w:p w:rsidR="00073E8C" w:rsidRPr="00DA6596" w:rsidRDefault="00073E8C" w:rsidP="002828C1">
      <w:pPr>
        <w:tabs>
          <w:tab w:val="left" w:pos="426"/>
        </w:tabs>
        <w:ind w:left="426" w:hanging="426"/>
        <w:rPr>
          <w:rFonts w:ascii="Arial" w:hAnsi="Arial" w:cs="Arial"/>
        </w:rPr>
      </w:pPr>
      <w:r w:rsidRPr="00DA6596">
        <w:rPr>
          <w:rFonts w:ascii="Arial" w:hAnsi="Arial" w:cs="Arial"/>
          <w:i/>
        </w:rPr>
        <w:t>D</w:t>
      </w:r>
      <w:r w:rsidRPr="00DA6596">
        <w:rPr>
          <w:rFonts w:ascii="Arial" w:hAnsi="Arial" w:cs="Arial"/>
          <w:vertAlign w:val="subscript"/>
        </w:rPr>
        <w:t>15</w:t>
      </w:r>
      <w:r w:rsidRPr="00DA6596">
        <w:rPr>
          <w:rFonts w:ascii="Arial" w:hAnsi="Arial" w:cs="Arial"/>
        </w:rPr>
        <w:t xml:space="preserve"> -</w:t>
      </w:r>
      <w:r w:rsidRPr="00DA6596">
        <w:rPr>
          <w:rFonts w:ascii="Arial" w:hAnsi="Arial" w:cs="Arial"/>
        </w:rPr>
        <w:tab/>
        <w:t xml:space="preserve">wymiar boku oczka sita, przez które przechodzi 15% </w:t>
      </w:r>
      <w:proofErr w:type="spellStart"/>
      <w:r w:rsidRPr="00DA6596">
        <w:rPr>
          <w:rFonts w:ascii="Arial" w:hAnsi="Arial" w:cs="Arial"/>
        </w:rPr>
        <w:t>ziarn</w:t>
      </w:r>
      <w:proofErr w:type="spellEnd"/>
      <w:r w:rsidRPr="00DA6596">
        <w:rPr>
          <w:rFonts w:ascii="Arial" w:hAnsi="Arial" w:cs="Arial"/>
        </w:rPr>
        <w:t xml:space="preserve"> warstwy podbudowy lub warstwy odsączającej, w milimetrach,</w:t>
      </w:r>
    </w:p>
    <w:p w:rsidR="00073E8C" w:rsidRPr="00DA6596" w:rsidRDefault="00073E8C" w:rsidP="002828C1">
      <w:pPr>
        <w:tabs>
          <w:tab w:val="left" w:pos="426"/>
        </w:tabs>
        <w:ind w:left="426" w:hanging="426"/>
        <w:rPr>
          <w:rFonts w:ascii="Arial" w:hAnsi="Arial" w:cs="Arial"/>
        </w:rPr>
      </w:pPr>
      <w:r w:rsidRPr="00DA6596">
        <w:rPr>
          <w:rFonts w:ascii="Arial" w:hAnsi="Arial" w:cs="Arial"/>
          <w:i/>
        </w:rPr>
        <w:t>d</w:t>
      </w:r>
      <w:r w:rsidRPr="00DA6596">
        <w:rPr>
          <w:rFonts w:ascii="Arial" w:hAnsi="Arial" w:cs="Arial"/>
          <w:vertAlign w:val="subscript"/>
        </w:rPr>
        <w:t>85</w:t>
      </w:r>
      <w:r w:rsidRPr="00DA6596">
        <w:rPr>
          <w:rFonts w:ascii="Arial" w:hAnsi="Arial" w:cs="Arial"/>
        </w:rPr>
        <w:t xml:space="preserve"> -</w:t>
      </w:r>
      <w:r w:rsidRPr="00DA6596">
        <w:rPr>
          <w:rFonts w:ascii="Arial" w:hAnsi="Arial" w:cs="Arial"/>
        </w:rPr>
        <w:tab/>
        <w:t xml:space="preserve">wymiar boku oczka sita, przez które przechodzi 85% </w:t>
      </w:r>
      <w:proofErr w:type="spellStart"/>
      <w:r w:rsidRPr="00DA6596">
        <w:rPr>
          <w:rFonts w:ascii="Arial" w:hAnsi="Arial" w:cs="Arial"/>
        </w:rPr>
        <w:t>ziarn</w:t>
      </w:r>
      <w:proofErr w:type="spellEnd"/>
      <w:r w:rsidRPr="00DA6596">
        <w:rPr>
          <w:rFonts w:ascii="Arial" w:hAnsi="Arial" w:cs="Arial"/>
        </w:rPr>
        <w:t xml:space="preserve"> gruntu podłoża,                      w milimetrach.</w:t>
      </w:r>
    </w:p>
    <w:p w:rsidR="00073E8C" w:rsidRPr="00DA6596" w:rsidRDefault="00073E8C" w:rsidP="002828C1">
      <w:pPr>
        <w:rPr>
          <w:rFonts w:ascii="Arial" w:hAnsi="Arial" w:cs="Arial"/>
        </w:rPr>
      </w:pPr>
      <w:r w:rsidRPr="00DA6596">
        <w:rPr>
          <w:rFonts w:ascii="Arial" w:hAnsi="Arial" w:cs="Arial"/>
        </w:rPr>
        <w:lastRenderedPageBreak/>
        <w:tab/>
        <w:t>Jeżeli warunek (1) nie może być spełniony, należy na podłożu ułożyć warstwę odcinającą lub odpowiednio dobraną geowłókninę. Ochronne właściwości geowłókniny, przeciw przenikaniu drobnych cząstek gruntu, wyznacza się z warunku:</w:t>
      </w:r>
    </w:p>
    <w:p w:rsidR="00073E8C" w:rsidRPr="00DA6596" w:rsidRDefault="00073E8C" w:rsidP="002828C1">
      <w:pPr>
        <w:rPr>
          <w:rFonts w:ascii="Arial" w:hAnsi="Arial" w:cs="Arial"/>
        </w:rPr>
      </w:pPr>
      <w:r w:rsidRPr="00DA6596">
        <w:rPr>
          <w:rFonts w:ascii="Arial" w:hAnsi="Arial" w:cs="Arial"/>
        </w:rPr>
        <w:tab/>
      </w:r>
      <w:r w:rsidRPr="00DA6596">
        <w:rPr>
          <w:rFonts w:ascii="Arial" w:hAnsi="Arial" w:cs="Arial"/>
        </w:rPr>
        <w:tab/>
      </w:r>
      <w:r w:rsidRPr="00DA6596">
        <w:rPr>
          <w:rFonts w:ascii="Arial" w:hAnsi="Arial" w:cs="Arial"/>
        </w:rPr>
        <w:tab/>
      </w:r>
      <w:r w:rsidRPr="00DA6596">
        <w:rPr>
          <w:rFonts w:ascii="Arial" w:hAnsi="Arial" w:cs="Arial"/>
          <w:position w:val="-28"/>
        </w:rPr>
        <w:object w:dxaOrig="460" w:dyaOrig="820">
          <v:shape id="_x0000_i1026" type="#_x0000_t75" style="width:23.25pt;height:41.25pt" o:ole="">
            <v:imagedata r:id="rId10" o:title=""/>
          </v:shape>
          <o:OLEObject Type="Embed" ProgID="Equation.3" ShapeID="_x0000_i1026" DrawAspect="Content" ObjectID="_1556964399" r:id="rId11"/>
        </w:object>
      </w:r>
      <w:r w:rsidRPr="00DA6596">
        <w:rPr>
          <w:rFonts w:ascii="Arial" w:hAnsi="Arial" w:cs="Arial"/>
        </w:rPr>
        <w:t xml:space="preserve">  </w:t>
      </w:r>
      <w:r w:rsidRPr="00DA6596">
        <w:rPr>
          <w:rFonts w:ascii="Arial" w:hAnsi="Arial" w:cs="Arial"/>
        </w:rPr>
        <w:sym w:font="Symbol" w:char="F0A3"/>
      </w:r>
      <w:r w:rsidRPr="00DA6596">
        <w:rPr>
          <w:rFonts w:ascii="Arial" w:hAnsi="Arial" w:cs="Arial"/>
        </w:rPr>
        <w:t xml:space="preserve">  1,2</w:t>
      </w:r>
      <w:r w:rsidRPr="00DA6596">
        <w:rPr>
          <w:rFonts w:ascii="Arial" w:hAnsi="Arial" w:cs="Arial"/>
        </w:rPr>
        <w:tab/>
      </w:r>
      <w:r w:rsidRPr="00DA6596">
        <w:rPr>
          <w:rFonts w:ascii="Arial" w:hAnsi="Arial" w:cs="Arial"/>
        </w:rPr>
        <w:tab/>
        <w:t>(2)</w:t>
      </w: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r w:rsidRPr="00DA6596">
        <w:rPr>
          <w:rFonts w:ascii="Arial" w:hAnsi="Arial" w:cs="Arial"/>
        </w:rPr>
        <w:t>w którym:</w:t>
      </w:r>
    </w:p>
    <w:p w:rsidR="00073E8C" w:rsidRPr="00DA6596" w:rsidRDefault="00073E8C" w:rsidP="002828C1">
      <w:pPr>
        <w:tabs>
          <w:tab w:val="left" w:pos="426"/>
        </w:tabs>
        <w:ind w:left="426" w:hanging="426"/>
        <w:rPr>
          <w:rFonts w:ascii="Arial" w:hAnsi="Arial" w:cs="Arial"/>
        </w:rPr>
      </w:pPr>
      <w:r w:rsidRPr="00DA6596">
        <w:rPr>
          <w:rFonts w:ascii="Arial" w:hAnsi="Arial" w:cs="Arial"/>
          <w:i/>
        </w:rPr>
        <w:t>d</w:t>
      </w:r>
      <w:r w:rsidRPr="00DA6596">
        <w:rPr>
          <w:rFonts w:ascii="Arial" w:hAnsi="Arial" w:cs="Arial"/>
          <w:vertAlign w:val="subscript"/>
        </w:rPr>
        <w:t>50</w:t>
      </w:r>
      <w:r w:rsidRPr="00DA6596">
        <w:rPr>
          <w:rFonts w:ascii="Arial" w:hAnsi="Arial" w:cs="Arial"/>
        </w:rPr>
        <w:t xml:space="preserve"> -</w:t>
      </w:r>
      <w:r w:rsidRPr="00DA6596">
        <w:rPr>
          <w:rFonts w:ascii="Arial" w:hAnsi="Arial" w:cs="Arial"/>
        </w:rPr>
        <w:tab/>
        <w:t xml:space="preserve">wymiar boku oczka sita, przez które przechodzi 50 % </w:t>
      </w:r>
      <w:proofErr w:type="spellStart"/>
      <w:r w:rsidRPr="00DA6596">
        <w:rPr>
          <w:rFonts w:ascii="Arial" w:hAnsi="Arial" w:cs="Arial"/>
        </w:rPr>
        <w:t>ziarn</w:t>
      </w:r>
      <w:proofErr w:type="spellEnd"/>
      <w:r w:rsidRPr="00DA6596">
        <w:rPr>
          <w:rFonts w:ascii="Arial" w:hAnsi="Arial" w:cs="Arial"/>
        </w:rPr>
        <w:t xml:space="preserve"> gruntu podłoża,                     w milimetrach,</w:t>
      </w:r>
    </w:p>
    <w:p w:rsidR="00073E8C" w:rsidRPr="00DA6596" w:rsidRDefault="00073E8C" w:rsidP="002828C1">
      <w:pPr>
        <w:tabs>
          <w:tab w:val="left" w:pos="426"/>
        </w:tabs>
        <w:ind w:left="426" w:hanging="426"/>
        <w:rPr>
          <w:rFonts w:ascii="Arial" w:hAnsi="Arial" w:cs="Arial"/>
        </w:rPr>
      </w:pPr>
      <w:r w:rsidRPr="00DA6596">
        <w:rPr>
          <w:rFonts w:ascii="Arial" w:hAnsi="Arial" w:cs="Arial"/>
          <w:i/>
        </w:rPr>
        <w:t>O</w:t>
      </w:r>
      <w:r w:rsidRPr="00DA6596">
        <w:rPr>
          <w:rFonts w:ascii="Arial" w:hAnsi="Arial" w:cs="Arial"/>
          <w:vertAlign w:val="subscript"/>
        </w:rPr>
        <w:t>90</w:t>
      </w:r>
      <w:r w:rsidRPr="00DA6596">
        <w:rPr>
          <w:rFonts w:ascii="Arial" w:hAnsi="Arial" w:cs="Arial"/>
        </w:rPr>
        <w:t xml:space="preserve"> -</w:t>
      </w:r>
      <w:r w:rsidRPr="00DA6596">
        <w:rPr>
          <w:rFonts w:ascii="Arial" w:hAnsi="Arial" w:cs="Arial"/>
        </w:rPr>
        <w:tab/>
        <w:t>umowna średnica porów geowłókniny odpowiadająca wymiarom frakcji gruntu zatrzymująca się na geowłókninie w ilości 90% (m/m); wartość parametru 0</w:t>
      </w:r>
      <w:r w:rsidRPr="00DA6596">
        <w:rPr>
          <w:rFonts w:ascii="Arial" w:hAnsi="Arial" w:cs="Arial"/>
          <w:vertAlign w:val="subscript"/>
        </w:rPr>
        <w:t>90</w:t>
      </w:r>
      <w:r w:rsidRPr="00DA6596">
        <w:rPr>
          <w:rFonts w:ascii="Arial" w:hAnsi="Arial" w:cs="Arial"/>
        </w:rPr>
        <w:t xml:space="preserve"> powinna być podawana przez producenta geowłókniny.</w:t>
      </w:r>
    </w:p>
    <w:p w:rsidR="00073E8C" w:rsidRPr="00DA6596" w:rsidRDefault="00073E8C" w:rsidP="002828C1">
      <w:pPr>
        <w:rPr>
          <w:rFonts w:ascii="Arial" w:hAnsi="Arial" w:cs="Arial"/>
        </w:rPr>
      </w:pPr>
      <w:r w:rsidRPr="00DA6596">
        <w:rPr>
          <w:rFonts w:ascii="Arial" w:hAnsi="Arial" w:cs="Arial"/>
        </w:rPr>
        <w:tab/>
        <w:t>Paliki lub szpilki do prawidłowego ukształtowania podbudowy powinny być wcześniej przygotowane.</w:t>
      </w:r>
    </w:p>
    <w:p w:rsidR="00073E8C" w:rsidRPr="00DA6596" w:rsidRDefault="00073E8C" w:rsidP="002828C1">
      <w:pPr>
        <w:rPr>
          <w:rFonts w:ascii="Arial" w:hAnsi="Arial" w:cs="Arial"/>
        </w:rPr>
      </w:pPr>
      <w:r w:rsidRPr="00DA6596">
        <w:rPr>
          <w:rFonts w:ascii="Arial" w:hAnsi="Arial" w:cs="Arial"/>
        </w:rPr>
        <w:tab/>
        <w:t>Paliki lub szpilki powinny być ustawione w osi drogi i w rzędach równoległych do osi drogi, lub w inny sposób zaakceptowany przez Inżyniera.</w:t>
      </w:r>
    </w:p>
    <w:p w:rsidR="00073E8C" w:rsidRPr="00DA6596" w:rsidRDefault="00073E8C" w:rsidP="002828C1">
      <w:pPr>
        <w:rPr>
          <w:rFonts w:ascii="Arial" w:hAnsi="Arial" w:cs="Arial"/>
        </w:rPr>
      </w:pPr>
      <w:r w:rsidRPr="00DA6596">
        <w:rPr>
          <w:rFonts w:ascii="Arial" w:hAnsi="Arial" w:cs="Arial"/>
        </w:rPr>
        <w:tab/>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DA6596">
          <w:rPr>
            <w:rFonts w:ascii="Arial" w:hAnsi="Arial" w:cs="Arial"/>
          </w:rPr>
          <w:t>10 m</w:t>
        </w:r>
      </w:smartTag>
      <w:r w:rsidRPr="00DA6596">
        <w:rPr>
          <w:rFonts w:ascii="Arial" w:hAnsi="Arial" w:cs="Arial"/>
        </w:rPr>
        <w:t>.</w:t>
      </w:r>
    </w:p>
    <w:p w:rsidR="00073E8C" w:rsidRPr="00DA6596" w:rsidRDefault="00073E8C" w:rsidP="002828C1">
      <w:pPr>
        <w:pStyle w:val="Nagwek2"/>
        <w:rPr>
          <w:rFonts w:cs="Arial"/>
          <w:sz w:val="22"/>
          <w:szCs w:val="22"/>
        </w:rPr>
      </w:pPr>
      <w:r w:rsidRPr="00DA6596">
        <w:rPr>
          <w:rFonts w:cs="Arial"/>
          <w:sz w:val="22"/>
          <w:szCs w:val="22"/>
        </w:rPr>
        <w:t>5.3. Wytwarzanie mieszanki kruszywa</w:t>
      </w:r>
    </w:p>
    <w:p w:rsidR="00073E8C" w:rsidRPr="00DA6596" w:rsidRDefault="00073E8C" w:rsidP="002828C1">
      <w:pPr>
        <w:rPr>
          <w:rFonts w:ascii="Arial" w:hAnsi="Arial" w:cs="Arial"/>
        </w:rPr>
      </w:pPr>
      <w:r w:rsidRPr="00DA6596">
        <w:rPr>
          <w:rFonts w:ascii="Arial" w:hAnsi="Arial" w:cs="Arial"/>
        </w:rPr>
        <w:tab/>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073E8C" w:rsidRPr="00DA6596" w:rsidRDefault="00073E8C" w:rsidP="002828C1">
      <w:pPr>
        <w:pStyle w:val="Nagwek2"/>
        <w:rPr>
          <w:rFonts w:cs="Arial"/>
          <w:sz w:val="22"/>
          <w:szCs w:val="22"/>
        </w:rPr>
      </w:pPr>
      <w:r w:rsidRPr="00DA6596">
        <w:rPr>
          <w:rFonts w:cs="Arial"/>
          <w:sz w:val="22"/>
          <w:szCs w:val="22"/>
        </w:rPr>
        <w:t>5.4. Wbudowywanie i zagęszczanie mieszanki</w:t>
      </w:r>
    </w:p>
    <w:p w:rsidR="00073E8C" w:rsidRPr="00DA6596" w:rsidRDefault="00073E8C" w:rsidP="002828C1">
      <w:pPr>
        <w:rPr>
          <w:rFonts w:ascii="Arial" w:hAnsi="Arial" w:cs="Arial"/>
        </w:rPr>
      </w:pPr>
      <w:r w:rsidRPr="00DA6596">
        <w:rPr>
          <w:rFonts w:ascii="Arial" w:hAnsi="Arial" w:cs="Arial"/>
        </w:rPr>
        <w:tab/>
        <w:t xml:space="preserve">Mieszanka kruszywa powinna być rozkładana w warstwie o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DA6596">
          <w:rPr>
            <w:rFonts w:ascii="Arial" w:hAnsi="Arial" w:cs="Arial"/>
          </w:rPr>
          <w:t>20 cm</w:t>
        </w:r>
      </w:smartTag>
      <w:r w:rsidRPr="00DA6596">
        <w:rPr>
          <w:rFonts w:ascii="Arial" w:hAnsi="Arial" w:cs="Arial"/>
        </w:rPr>
        <w:t xml:space="preserve">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073E8C" w:rsidRPr="00DA6596" w:rsidRDefault="00073E8C" w:rsidP="002828C1">
      <w:pPr>
        <w:rPr>
          <w:rFonts w:ascii="Arial" w:hAnsi="Arial" w:cs="Arial"/>
        </w:rPr>
      </w:pPr>
      <w:r w:rsidRPr="00DA6596">
        <w:rPr>
          <w:rFonts w:ascii="Arial" w:hAnsi="Arial" w:cs="Arial"/>
        </w:rPr>
        <w:tab/>
        <w:t xml:space="preserve">Wilgotność mieszanki kruszywa podczas zagęszczania powinna odpowiadać wilgotności optymalnej, określonej według próby </w:t>
      </w:r>
      <w:proofErr w:type="spellStart"/>
      <w:r w:rsidRPr="00DA6596">
        <w:rPr>
          <w:rFonts w:ascii="Arial" w:hAnsi="Arial" w:cs="Arial"/>
        </w:rPr>
        <w:t>Proctora</w:t>
      </w:r>
      <w:proofErr w:type="spellEnd"/>
      <w:r w:rsidRPr="00DA6596">
        <w:rPr>
          <w:rFonts w:ascii="Arial" w:hAnsi="Arial" w:cs="Arial"/>
        </w:rPr>
        <w:t>,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073E8C" w:rsidRPr="00DA6596" w:rsidRDefault="00073E8C" w:rsidP="002828C1">
      <w:pPr>
        <w:rPr>
          <w:rFonts w:ascii="Arial" w:hAnsi="Arial" w:cs="Arial"/>
        </w:rPr>
      </w:pPr>
      <w:r w:rsidRPr="00DA6596">
        <w:rPr>
          <w:rFonts w:ascii="Arial" w:hAnsi="Arial" w:cs="Arial"/>
        </w:rPr>
        <w:lastRenderedPageBreak/>
        <w:tab/>
        <w:t>Wskaźnik zagęszczenia podbudowy wg BN-77/8931-12 [29] powinien odpowiadać przyjętemu poziomowi wskaźnika nośności podbudowy wg tablicy 1, lp. 11.</w:t>
      </w:r>
    </w:p>
    <w:p w:rsidR="00073E8C" w:rsidRPr="00DA6596" w:rsidRDefault="00073E8C" w:rsidP="002828C1">
      <w:pPr>
        <w:pStyle w:val="Nagwek2"/>
        <w:rPr>
          <w:rFonts w:cs="Arial"/>
          <w:sz w:val="22"/>
          <w:szCs w:val="22"/>
        </w:rPr>
      </w:pPr>
      <w:r w:rsidRPr="00DA6596">
        <w:rPr>
          <w:rFonts w:cs="Arial"/>
          <w:sz w:val="22"/>
          <w:szCs w:val="22"/>
        </w:rPr>
        <w:t>5.5. Odcinek próbny</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Jeżeli w SST przewidziano konieczność wykonania odcinka próbnego, to co najmniej na 3 dni przed rozpoczęciem robót, Wykonawca powinien wykonać odcinek próbny w celu:</w:t>
      </w:r>
    </w:p>
    <w:p w:rsidR="00073E8C" w:rsidRPr="00DA6596" w:rsidRDefault="00073E8C" w:rsidP="002828C1">
      <w:pPr>
        <w:pStyle w:val="tekstost"/>
        <w:numPr>
          <w:ilvl w:val="0"/>
          <w:numId w:val="104"/>
        </w:numPr>
        <w:rPr>
          <w:rFonts w:ascii="Arial" w:hAnsi="Arial" w:cs="Arial"/>
          <w:sz w:val="22"/>
          <w:szCs w:val="22"/>
        </w:rPr>
      </w:pPr>
      <w:r w:rsidRPr="00DA6596">
        <w:rPr>
          <w:rFonts w:ascii="Arial" w:hAnsi="Arial" w:cs="Arial"/>
          <w:sz w:val="22"/>
          <w:szCs w:val="22"/>
        </w:rPr>
        <w:t>stwierdzenia czy sprzęt budowlany do mieszania, rozkładania i zagęszczania kruszywa   jest właściwy,</w:t>
      </w:r>
    </w:p>
    <w:p w:rsidR="00073E8C" w:rsidRPr="00DA6596" w:rsidRDefault="00073E8C" w:rsidP="002828C1">
      <w:pPr>
        <w:pStyle w:val="tekstost"/>
        <w:numPr>
          <w:ilvl w:val="0"/>
          <w:numId w:val="104"/>
        </w:numPr>
        <w:rPr>
          <w:rFonts w:ascii="Arial" w:hAnsi="Arial" w:cs="Arial"/>
          <w:sz w:val="22"/>
          <w:szCs w:val="22"/>
        </w:rPr>
      </w:pPr>
      <w:r w:rsidRPr="00DA6596">
        <w:rPr>
          <w:rFonts w:ascii="Arial" w:hAnsi="Arial" w:cs="Arial"/>
          <w:sz w:val="22"/>
          <w:szCs w:val="22"/>
        </w:rPr>
        <w:t>określenia grubości warstwy materiału w stanie luźnym,  koniecznej do uzyskania wymaganej grubości warstwy po zagęszczeniu,</w:t>
      </w:r>
    </w:p>
    <w:p w:rsidR="00073E8C" w:rsidRPr="00DA6596" w:rsidRDefault="00073E8C" w:rsidP="002828C1">
      <w:pPr>
        <w:pStyle w:val="tekstost"/>
        <w:numPr>
          <w:ilvl w:val="0"/>
          <w:numId w:val="104"/>
        </w:numPr>
        <w:rPr>
          <w:rFonts w:ascii="Arial" w:hAnsi="Arial" w:cs="Arial"/>
          <w:sz w:val="22"/>
          <w:szCs w:val="22"/>
        </w:rPr>
      </w:pPr>
      <w:r w:rsidRPr="00DA6596">
        <w:rPr>
          <w:rFonts w:ascii="Arial" w:hAnsi="Arial" w:cs="Arial"/>
          <w:sz w:val="22"/>
          <w:szCs w:val="22"/>
        </w:rPr>
        <w:t>określenia liczby przejść sprzętu zagęszczającego, potrzebnej do uzyskania wymaganego wskaźnika zagęszczenia.</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Na odcinku próbnym  Wykonawca powinien użyć takich materiałów oraz sprzętu do mieszania, rozkładania i zagęszczania, jakie będą stosowane do wykonywania podbudowy.</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 xml:space="preserve">Powierzchnia odcinka próbnego powinna wynosić od 400 do </w:t>
      </w:r>
      <w:smartTag w:uri="urn:schemas-microsoft-com:office:smarttags" w:element="metricconverter">
        <w:smartTagPr>
          <w:attr w:name="ProductID" w:val="800 m2"/>
        </w:smartTagPr>
        <w:r w:rsidRPr="00DA6596">
          <w:rPr>
            <w:rFonts w:ascii="Arial" w:hAnsi="Arial" w:cs="Arial"/>
            <w:sz w:val="22"/>
            <w:szCs w:val="22"/>
          </w:rPr>
          <w:t>800 m</w:t>
        </w:r>
        <w:r w:rsidRPr="00DA6596">
          <w:rPr>
            <w:rFonts w:ascii="Arial" w:hAnsi="Arial" w:cs="Arial"/>
            <w:sz w:val="22"/>
            <w:szCs w:val="22"/>
            <w:vertAlign w:val="superscript"/>
          </w:rPr>
          <w:t>2</w:t>
        </w:r>
      </w:smartTag>
      <w:r w:rsidRPr="00DA6596">
        <w:rPr>
          <w:rFonts w:ascii="Arial" w:hAnsi="Arial" w:cs="Arial"/>
          <w:sz w:val="22"/>
          <w:szCs w:val="22"/>
        </w:rPr>
        <w:t>.</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Odcinek próbny powinien być zlokalizowany w miejscu wskazanym przez Inżyniera.</w:t>
      </w:r>
    </w:p>
    <w:p w:rsidR="00073E8C" w:rsidRPr="00DA6596" w:rsidRDefault="00073E8C" w:rsidP="002828C1">
      <w:pPr>
        <w:rPr>
          <w:rFonts w:ascii="Arial" w:hAnsi="Arial" w:cs="Arial"/>
        </w:rPr>
      </w:pPr>
      <w:r w:rsidRPr="00DA6596">
        <w:rPr>
          <w:rFonts w:ascii="Arial" w:hAnsi="Arial" w:cs="Arial"/>
        </w:rPr>
        <w:tab/>
        <w:t>Wykonawca może przystąpić do wykonywania podbudowy po zaakceptowaniu odcinka próbnego przez Inżyniera.</w:t>
      </w:r>
      <w:r w:rsidRPr="00DA6596">
        <w:rPr>
          <w:rFonts w:ascii="Arial" w:hAnsi="Arial" w:cs="Arial"/>
        </w:rPr>
        <w:tab/>
      </w:r>
    </w:p>
    <w:p w:rsidR="00073E8C" w:rsidRPr="00DA6596" w:rsidRDefault="00073E8C" w:rsidP="002828C1">
      <w:pPr>
        <w:pStyle w:val="Nagwek2"/>
        <w:rPr>
          <w:rFonts w:cs="Arial"/>
          <w:sz w:val="22"/>
          <w:szCs w:val="22"/>
        </w:rPr>
      </w:pPr>
      <w:r w:rsidRPr="00DA6596">
        <w:rPr>
          <w:rFonts w:cs="Arial"/>
          <w:sz w:val="22"/>
          <w:szCs w:val="22"/>
        </w:rPr>
        <w:t xml:space="preserve">5.6. Utrzymanie podbudowy </w:t>
      </w:r>
    </w:p>
    <w:p w:rsidR="00073E8C" w:rsidRPr="00DA6596" w:rsidRDefault="00073E8C" w:rsidP="002828C1">
      <w:pPr>
        <w:rPr>
          <w:rFonts w:ascii="Arial" w:hAnsi="Arial" w:cs="Arial"/>
        </w:rPr>
      </w:pPr>
      <w:r w:rsidRPr="00DA6596">
        <w:rPr>
          <w:rFonts w:ascii="Arial" w:hAnsi="Arial" w:cs="Arial"/>
        </w:rPr>
        <w:tab/>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073E8C" w:rsidRPr="00DA6596" w:rsidRDefault="00073E8C" w:rsidP="002828C1">
      <w:pPr>
        <w:pStyle w:val="Nagwek1"/>
        <w:rPr>
          <w:rFonts w:cs="Arial"/>
          <w:sz w:val="22"/>
          <w:szCs w:val="22"/>
        </w:rPr>
      </w:pPr>
      <w:bookmarkStart w:id="292" w:name="_Toc423398335"/>
      <w:bookmarkStart w:id="293" w:name="_Toc423845943"/>
      <w:bookmarkStart w:id="294" w:name="_Toc483222677"/>
      <w:r w:rsidRPr="00DA6596">
        <w:rPr>
          <w:rFonts w:cs="Arial"/>
          <w:sz w:val="22"/>
          <w:szCs w:val="22"/>
        </w:rPr>
        <w:t>6. kontrola jakości robót</w:t>
      </w:r>
      <w:bookmarkEnd w:id="292"/>
      <w:bookmarkEnd w:id="293"/>
      <w:bookmarkEnd w:id="294"/>
    </w:p>
    <w:p w:rsidR="00073E8C" w:rsidRPr="00DA6596" w:rsidRDefault="00073E8C" w:rsidP="002828C1">
      <w:pPr>
        <w:pStyle w:val="Nagwek2"/>
        <w:rPr>
          <w:rFonts w:cs="Arial"/>
          <w:sz w:val="22"/>
          <w:szCs w:val="22"/>
        </w:rPr>
      </w:pPr>
      <w:r w:rsidRPr="00DA6596">
        <w:rPr>
          <w:rFonts w:cs="Arial"/>
          <w:sz w:val="22"/>
          <w:szCs w:val="22"/>
        </w:rPr>
        <w:t>6.1. Ogólne zasady kontroli jakości robót</w:t>
      </w:r>
    </w:p>
    <w:p w:rsidR="00073E8C" w:rsidRPr="00DA6596" w:rsidRDefault="00073E8C" w:rsidP="002828C1">
      <w:pPr>
        <w:rPr>
          <w:rFonts w:ascii="Arial" w:hAnsi="Arial" w:cs="Arial"/>
        </w:rPr>
      </w:pPr>
      <w:r w:rsidRPr="00DA6596">
        <w:rPr>
          <w:rFonts w:ascii="Arial" w:hAnsi="Arial" w:cs="Arial"/>
        </w:rPr>
        <w:tab/>
        <w:t>Ogólne zasady kontroli jakości robót podano w „Wymagania ogólne”.</w:t>
      </w:r>
    </w:p>
    <w:p w:rsidR="00073E8C" w:rsidRPr="00DA6596" w:rsidRDefault="00073E8C" w:rsidP="002828C1">
      <w:pPr>
        <w:pStyle w:val="Nagwek2"/>
        <w:rPr>
          <w:rFonts w:cs="Arial"/>
          <w:sz w:val="22"/>
          <w:szCs w:val="22"/>
        </w:rPr>
      </w:pPr>
      <w:r w:rsidRPr="00DA6596">
        <w:rPr>
          <w:rFonts w:cs="Arial"/>
          <w:sz w:val="22"/>
          <w:szCs w:val="22"/>
        </w:rPr>
        <w:t>6.2. Badania przed przystąpieniem do robót</w:t>
      </w:r>
    </w:p>
    <w:p w:rsidR="00073E8C" w:rsidRPr="00DA6596" w:rsidRDefault="00073E8C" w:rsidP="002828C1">
      <w:pPr>
        <w:rPr>
          <w:rFonts w:ascii="Arial" w:hAnsi="Arial" w:cs="Arial"/>
        </w:rPr>
      </w:pPr>
      <w:r w:rsidRPr="00DA6596">
        <w:rPr>
          <w:rFonts w:ascii="Arial" w:hAnsi="Arial" w:cs="Arial"/>
        </w:rPr>
        <w:tab/>
        <w:t>Przed przystąpieniem do robót Wykonawca powinien wykonać badania kruszyw  przeznaczonych do wykonania robót i przedstawić wyniki tych badań Inżynierowi w celu akceptacji materiałów. Badania te powinny obejmować wszystkie właściwości określone w pkt 2.3 niniejszej OST.</w:t>
      </w:r>
    </w:p>
    <w:p w:rsidR="00073E8C" w:rsidRPr="00DA6596" w:rsidRDefault="00073E8C" w:rsidP="002828C1">
      <w:pPr>
        <w:pStyle w:val="Nagwek2"/>
        <w:rPr>
          <w:rFonts w:cs="Arial"/>
          <w:sz w:val="22"/>
          <w:szCs w:val="22"/>
        </w:rPr>
      </w:pPr>
      <w:r w:rsidRPr="00DA6596">
        <w:rPr>
          <w:rFonts w:cs="Arial"/>
          <w:sz w:val="22"/>
          <w:szCs w:val="22"/>
        </w:rPr>
        <w:t>6.3. Badania w czasie robót</w:t>
      </w:r>
    </w:p>
    <w:p w:rsidR="00073E8C" w:rsidRPr="00DA6596" w:rsidRDefault="00073E8C" w:rsidP="002828C1">
      <w:pPr>
        <w:rPr>
          <w:rFonts w:ascii="Arial" w:hAnsi="Arial" w:cs="Arial"/>
        </w:rPr>
      </w:pPr>
      <w:r w:rsidRPr="00DA6596">
        <w:rPr>
          <w:rFonts w:ascii="Arial" w:hAnsi="Arial" w:cs="Arial"/>
          <w:b/>
        </w:rPr>
        <w:t xml:space="preserve">6.3.1. </w:t>
      </w:r>
      <w:r w:rsidRPr="00DA6596">
        <w:rPr>
          <w:rFonts w:ascii="Arial" w:hAnsi="Arial" w:cs="Arial"/>
        </w:rPr>
        <w:t>Częstotliwość oraz zakres badań i pomiarów</w:t>
      </w:r>
    </w:p>
    <w:p w:rsidR="00073E8C" w:rsidRPr="00DA6596" w:rsidRDefault="00073E8C" w:rsidP="002828C1">
      <w:pPr>
        <w:spacing w:before="120"/>
        <w:rPr>
          <w:rFonts w:ascii="Arial" w:hAnsi="Arial" w:cs="Arial"/>
        </w:rPr>
      </w:pPr>
      <w:r w:rsidRPr="00DA6596">
        <w:rPr>
          <w:rFonts w:ascii="Arial" w:hAnsi="Arial" w:cs="Arial"/>
        </w:rPr>
        <w:tab/>
        <w:t>Częstotliwość oraz zakres badań  podano w tablicy 2.</w:t>
      </w:r>
    </w:p>
    <w:p w:rsidR="00073E8C" w:rsidRPr="00DA6596" w:rsidRDefault="00073E8C" w:rsidP="002828C1">
      <w:pPr>
        <w:spacing w:before="120"/>
        <w:rPr>
          <w:rFonts w:ascii="Arial" w:hAnsi="Arial" w:cs="Arial"/>
        </w:rPr>
      </w:pPr>
    </w:p>
    <w:p w:rsidR="00073E8C" w:rsidRPr="00DA6596" w:rsidRDefault="00073E8C" w:rsidP="002828C1">
      <w:pPr>
        <w:spacing w:before="120"/>
        <w:rPr>
          <w:rFonts w:ascii="Arial" w:hAnsi="Arial" w:cs="Arial"/>
        </w:rPr>
      </w:pPr>
    </w:p>
    <w:p w:rsidR="00073E8C" w:rsidRPr="00DA6596" w:rsidRDefault="00073E8C" w:rsidP="002828C1">
      <w:pPr>
        <w:spacing w:before="120"/>
        <w:rPr>
          <w:rFonts w:ascii="Arial" w:hAnsi="Arial" w:cs="Arial"/>
        </w:rPr>
      </w:pPr>
    </w:p>
    <w:p w:rsidR="00073E8C" w:rsidRPr="00DA6596" w:rsidRDefault="00073E8C" w:rsidP="002828C1">
      <w:pPr>
        <w:spacing w:before="120"/>
        <w:rPr>
          <w:rFonts w:ascii="Arial" w:hAnsi="Arial" w:cs="Arial"/>
        </w:rPr>
      </w:pP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Tablica 2. Częstotliwość ora zakres  badań przy budowie podbudowy z kruszyw</w:t>
      </w:r>
    </w:p>
    <w:p w:rsidR="00073E8C" w:rsidRPr="00DA6596" w:rsidRDefault="00073E8C" w:rsidP="002828C1">
      <w:pPr>
        <w:pStyle w:val="tekstost"/>
        <w:spacing w:after="120"/>
        <w:rPr>
          <w:rFonts w:ascii="Arial" w:hAnsi="Arial" w:cs="Arial"/>
          <w:sz w:val="22"/>
          <w:szCs w:val="22"/>
        </w:rPr>
      </w:pPr>
      <w:r w:rsidRPr="00DA6596">
        <w:rPr>
          <w:rFonts w:ascii="Arial" w:hAnsi="Arial" w:cs="Arial"/>
          <w:sz w:val="22"/>
          <w:szCs w:val="22"/>
        </w:rPr>
        <w:tab/>
        <w:t xml:space="preserve">   stabilizowanych mechanicznie</w:t>
      </w:r>
    </w:p>
    <w:tbl>
      <w:tblPr>
        <w:tblW w:w="0" w:type="auto"/>
        <w:tblLayout w:type="fixed"/>
        <w:tblCellMar>
          <w:left w:w="70" w:type="dxa"/>
          <w:right w:w="70" w:type="dxa"/>
        </w:tblCellMar>
        <w:tblLook w:val="0000" w:firstRow="0" w:lastRow="0" w:firstColumn="0" w:lastColumn="0" w:noHBand="0" w:noVBand="0"/>
      </w:tblPr>
      <w:tblGrid>
        <w:gridCol w:w="496"/>
        <w:gridCol w:w="4394"/>
        <w:gridCol w:w="1309"/>
        <w:gridCol w:w="1311"/>
      </w:tblGrid>
      <w:tr w:rsidR="00073E8C" w:rsidRPr="00073E8C" w:rsidTr="002828C1">
        <w:tc>
          <w:tcPr>
            <w:tcW w:w="496" w:type="dxa"/>
            <w:tcBorders>
              <w:top w:val="single" w:sz="6" w:space="0" w:color="auto"/>
              <w:left w:val="single" w:sz="6" w:space="0" w:color="auto"/>
            </w:tcBorders>
          </w:tcPr>
          <w:p w:rsidR="00073E8C" w:rsidRPr="00DA6596" w:rsidRDefault="00073E8C" w:rsidP="002828C1">
            <w:pPr>
              <w:pStyle w:val="tekstost"/>
              <w:jc w:val="center"/>
              <w:rPr>
                <w:rFonts w:ascii="Arial" w:hAnsi="Arial" w:cs="Arial"/>
                <w:sz w:val="22"/>
                <w:szCs w:val="22"/>
              </w:rPr>
            </w:pPr>
          </w:p>
        </w:tc>
        <w:tc>
          <w:tcPr>
            <w:tcW w:w="4394" w:type="dxa"/>
            <w:tcBorders>
              <w:top w:val="single" w:sz="6" w:space="0" w:color="auto"/>
              <w:left w:val="single" w:sz="6" w:space="0" w:color="auto"/>
            </w:tcBorders>
          </w:tcPr>
          <w:p w:rsidR="00073E8C" w:rsidRPr="00DA6596" w:rsidRDefault="00073E8C" w:rsidP="002828C1">
            <w:pPr>
              <w:pStyle w:val="tekstost"/>
              <w:jc w:val="center"/>
              <w:rPr>
                <w:rFonts w:ascii="Arial" w:hAnsi="Arial" w:cs="Arial"/>
                <w:sz w:val="22"/>
                <w:szCs w:val="22"/>
              </w:rPr>
            </w:pPr>
          </w:p>
        </w:tc>
        <w:tc>
          <w:tcPr>
            <w:tcW w:w="2620" w:type="dxa"/>
            <w:gridSpan w:val="2"/>
            <w:tcBorders>
              <w:top w:val="single" w:sz="6" w:space="0" w:color="auto"/>
              <w:left w:val="single" w:sz="6" w:space="0" w:color="auto"/>
              <w:bottom w:val="single" w:sz="6" w:space="0" w:color="auto"/>
              <w:right w:val="single" w:sz="6" w:space="0" w:color="auto"/>
            </w:tcBorders>
          </w:tcPr>
          <w:p w:rsidR="00073E8C" w:rsidRPr="00DA6596" w:rsidRDefault="00073E8C" w:rsidP="002828C1">
            <w:pPr>
              <w:pStyle w:val="tekstost"/>
              <w:jc w:val="center"/>
              <w:rPr>
                <w:rFonts w:ascii="Arial" w:hAnsi="Arial" w:cs="Arial"/>
                <w:sz w:val="22"/>
                <w:szCs w:val="22"/>
              </w:rPr>
            </w:pPr>
            <w:r w:rsidRPr="00DA6596">
              <w:rPr>
                <w:rFonts w:ascii="Arial" w:hAnsi="Arial" w:cs="Arial"/>
                <w:sz w:val="22"/>
                <w:szCs w:val="22"/>
              </w:rPr>
              <w:t>Częstotliwość badań</w:t>
            </w:r>
          </w:p>
        </w:tc>
      </w:tr>
      <w:tr w:rsidR="00073E8C" w:rsidRPr="00073E8C" w:rsidTr="002828C1">
        <w:tc>
          <w:tcPr>
            <w:tcW w:w="496" w:type="dxa"/>
            <w:tcBorders>
              <w:left w:val="single" w:sz="6" w:space="0" w:color="auto"/>
              <w:bottom w:val="double" w:sz="6" w:space="0" w:color="auto"/>
              <w:right w:val="single" w:sz="6" w:space="0" w:color="auto"/>
            </w:tcBorders>
          </w:tcPr>
          <w:p w:rsidR="00073E8C" w:rsidRPr="00DA6596" w:rsidRDefault="00073E8C" w:rsidP="002828C1">
            <w:pPr>
              <w:pStyle w:val="tekstost"/>
              <w:jc w:val="center"/>
              <w:rPr>
                <w:rFonts w:ascii="Arial" w:hAnsi="Arial" w:cs="Arial"/>
                <w:sz w:val="22"/>
                <w:szCs w:val="22"/>
              </w:rPr>
            </w:pPr>
          </w:p>
          <w:p w:rsidR="00073E8C" w:rsidRPr="00DA6596" w:rsidRDefault="00073E8C" w:rsidP="002828C1">
            <w:pPr>
              <w:pStyle w:val="tekstost"/>
              <w:spacing w:before="120"/>
              <w:jc w:val="center"/>
              <w:rPr>
                <w:rFonts w:ascii="Arial" w:hAnsi="Arial" w:cs="Arial"/>
                <w:sz w:val="22"/>
                <w:szCs w:val="22"/>
              </w:rPr>
            </w:pPr>
            <w:r w:rsidRPr="00DA6596">
              <w:rPr>
                <w:rFonts w:ascii="Arial" w:hAnsi="Arial" w:cs="Arial"/>
                <w:sz w:val="22"/>
                <w:szCs w:val="22"/>
              </w:rPr>
              <w:t>Lp.</w:t>
            </w:r>
          </w:p>
        </w:tc>
        <w:tc>
          <w:tcPr>
            <w:tcW w:w="4394" w:type="dxa"/>
            <w:tcBorders>
              <w:left w:val="nil"/>
              <w:bottom w:val="double" w:sz="6" w:space="0" w:color="auto"/>
            </w:tcBorders>
          </w:tcPr>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spacing w:before="120"/>
              <w:jc w:val="center"/>
              <w:rPr>
                <w:rFonts w:ascii="Arial" w:hAnsi="Arial" w:cs="Arial"/>
                <w:sz w:val="22"/>
                <w:szCs w:val="22"/>
              </w:rPr>
            </w:pPr>
            <w:r w:rsidRPr="00DA6596">
              <w:rPr>
                <w:rFonts w:ascii="Arial" w:hAnsi="Arial" w:cs="Arial"/>
                <w:sz w:val="22"/>
                <w:szCs w:val="22"/>
              </w:rPr>
              <w:t>Wyszczególnienie badań</w:t>
            </w:r>
          </w:p>
        </w:tc>
        <w:tc>
          <w:tcPr>
            <w:tcW w:w="1309" w:type="dxa"/>
            <w:tcBorders>
              <w:top w:val="single" w:sz="6" w:space="0" w:color="auto"/>
              <w:left w:val="single" w:sz="6" w:space="0" w:color="auto"/>
              <w:bottom w:val="double" w:sz="6" w:space="0" w:color="auto"/>
              <w:right w:val="single" w:sz="6" w:space="0" w:color="auto"/>
            </w:tcBorders>
          </w:tcPr>
          <w:p w:rsidR="00073E8C" w:rsidRPr="00DA6596" w:rsidRDefault="00073E8C" w:rsidP="002828C1">
            <w:pPr>
              <w:pStyle w:val="tekstost"/>
              <w:spacing w:before="120"/>
              <w:jc w:val="center"/>
              <w:rPr>
                <w:rFonts w:ascii="Arial" w:hAnsi="Arial" w:cs="Arial"/>
                <w:sz w:val="22"/>
                <w:szCs w:val="22"/>
              </w:rPr>
            </w:pPr>
            <w:r w:rsidRPr="00DA6596">
              <w:rPr>
                <w:rFonts w:ascii="Arial" w:hAnsi="Arial" w:cs="Arial"/>
                <w:sz w:val="22"/>
                <w:szCs w:val="22"/>
              </w:rPr>
              <w:t xml:space="preserve">Minimalna liczba badań na </w:t>
            </w:r>
            <w:r w:rsidRPr="00DA6596">
              <w:rPr>
                <w:rFonts w:ascii="Arial" w:hAnsi="Arial" w:cs="Arial"/>
                <w:sz w:val="22"/>
                <w:szCs w:val="22"/>
              </w:rPr>
              <w:lastRenderedPageBreak/>
              <w:t>dziennej działce roboczej</w:t>
            </w:r>
          </w:p>
        </w:tc>
        <w:tc>
          <w:tcPr>
            <w:tcW w:w="1309" w:type="dxa"/>
            <w:tcBorders>
              <w:top w:val="single" w:sz="6" w:space="0" w:color="auto"/>
              <w:left w:val="single" w:sz="6" w:space="0" w:color="auto"/>
              <w:bottom w:val="double" w:sz="6" w:space="0" w:color="auto"/>
              <w:right w:val="single" w:sz="6" w:space="0" w:color="auto"/>
            </w:tcBorders>
          </w:tcPr>
          <w:p w:rsidR="00073E8C" w:rsidRPr="00DA6596" w:rsidRDefault="00073E8C" w:rsidP="002828C1">
            <w:pPr>
              <w:pStyle w:val="tekstost"/>
              <w:jc w:val="left"/>
              <w:rPr>
                <w:rFonts w:ascii="Arial" w:hAnsi="Arial" w:cs="Arial"/>
                <w:sz w:val="22"/>
                <w:szCs w:val="22"/>
              </w:rPr>
            </w:pPr>
            <w:r w:rsidRPr="00DA6596">
              <w:rPr>
                <w:rFonts w:ascii="Arial" w:hAnsi="Arial" w:cs="Arial"/>
                <w:sz w:val="22"/>
                <w:szCs w:val="22"/>
              </w:rPr>
              <w:lastRenderedPageBreak/>
              <w:t xml:space="preserve">Maksymalna powierzchnia </w:t>
            </w:r>
            <w:r w:rsidRPr="00DA6596">
              <w:rPr>
                <w:rFonts w:ascii="Arial" w:hAnsi="Arial" w:cs="Arial"/>
                <w:sz w:val="22"/>
                <w:szCs w:val="22"/>
              </w:rPr>
              <w:lastRenderedPageBreak/>
              <w:t>podbudowy przy-padająca na jedno badanie (m</w:t>
            </w:r>
            <w:r w:rsidRPr="00DA6596">
              <w:rPr>
                <w:rFonts w:ascii="Arial" w:hAnsi="Arial" w:cs="Arial"/>
                <w:sz w:val="22"/>
                <w:szCs w:val="22"/>
                <w:vertAlign w:val="superscript"/>
              </w:rPr>
              <w:t>2</w:t>
            </w:r>
            <w:r w:rsidRPr="00DA6596">
              <w:rPr>
                <w:rFonts w:ascii="Arial" w:hAnsi="Arial" w:cs="Arial"/>
                <w:sz w:val="22"/>
                <w:szCs w:val="22"/>
              </w:rPr>
              <w:t>)</w:t>
            </w:r>
          </w:p>
        </w:tc>
      </w:tr>
      <w:tr w:rsidR="00073E8C" w:rsidRPr="00073E8C" w:rsidTr="002828C1">
        <w:tc>
          <w:tcPr>
            <w:tcW w:w="496" w:type="dxa"/>
            <w:tcBorders>
              <w:left w:val="single" w:sz="6" w:space="0" w:color="auto"/>
              <w:bottom w:val="single" w:sz="6" w:space="0" w:color="auto"/>
              <w:right w:val="single" w:sz="6" w:space="0" w:color="auto"/>
            </w:tcBorders>
          </w:tcPr>
          <w:p w:rsidR="00073E8C" w:rsidRPr="00DA6596" w:rsidRDefault="00073E8C" w:rsidP="002828C1">
            <w:pPr>
              <w:pStyle w:val="tekstost"/>
              <w:spacing w:before="60" w:after="60"/>
              <w:jc w:val="center"/>
              <w:rPr>
                <w:rFonts w:ascii="Arial" w:hAnsi="Arial" w:cs="Arial"/>
                <w:sz w:val="22"/>
                <w:szCs w:val="22"/>
              </w:rPr>
            </w:pPr>
            <w:r w:rsidRPr="00DA6596">
              <w:rPr>
                <w:rFonts w:ascii="Arial" w:hAnsi="Arial" w:cs="Arial"/>
                <w:sz w:val="22"/>
                <w:szCs w:val="22"/>
              </w:rPr>
              <w:t>1</w:t>
            </w:r>
          </w:p>
        </w:tc>
        <w:tc>
          <w:tcPr>
            <w:tcW w:w="4394" w:type="dxa"/>
            <w:tcBorders>
              <w:left w:val="single" w:sz="6" w:space="0" w:color="auto"/>
              <w:bottom w:val="single" w:sz="6" w:space="0" w:color="auto"/>
            </w:tcBorders>
          </w:tcPr>
          <w:p w:rsidR="00073E8C" w:rsidRPr="00DA6596" w:rsidRDefault="00073E8C" w:rsidP="002828C1">
            <w:pPr>
              <w:pStyle w:val="tekstost"/>
              <w:spacing w:before="60" w:after="60"/>
              <w:rPr>
                <w:rFonts w:ascii="Arial" w:hAnsi="Arial" w:cs="Arial"/>
                <w:sz w:val="22"/>
                <w:szCs w:val="22"/>
              </w:rPr>
            </w:pPr>
            <w:r w:rsidRPr="00DA6596">
              <w:rPr>
                <w:rFonts w:ascii="Arial" w:hAnsi="Arial" w:cs="Arial"/>
                <w:sz w:val="22"/>
                <w:szCs w:val="22"/>
              </w:rPr>
              <w:t xml:space="preserve">Uziarnienie mieszanki </w:t>
            </w:r>
          </w:p>
        </w:tc>
        <w:tc>
          <w:tcPr>
            <w:tcW w:w="1309" w:type="dxa"/>
            <w:tcBorders>
              <w:left w:val="single" w:sz="6" w:space="0" w:color="auto"/>
            </w:tcBorders>
          </w:tcPr>
          <w:p w:rsidR="00073E8C" w:rsidRPr="00DA6596" w:rsidRDefault="00073E8C" w:rsidP="002828C1">
            <w:pPr>
              <w:pStyle w:val="tekstost"/>
              <w:spacing w:before="60" w:after="60"/>
              <w:jc w:val="center"/>
              <w:rPr>
                <w:rFonts w:ascii="Arial" w:hAnsi="Arial" w:cs="Arial"/>
                <w:sz w:val="22"/>
                <w:szCs w:val="22"/>
              </w:rPr>
            </w:pPr>
          </w:p>
        </w:tc>
        <w:tc>
          <w:tcPr>
            <w:tcW w:w="1309" w:type="dxa"/>
            <w:tcBorders>
              <w:left w:val="single" w:sz="6" w:space="0" w:color="auto"/>
              <w:right w:val="single" w:sz="6" w:space="0" w:color="auto"/>
            </w:tcBorders>
          </w:tcPr>
          <w:p w:rsidR="00073E8C" w:rsidRPr="00DA6596" w:rsidRDefault="00073E8C" w:rsidP="002828C1">
            <w:pPr>
              <w:pStyle w:val="tekstost"/>
              <w:jc w:val="center"/>
              <w:rPr>
                <w:rFonts w:ascii="Arial" w:hAnsi="Arial" w:cs="Arial"/>
                <w:sz w:val="22"/>
                <w:szCs w:val="22"/>
              </w:rPr>
            </w:pP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DA6596" w:rsidRDefault="00073E8C" w:rsidP="002828C1">
            <w:pPr>
              <w:pStyle w:val="tekstost"/>
              <w:spacing w:before="60" w:after="60"/>
              <w:jc w:val="center"/>
              <w:rPr>
                <w:rFonts w:ascii="Arial" w:hAnsi="Arial" w:cs="Arial"/>
                <w:sz w:val="22"/>
                <w:szCs w:val="22"/>
              </w:rPr>
            </w:pPr>
            <w:r w:rsidRPr="00DA6596">
              <w:rPr>
                <w:rFonts w:ascii="Arial" w:hAnsi="Arial" w:cs="Arial"/>
                <w:sz w:val="22"/>
                <w:szCs w:val="22"/>
              </w:rPr>
              <w:t>2</w:t>
            </w:r>
          </w:p>
        </w:tc>
        <w:tc>
          <w:tcPr>
            <w:tcW w:w="4394" w:type="dxa"/>
            <w:tcBorders>
              <w:top w:val="single" w:sz="6" w:space="0" w:color="auto"/>
              <w:left w:val="single" w:sz="6" w:space="0" w:color="auto"/>
              <w:bottom w:val="single" w:sz="6" w:space="0" w:color="auto"/>
            </w:tcBorders>
          </w:tcPr>
          <w:p w:rsidR="00073E8C" w:rsidRPr="00DA6596" w:rsidRDefault="00073E8C" w:rsidP="002828C1">
            <w:pPr>
              <w:pStyle w:val="tekstost"/>
              <w:spacing w:before="60" w:after="60"/>
              <w:rPr>
                <w:rFonts w:ascii="Arial" w:hAnsi="Arial" w:cs="Arial"/>
                <w:sz w:val="22"/>
                <w:szCs w:val="22"/>
              </w:rPr>
            </w:pPr>
            <w:r w:rsidRPr="00DA6596">
              <w:rPr>
                <w:rFonts w:ascii="Arial" w:hAnsi="Arial" w:cs="Arial"/>
                <w:sz w:val="22"/>
                <w:szCs w:val="22"/>
              </w:rPr>
              <w:t xml:space="preserve">Wilgotność mieszanki </w:t>
            </w:r>
          </w:p>
        </w:tc>
        <w:tc>
          <w:tcPr>
            <w:tcW w:w="1309" w:type="dxa"/>
            <w:tcBorders>
              <w:left w:val="single" w:sz="6" w:space="0" w:color="auto"/>
            </w:tcBorders>
          </w:tcPr>
          <w:p w:rsidR="00073E8C" w:rsidRPr="00DA6596" w:rsidRDefault="00073E8C" w:rsidP="002828C1">
            <w:pPr>
              <w:pStyle w:val="tekstost"/>
              <w:spacing w:after="60"/>
              <w:jc w:val="center"/>
              <w:rPr>
                <w:rFonts w:ascii="Arial" w:hAnsi="Arial" w:cs="Arial"/>
                <w:sz w:val="22"/>
                <w:szCs w:val="22"/>
              </w:rPr>
            </w:pPr>
            <w:r w:rsidRPr="00DA6596">
              <w:rPr>
                <w:rFonts w:ascii="Arial" w:hAnsi="Arial" w:cs="Arial"/>
                <w:sz w:val="22"/>
                <w:szCs w:val="22"/>
              </w:rPr>
              <w:t>2</w:t>
            </w:r>
          </w:p>
        </w:tc>
        <w:tc>
          <w:tcPr>
            <w:tcW w:w="1309" w:type="dxa"/>
            <w:tcBorders>
              <w:left w:val="single" w:sz="6" w:space="0" w:color="auto"/>
              <w:bottom w:val="single" w:sz="6" w:space="0" w:color="auto"/>
              <w:right w:val="single" w:sz="6" w:space="0" w:color="auto"/>
            </w:tcBorders>
          </w:tcPr>
          <w:p w:rsidR="00073E8C" w:rsidRPr="00DA6596" w:rsidRDefault="00073E8C" w:rsidP="002828C1">
            <w:pPr>
              <w:pStyle w:val="tekstost"/>
              <w:jc w:val="center"/>
              <w:rPr>
                <w:rFonts w:ascii="Arial" w:hAnsi="Arial" w:cs="Arial"/>
                <w:sz w:val="22"/>
                <w:szCs w:val="22"/>
              </w:rPr>
            </w:pPr>
            <w:r w:rsidRPr="00DA6596">
              <w:rPr>
                <w:rFonts w:ascii="Arial" w:hAnsi="Arial" w:cs="Arial"/>
                <w:sz w:val="22"/>
                <w:szCs w:val="22"/>
              </w:rPr>
              <w:t>600</w:t>
            </w:r>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DA6596" w:rsidRDefault="00073E8C" w:rsidP="002828C1">
            <w:pPr>
              <w:pStyle w:val="tekstost"/>
              <w:spacing w:before="60" w:after="60"/>
              <w:jc w:val="center"/>
              <w:rPr>
                <w:rFonts w:ascii="Arial" w:hAnsi="Arial" w:cs="Arial"/>
                <w:sz w:val="22"/>
                <w:szCs w:val="22"/>
              </w:rPr>
            </w:pPr>
            <w:r w:rsidRPr="00DA6596">
              <w:rPr>
                <w:rFonts w:ascii="Arial" w:hAnsi="Arial" w:cs="Arial"/>
                <w:sz w:val="22"/>
                <w:szCs w:val="22"/>
              </w:rPr>
              <w:t>3</w:t>
            </w:r>
          </w:p>
        </w:tc>
        <w:tc>
          <w:tcPr>
            <w:tcW w:w="4394" w:type="dxa"/>
            <w:tcBorders>
              <w:top w:val="single" w:sz="6" w:space="0" w:color="auto"/>
              <w:left w:val="single" w:sz="6" w:space="0" w:color="auto"/>
              <w:bottom w:val="single" w:sz="6" w:space="0" w:color="auto"/>
            </w:tcBorders>
          </w:tcPr>
          <w:p w:rsidR="00073E8C" w:rsidRPr="00DA6596" w:rsidRDefault="00073E8C" w:rsidP="002828C1">
            <w:pPr>
              <w:pStyle w:val="tekstost"/>
              <w:spacing w:before="60" w:after="60"/>
              <w:rPr>
                <w:rFonts w:ascii="Arial" w:hAnsi="Arial" w:cs="Arial"/>
                <w:sz w:val="22"/>
                <w:szCs w:val="22"/>
              </w:rPr>
            </w:pPr>
            <w:r w:rsidRPr="00DA6596">
              <w:rPr>
                <w:rFonts w:ascii="Arial" w:hAnsi="Arial" w:cs="Arial"/>
                <w:sz w:val="22"/>
                <w:szCs w:val="22"/>
              </w:rPr>
              <w:t>Zagęszczenie warstwy</w:t>
            </w:r>
          </w:p>
        </w:tc>
        <w:tc>
          <w:tcPr>
            <w:tcW w:w="1309" w:type="dxa"/>
            <w:tcBorders>
              <w:top w:val="single" w:sz="6" w:space="0" w:color="auto"/>
              <w:left w:val="single" w:sz="6" w:space="0" w:color="auto"/>
              <w:bottom w:val="single" w:sz="6" w:space="0" w:color="auto"/>
            </w:tcBorders>
          </w:tcPr>
          <w:p w:rsidR="00073E8C" w:rsidRPr="00DA6596" w:rsidRDefault="00073E8C" w:rsidP="002828C1">
            <w:pPr>
              <w:pStyle w:val="tekstost"/>
              <w:spacing w:before="60" w:after="60"/>
              <w:jc w:val="right"/>
              <w:rPr>
                <w:rFonts w:ascii="Arial" w:hAnsi="Arial" w:cs="Arial"/>
                <w:sz w:val="22"/>
                <w:szCs w:val="22"/>
              </w:rPr>
            </w:pPr>
            <w:r w:rsidRPr="00DA6596">
              <w:rPr>
                <w:rFonts w:ascii="Arial" w:hAnsi="Arial" w:cs="Arial"/>
                <w:sz w:val="22"/>
                <w:szCs w:val="22"/>
              </w:rPr>
              <w:t>10 próbek</w:t>
            </w:r>
          </w:p>
        </w:tc>
        <w:tc>
          <w:tcPr>
            <w:tcW w:w="1309" w:type="dxa"/>
            <w:tcBorders>
              <w:left w:val="nil"/>
              <w:bottom w:val="single" w:sz="6" w:space="0" w:color="auto"/>
              <w:right w:val="single" w:sz="6" w:space="0" w:color="auto"/>
            </w:tcBorders>
          </w:tcPr>
          <w:p w:rsidR="00073E8C" w:rsidRPr="00DA6596" w:rsidRDefault="00073E8C" w:rsidP="002828C1">
            <w:pPr>
              <w:pStyle w:val="tekstost"/>
              <w:spacing w:before="60"/>
              <w:jc w:val="left"/>
              <w:rPr>
                <w:rFonts w:ascii="Arial" w:hAnsi="Arial" w:cs="Arial"/>
                <w:sz w:val="22"/>
                <w:szCs w:val="22"/>
              </w:rPr>
            </w:pPr>
            <w:r w:rsidRPr="00DA6596">
              <w:rPr>
                <w:rFonts w:ascii="Arial" w:hAnsi="Arial" w:cs="Arial"/>
                <w:sz w:val="22"/>
                <w:szCs w:val="22"/>
              </w:rPr>
              <w:t xml:space="preserve">na </w:t>
            </w:r>
            <w:smartTag w:uri="urn:schemas-microsoft-com:office:smarttags" w:element="metricconverter">
              <w:smartTagPr>
                <w:attr w:name="ProductID" w:val="10000 m2"/>
              </w:smartTagPr>
              <w:r w:rsidRPr="00DA6596">
                <w:rPr>
                  <w:rFonts w:ascii="Arial" w:hAnsi="Arial" w:cs="Arial"/>
                  <w:sz w:val="22"/>
                  <w:szCs w:val="22"/>
                </w:rPr>
                <w:t>10000 m</w:t>
              </w:r>
              <w:r w:rsidRPr="00DA6596">
                <w:rPr>
                  <w:rFonts w:ascii="Arial" w:hAnsi="Arial" w:cs="Arial"/>
                  <w:sz w:val="22"/>
                  <w:szCs w:val="22"/>
                  <w:vertAlign w:val="superscript"/>
                </w:rPr>
                <w:t>2</w:t>
              </w:r>
            </w:smartTag>
          </w:p>
        </w:tc>
      </w:tr>
      <w:tr w:rsidR="00073E8C" w:rsidRPr="00073E8C" w:rsidTr="002828C1">
        <w:tc>
          <w:tcPr>
            <w:tcW w:w="496" w:type="dxa"/>
            <w:tcBorders>
              <w:top w:val="single" w:sz="6" w:space="0" w:color="auto"/>
              <w:left w:val="single" w:sz="6" w:space="0" w:color="auto"/>
              <w:bottom w:val="single" w:sz="6" w:space="0" w:color="auto"/>
              <w:right w:val="single" w:sz="6" w:space="0" w:color="auto"/>
            </w:tcBorders>
          </w:tcPr>
          <w:p w:rsidR="00073E8C" w:rsidRPr="00DA6596" w:rsidRDefault="00073E8C" w:rsidP="002828C1">
            <w:pPr>
              <w:pStyle w:val="tekstost"/>
              <w:spacing w:before="180" w:after="60"/>
              <w:jc w:val="center"/>
              <w:rPr>
                <w:rFonts w:ascii="Arial" w:hAnsi="Arial" w:cs="Arial"/>
                <w:sz w:val="22"/>
                <w:szCs w:val="22"/>
              </w:rPr>
            </w:pPr>
            <w:r w:rsidRPr="00DA6596">
              <w:rPr>
                <w:rFonts w:ascii="Arial" w:hAnsi="Arial" w:cs="Arial"/>
                <w:sz w:val="22"/>
                <w:szCs w:val="22"/>
              </w:rPr>
              <w:t>4</w:t>
            </w:r>
          </w:p>
        </w:tc>
        <w:tc>
          <w:tcPr>
            <w:tcW w:w="4394" w:type="dxa"/>
            <w:tcBorders>
              <w:top w:val="single" w:sz="6" w:space="0" w:color="auto"/>
              <w:left w:val="single" w:sz="6" w:space="0" w:color="auto"/>
              <w:bottom w:val="single" w:sz="6" w:space="0" w:color="auto"/>
              <w:right w:val="single" w:sz="6" w:space="0" w:color="auto"/>
            </w:tcBorders>
          </w:tcPr>
          <w:p w:rsidR="00073E8C" w:rsidRPr="00DA6596" w:rsidRDefault="00073E8C" w:rsidP="002828C1">
            <w:pPr>
              <w:pStyle w:val="tekstost"/>
              <w:spacing w:before="180" w:after="60"/>
              <w:rPr>
                <w:rFonts w:ascii="Arial" w:hAnsi="Arial" w:cs="Arial"/>
                <w:sz w:val="22"/>
                <w:szCs w:val="22"/>
              </w:rPr>
            </w:pPr>
            <w:r w:rsidRPr="00DA6596">
              <w:rPr>
                <w:rFonts w:ascii="Arial" w:hAnsi="Arial" w:cs="Arial"/>
                <w:sz w:val="22"/>
                <w:szCs w:val="22"/>
              </w:rPr>
              <w:t>Badanie właściwości kruszywa wg tab. 1, pkt 2.3.2</w:t>
            </w:r>
          </w:p>
        </w:tc>
        <w:tc>
          <w:tcPr>
            <w:tcW w:w="2620" w:type="dxa"/>
            <w:gridSpan w:val="2"/>
            <w:tcBorders>
              <w:top w:val="single" w:sz="6" w:space="0" w:color="auto"/>
              <w:left w:val="single" w:sz="6" w:space="0" w:color="auto"/>
              <w:bottom w:val="single" w:sz="6" w:space="0" w:color="auto"/>
              <w:right w:val="single" w:sz="6" w:space="0" w:color="auto"/>
            </w:tcBorders>
          </w:tcPr>
          <w:p w:rsidR="00073E8C" w:rsidRPr="00DA6596" w:rsidRDefault="00073E8C" w:rsidP="002828C1">
            <w:pPr>
              <w:pStyle w:val="tekstost"/>
              <w:spacing w:before="60" w:after="60"/>
              <w:jc w:val="center"/>
              <w:rPr>
                <w:rFonts w:ascii="Arial" w:hAnsi="Arial" w:cs="Arial"/>
                <w:sz w:val="22"/>
                <w:szCs w:val="22"/>
              </w:rPr>
            </w:pPr>
            <w:r w:rsidRPr="00DA6596">
              <w:rPr>
                <w:rFonts w:ascii="Arial" w:hAnsi="Arial" w:cs="Arial"/>
                <w:sz w:val="22"/>
                <w:szCs w:val="22"/>
              </w:rPr>
              <w:t>dla każdej partii kruszywa i przy każdej zmianie kruszywa</w:t>
            </w:r>
          </w:p>
        </w:tc>
      </w:tr>
    </w:tbl>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r w:rsidRPr="00DA6596">
        <w:rPr>
          <w:rFonts w:ascii="Arial" w:hAnsi="Arial" w:cs="Arial"/>
          <w:b/>
          <w:sz w:val="22"/>
          <w:szCs w:val="22"/>
        </w:rPr>
        <w:t xml:space="preserve">6.3.2. </w:t>
      </w:r>
      <w:r w:rsidRPr="00DA6596">
        <w:rPr>
          <w:rFonts w:ascii="Arial" w:hAnsi="Arial" w:cs="Arial"/>
          <w:sz w:val="22"/>
          <w:szCs w:val="22"/>
        </w:rPr>
        <w:t>Uziarnienie mieszanki</w:t>
      </w:r>
    </w:p>
    <w:p w:rsidR="00073E8C" w:rsidRPr="00DA6596" w:rsidRDefault="00073E8C" w:rsidP="002828C1">
      <w:pPr>
        <w:pStyle w:val="tekstost"/>
        <w:spacing w:before="120"/>
        <w:rPr>
          <w:rFonts w:ascii="Arial" w:hAnsi="Arial" w:cs="Arial"/>
          <w:sz w:val="22"/>
          <w:szCs w:val="22"/>
        </w:rPr>
      </w:pPr>
      <w:r w:rsidRPr="00DA6596">
        <w:rPr>
          <w:rFonts w:ascii="Arial" w:hAnsi="Arial" w:cs="Arial"/>
          <w:sz w:val="22"/>
          <w:szCs w:val="22"/>
        </w:rPr>
        <w:tab/>
        <w:t>Uziarnienie mieszanki powinno być zgodne z wymaganiami podanymi w pkt 2.3. Próbki należy pobierać w sposób losowy, z rozłożonej warstwy, przed jej zagęszczeniem. Wyniki badań powinny być na bieżąco przekazywane Inżynierowi.</w:t>
      </w:r>
    </w:p>
    <w:p w:rsidR="00073E8C" w:rsidRPr="00DA6596" w:rsidRDefault="00073E8C" w:rsidP="002828C1">
      <w:pPr>
        <w:pStyle w:val="tekstost"/>
        <w:spacing w:before="120"/>
        <w:rPr>
          <w:rFonts w:ascii="Arial" w:hAnsi="Arial" w:cs="Arial"/>
          <w:sz w:val="22"/>
          <w:szCs w:val="22"/>
        </w:rPr>
      </w:pPr>
      <w:r w:rsidRPr="00DA6596">
        <w:rPr>
          <w:rFonts w:ascii="Arial" w:hAnsi="Arial" w:cs="Arial"/>
          <w:b/>
          <w:sz w:val="22"/>
          <w:szCs w:val="22"/>
        </w:rPr>
        <w:t xml:space="preserve">6.3.3. </w:t>
      </w:r>
      <w:r w:rsidRPr="00DA6596">
        <w:rPr>
          <w:rFonts w:ascii="Arial" w:hAnsi="Arial" w:cs="Arial"/>
          <w:sz w:val="22"/>
          <w:szCs w:val="22"/>
        </w:rPr>
        <w:t xml:space="preserve">Wilgotność mieszanki </w:t>
      </w:r>
    </w:p>
    <w:p w:rsidR="00073E8C" w:rsidRPr="00DA6596" w:rsidRDefault="00073E8C" w:rsidP="002828C1">
      <w:pPr>
        <w:pStyle w:val="tekstost"/>
        <w:spacing w:before="120"/>
        <w:rPr>
          <w:rFonts w:ascii="Arial" w:hAnsi="Arial" w:cs="Arial"/>
          <w:sz w:val="22"/>
          <w:szCs w:val="22"/>
        </w:rPr>
      </w:pPr>
      <w:r w:rsidRPr="00DA6596">
        <w:rPr>
          <w:rFonts w:ascii="Arial" w:hAnsi="Arial" w:cs="Arial"/>
          <w:sz w:val="22"/>
          <w:szCs w:val="22"/>
        </w:rPr>
        <w:tab/>
        <w:t xml:space="preserve">Wilgotność mieszanki powinna odpowiadać wilgotności optymalnej, określonej według próby </w:t>
      </w:r>
      <w:proofErr w:type="spellStart"/>
      <w:r w:rsidRPr="00DA6596">
        <w:rPr>
          <w:rFonts w:ascii="Arial" w:hAnsi="Arial" w:cs="Arial"/>
          <w:sz w:val="22"/>
          <w:szCs w:val="22"/>
        </w:rPr>
        <w:t>Proctora</w:t>
      </w:r>
      <w:proofErr w:type="spellEnd"/>
      <w:r w:rsidRPr="00DA6596">
        <w:rPr>
          <w:rFonts w:ascii="Arial" w:hAnsi="Arial" w:cs="Arial"/>
          <w:sz w:val="22"/>
          <w:szCs w:val="22"/>
        </w:rPr>
        <w:t>, zgodnie z PN-B-04481 [1] (metoda II), z tolerancją +10% -20%.</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Wilgotność należy określić według PN-B-06714-17 [5].</w:t>
      </w:r>
    </w:p>
    <w:p w:rsidR="00073E8C" w:rsidRPr="00DA6596" w:rsidRDefault="00073E8C" w:rsidP="002828C1">
      <w:pPr>
        <w:pStyle w:val="tekstost"/>
        <w:spacing w:before="120"/>
        <w:rPr>
          <w:rFonts w:ascii="Arial" w:hAnsi="Arial" w:cs="Arial"/>
          <w:sz w:val="22"/>
          <w:szCs w:val="22"/>
        </w:rPr>
      </w:pPr>
      <w:r w:rsidRPr="00DA6596">
        <w:rPr>
          <w:rFonts w:ascii="Arial" w:hAnsi="Arial" w:cs="Arial"/>
          <w:b/>
          <w:sz w:val="22"/>
          <w:szCs w:val="22"/>
        </w:rPr>
        <w:t xml:space="preserve">6.3.4. </w:t>
      </w:r>
      <w:r w:rsidRPr="00DA6596">
        <w:rPr>
          <w:rFonts w:ascii="Arial" w:hAnsi="Arial" w:cs="Arial"/>
          <w:sz w:val="22"/>
          <w:szCs w:val="22"/>
        </w:rPr>
        <w:t>Zagęszczenie podbudowy</w:t>
      </w:r>
    </w:p>
    <w:p w:rsidR="00073E8C" w:rsidRPr="00DA6596" w:rsidRDefault="00073E8C" w:rsidP="002828C1">
      <w:pPr>
        <w:pStyle w:val="tekstost"/>
        <w:spacing w:before="120"/>
        <w:rPr>
          <w:rFonts w:ascii="Arial" w:hAnsi="Arial" w:cs="Arial"/>
          <w:sz w:val="22"/>
          <w:szCs w:val="22"/>
        </w:rPr>
      </w:pPr>
      <w:r w:rsidRPr="00DA6596">
        <w:rPr>
          <w:rFonts w:ascii="Arial" w:hAnsi="Arial" w:cs="Arial"/>
          <w:sz w:val="22"/>
          <w:szCs w:val="22"/>
        </w:rPr>
        <w:tab/>
        <w:t>Zagęszczenie każdej warstwy powinno odbywać się aż do osiągnięcia wymaganego wskaźnika zagęszczenia.</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 xml:space="preserve">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w:t>
      </w:r>
      <w:smartTag w:uri="urn:schemas-microsoft-com:office:smarttags" w:element="metricconverter">
        <w:smartTagPr>
          <w:attr w:name="ProductID" w:val="5000 m2"/>
        </w:smartTagPr>
        <w:r w:rsidRPr="00DA6596">
          <w:rPr>
            <w:rFonts w:ascii="Arial" w:hAnsi="Arial" w:cs="Arial"/>
            <w:sz w:val="22"/>
            <w:szCs w:val="22"/>
          </w:rPr>
          <w:t>5000 m</w:t>
        </w:r>
        <w:r w:rsidRPr="00DA6596">
          <w:rPr>
            <w:rFonts w:ascii="Arial" w:hAnsi="Arial" w:cs="Arial"/>
            <w:sz w:val="22"/>
            <w:szCs w:val="22"/>
            <w:vertAlign w:val="superscript"/>
          </w:rPr>
          <w:t>2</w:t>
        </w:r>
      </w:smartTag>
      <w:r w:rsidRPr="00DA6596">
        <w:rPr>
          <w:rFonts w:ascii="Arial" w:hAnsi="Arial" w:cs="Arial"/>
          <w:sz w:val="22"/>
          <w:szCs w:val="22"/>
        </w:rPr>
        <w:t>, lub według zaleceń Inżyniera.</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 xml:space="preserve">Zagęszczenie podbudowy stabilizowanej mechanicznie należy uznać za prawidłowe, gdy stosunek wtórnego modułu </w:t>
      </w:r>
      <w:r w:rsidRPr="00DA6596">
        <w:rPr>
          <w:rFonts w:ascii="Arial" w:hAnsi="Arial" w:cs="Arial"/>
          <w:i/>
          <w:sz w:val="22"/>
          <w:szCs w:val="22"/>
        </w:rPr>
        <w:t>E</w:t>
      </w:r>
      <w:r w:rsidRPr="00DA6596">
        <w:rPr>
          <w:rFonts w:ascii="Arial" w:hAnsi="Arial" w:cs="Arial"/>
          <w:sz w:val="22"/>
          <w:szCs w:val="22"/>
          <w:vertAlign w:val="subscript"/>
        </w:rPr>
        <w:t>2</w:t>
      </w:r>
      <w:r w:rsidRPr="00DA6596">
        <w:rPr>
          <w:rFonts w:ascii="Arial" w:hAnsi="Arial" w:cs="Arial"/>
          <w:sz w:val="22"/>
          <w:szCs w:val="22"/>
        </w:rPr>
        <w:t xml:space="preserve"> do pierwotnego modułu odkształcenia </w:t>
      </w:r>
      <w:r w:rsidRPr="00DA6596">
        <w:rPr>
          <w:rFonts w:ascii="Arial" w:hAnsi="Arial" w:cs="Arial"/>
          <w:i/>
          <w:sz w:val="22"/>
          <w:szCs w:val="22"/>
        </w:rPr>
        <w:t>E</w:t>
      </w:r>
      <w:r w:rsidRPr="00DA6596">
        <w:rPr>
          <w:rFonts w:ascii="Arial" w:hAnsi="Arial" w:cs="Arial"/>
          <w:sz w:val="22"/>
          <w:szCs w:val="22"/>
          <w:vertAlign w:val="subscript"/>
        </w:rPr>
        <w:t>1</w:t>
      </w:r>
      <w:r w:rsidRPr="00DA6596">
        <w:rPr>
          <w:rFonts w:ascii="Arial" w:hAnsi="Arial" w:cs="Arial"/>
          <w:sz w:val="22"/>
          <w:szCs w:val="22"/>
        </w:rPr>
        <w:t xml:space="preserve"> jest nie większy od 2,2 dla każdej warstwy konstrukcyjnej podbudowy.</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r>
      <w:r w:rsidRPr="00DA6596">
        <w:rPr>
          <w:rFonts w:ascii="Arial" w:hAnsi="Arial" w:cs="Arial"/>
          <w:sz w:val="22"/>
          <w:szCs w:val="22"/>
        </w:rPr>
        <w:tab/>
      </w:r>
      <w:r w:rsidRPr="00DA6596">
        <w:rPr>
          <w:rFonts w:ascii="Arial" w:hAnsi="Arial" w:cs="Arial"/>
          <w:sz w:val="22"/>
          <w:szCs w:val="22"/>
        </w:rPr>
        <w:tab/>
      </w:r>
      <w:r w:rsidRPr="00DA6596">
        <w:rPr>
          <w:rFonts w:ascii="Arial" w:hAnsi="Arial" w:cs="Arial"/>
          <w:sz w:val="22"/>
          <w:szCs w:val="22"/>
        </w:rPr>
        <w:tab/>
      </w:r>
      <w:r w:rsidRPr="00DA6596">
        <w:rPr>
          <w:rFonts w:ascii="Arial" w:hAnsi="Arial" w:cs="Arial"/>
          <w:position w:val="-28"/>
          <w:sz w:val="22"/>
          <w:szCs w:val="22"/>
        </w:rPr>
        <w:object w:dxaOrig="340" w:dyaOrig="680">
          <v:shape id="_x0000_i1027" type="#_x0000_t75" style="width:17.25pt;height:33.75pt" o:ole="">
            <v:imagedata r:id="rId12" o:title=""/>
          </v:shape>
          <o:OLEObject Type="Embed" ProgID="Equation.3" ShapeID="_x0000_i1027" DrawAspect="Content" ObjectID="_1556964400" r:id="rId13"/>
        </w:object>
      </w:r>
      <w:r w:rsidRPr="00DA6596">
        <w:rPr>
          <w:rFonts w:ascii="Arial" w:hAnsi="Arial" w:cs="Arial"/>
          <w:sz w:val="22"/>
          <w:szCs w:val="22"/>
        </w:rPr>
        <w:t xml:space="preserve">  </w:t>
      </w:r>
      <w:r w:rsidRPr="00DA6596">
        <w:rPr>
          <w:rFonts w:ascii="Arial" w:hAnsi="Arial" w:cs="Arial"/>
          <w:sz w:val="22"/>
          <w:szCs w:val="22"/>
        </w:rPr>
        <w:sym w:font="Symbol" w:char="F0A3"/>
      </w:r>
      <w:r w:rsidRPr="00DA6596">
        <w:rPr>
          <w:rFonts w:ascii="Arial" w:hAnsi="Arial" w:cs="Arial"/>
          <w:sz w:val="22"/>
          <w:szCs w:val="22"/>
        </w:rPr>
        <w:t xml:space="preserve">   2,2</w:t>
      </w:r>
    </w:p>
    <w:p w:rsidR="00073E8C" w:rsidRPr="00DA6596" w:rsidRDefault="00073E8C" w:rsidP="002828C1">
      <w:pPr>
        <w:pStyle w:val="tekstost"/>
        <w:rPr>
          <w:rFonts w:ascii="Arial" w:hAnsi="Arial" w:cs="Arial"/>
          <w:sz w:val="22"/>
          <w:szCs w:val="22"/>
        </w:rPr>
      </w:pPr>
      <w:r w:rsidRPr="00DA6596">
        <w:rPr>
          <w:rFonts w:ascii="Arial" w:hAnsi="Arial" w:cs="Arial"/>
          <w:b/>
          <w:sz w:val="22"/>
          <w:szCs w:val="22"/>
        </w:rPr>
        <w:t xml:space="preserve">6.3.5. </w:t>
      </w:r>
      <w:r w:rsidRPr="00DA6596">
        <w:rPr>
          <w:rFonts w:ascii="Arial" w:hAnsi="Arial" w:cs="Arial"/>
          <w:sz w:val="22"/>
          <w:szCs w:val="22"/>
        </w:rPr>
        <w:t>Właściwości kruszywa</w:t>
      </w:r>
    </w:p>
    <w:p w:rsidR="00073E8C" w:rsidRPr="00DA6596" w:rsidRDefault="00073E8C" w:rsidP="002828C1">
      <w:pPr>
        <w:pStyle w:val="tekstost"/>
        <w:spacing w:before="120"/>
        <w:rPr>
          <w:rFonts w:ascii="Arial" w:hAnsi="Arial" w:cs="Arial"/>
          <w:sz w:val="22"/>
          <w:szCs w:val="22"/>
        </w:rPr>
      </w:pPr>
      <w:r w:rsidRPr="00DA6596">
        <w:rPr>
          <w:rFonts w:ascii="Arial" w:hAnsi="Arial" w:cs="Arial"/>
          <w:sz w:val="22"/>
          <w:szCs w:val="22"/>
        </w:rPr>
        <w:tab/>
        <w:t>Badania kruszywa powinny obejmować ocenę wszystkich właściwości określonych w pkt 2.3.2.</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Próbki do badań pełnych powinny być pobierane przez Wykonawcę w sposób losowy w obecności Inżyniera.</w:t>
      </w:r>
    </w:p>
    <w:p w:rsidR="00073E8C" w:rsidRPr="00DA6596" w:rsidRDefault="00073E8C" w:rsidP="002828C1">
      <w:pPr>
        <w:pStyle w:val="Nagwek2"/>
        <w:rPr>
          <w:rFonts w:cs="Arial"/>
          <w:sz w:val="22"/>
          <w:szCs w:val="22"/>
        </w:rPr>
      </w:pPr>
      <w:r w:rsidRPr="00DA6596">
        <w:rPr>
          <w:rFonts w:cs="Arial"/>
          <w:sz w:val="22"/>
          <w:szCs w:val="22"/>
        </w:rPr>
        <w:t xml:space="preserve">6.4. Wymagania dotyczące cech geometrycznych podbudowy </w:t>
      </w:r>
    </w:p>
    <w:p w:rsidR="00073E8C" w:rsidRPr="00DA6596" w:rsidRDefault="00073E8C" w:rsidP="002828C1">
      <w:pPr>
        <w:spacing w:before="120"/>
        <w:rPr>
          <w:rFonts w:ascii="Arial" w:hAnsi="Arial" w:cs="Arial"/>
        </w:rPr>
      </w:pPr>
      <w:r w:rsidRPr="00DA6596">
        <w:rPr>
          <w:rFonts w:ascii="Arial" w:hAnsi="Arial" w:cs="Arial"/>
          <w:b/>
        </w:rPr>
        <w:t xml:space="preserve">6.4.1. </w:t>
      </w:r>
      <w:r w:rsidRPr="00DA6596">
        <w:rPr>
          <w:rFonts w:ascii="Arial" w:hAnsi="Arial" w:cs="Arial"/>
        </w:rPr>
        <w:t>Częstotliwość oraz zakres pomiarów</w:t>
      </w:r>
    </w:p>
    <w:p w:rsidR="00073E8C" w:rsidRPr="00DA6596" w:rsidRDefault="00073E8C" w:rsidP="002828C1">
      <w:pPr>
        <w:spacing w:before="120"/>
        <w:rPr>
          <w:rFonts w:ascii="Arial" w:hAnsi="Arial" w:cs="Arial"/>
        </w:rPr>
      </w:pPr>
      <w:r w:rsidRPr="00DA6596">
        <w:rPr>
          <w:rFonts w:ascii="Arial" w:hAnsi="Arial" w:cs="Arial"/>
        </w:rPr>
        <w:tab/>
        <w:t xml:space="preserve"> Częstotliwość oraz zakres pomiarów dotyczących cech geometrycznych podbudowy  podano w  tablicy 3.</w:t>
      </w:r>
    </w:p>
    <w:p w:rsidR="00073E8C" w:rsidRPr="00DA6596" w:rsidRDefault="00073E8C" w:rsidP="002828C1">
      <w:pPr>
        <w:spacing w:before="120"/>
        <w:rPr>
          <w:rFonts w:ascii="Arial" w:hAnsi="Arial" w:cs="Arial"/>
        </w:rPr>
      </w:pPr>
      <w:r w:rsidRPr="00DA6596">
        <w:rPr>
          <w:rFonts w:ascii="Arial" w:hAnsi="Arial" w:cs="Arial"/>
        </w:rPr>
        <w:t>Tablica 3. Częstotliwość oraz zakres pomiarów wykonanej podbudowy z kruszywa</w:t>
      </w:r>
    </w:p>
    <w:p w:rsidR="00073E8C" w:rsidRPr="00DA6596" w:rsidRDefault="00073E8C" w:rsidP="002828C1">
      <w:pPr>
        <w:spacing w:after="120"/>
        <w:rPr>
          <w:rFonts w:ascii="Arial" w:hAnsi="Arial" w:cs="Arial"/>
        </w:rPr>
      </w:pPr>
      <w:r w:rsidRPr="00DA6596">
        <w:rPr>
          <w:rFonts w:ascii="Arial" w:hAnsi="Arial" w:cs="Arial"/>
        </w:rPr>
        <w:tab/>
        <w:t xml:space="preserve">    stabilizowanego mechanicznie</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3467"/>
        <w:gridCol w:w="3479"/>
      </w:tblGrid>
      <w:tr w:rsidR="00073E8C" w:rsidRPr="00073E8C" w:rsidTr="002828C1">
        <w:tc>
          <w:tcPr>
            <w:tcW w:w="637" w:type="dxa"/>
            <w:tcBorders>
              <w:bottom w:val="double" w:sz="6" w:space="0" w:color="auto"/>
            </w:tcBorders>
          </w:tcPr>
          <w:p w:rsidR="00073E8C" w:rsidRPr="00073E8C" w:rsidRDefault="00073E8C" w:rsidP="002828C1">
            <w:pPr>
              <w:spacing w:before="60" w:after="60"/>
              <w:ind w:right="-11"/>
              <w:jc w:val="center"/>
              <w:rPr>
                <w:rFonts w:ascii="Arial" w:hAnsi="Arial" w:cs="Arial"/>
                <w:b/>
              </w:rPr>
            </w:pPr>
            <w:r w:rsidRPr="00073E8C">
              <w:rPr>
                <w:rFonts w:ascii="Arial" w:hAnsi="Arial" w:cs="Arial"/>
              </w:rPr>
              <w:lastRenderedPageBreak/>
              <w:t>Lp.</w:t>
            </w:r>
          </w:p>
        </w:tc>
        <w:tc>
          <w:tcPr>
            <w:tcW w:w="3467" w:type="dxa"/>
            <w:tcBorders>
              <w:bottom w:val="double" w:sz="6" w:space="0" w:color="auto"/>
            </w:tcBorders>
          </w:tcPr>
          <w:p w:rsidR="00073E8C" w:rsidRPr="00073E8C" w:rsidRDefault="00073E8C" w:rsidP="002828C1">
            <w:pPr>
              <w:spacing w:before="60" w:after="60"/>
              <w:ind w:right="-11"/>
              <w:jc w:val="center"/>
              <w:rPr>
                <w:rFonts w:ascii="Arial" w:hAnsi="Arial" w:cs="Arial"/>
                <w:b/>
              </w:rPr>
            </w:pPr>
            <w:r w:rsidRPr="00073E8C">
              <w:rPr>
                <w:rFonts w:ascii="Arial" w:hAnsi="Arial" w:cs="Arial"/>
              </w:rPr>
              <w:t>Wyszczególnienie badań i pomiarów</w:t>
            </w:r>
          </w:p>
        </w:tc>
        <w:tc>
          <w:tcPr>
            <w:tcW w:w="3479" w:type="dxa"/>
            <w:tcBorders>
              <w:bottom w:val="double" w:sz="6" w:space="0" w:color="auto"/>
            </w:tcBorders>
          </w:tcPr>
          <w:p w:rsidR="00073E8C" w:rsidRPr="00073E8C" w:rsidRDefault="00073E8C" w:rsidP="002828C1">
            <w:pPr>
              <w:spacing w:before="60" w:after="60"/>
              <w:ind w:right="-11"/>
              <w:jc w:val="center"/>
              <w:rPr>
                <w:rFonts w:ascii="Arial" w:hAnsi="Arial" w:cs="Arial"/>
                <w:b/>
              </w:rPr>
            </w:pPr>
            <w:r w:rsidRPr="00073E8C">
              <w:rPr>
                <w:rFonts w:ascii="Arial" w:hAnsi="Arial" w:cs="Arial"/>
              </w:rPr>
              <w:t>Minimalna częstotliwość pomiarów</w:t>
            </w:r>
          </w:p>
        </w:tc>
      </w:tr>
      <w:tr w:rsidR="00073E8C" w:rsidRPr="00073E8C" w:rsidTr="002828C1">
        <w:tc>
          <w:tcPr>
            <w:tcW w:w="637" w:type="dxa"/>
            <w:tcBorders>
              <w:top w:val="nil"/>
            </w:tcBorders>
          </w:tcPr>
          <w:p w:rsidR="00073E8C" w:rsidRPr="00073E8C" w:rsidRDefault="00073E8C" w:rsidP="002828C1">
            <w:pPr>
              <w:spacing w:before="60" w:after="60"/>
              <w:ind w:right="-14"/>
              <w:jc w:val="center"/>
              <w:rPr>
                <w:rFonts w:ascii="Arial" w:hAnsi="Arial" w:cs="Arial"/>
                <w:b/>
              </w:rPr>
            </w:pPr>
            <w:r w:rsidRPr="00073E8C">
              <w:rPr>
                <w:rFonts w:ascii="Arial" w:hAnsi="Arial" w:cs="Arial"/>
              </w:rPr>
              <w:t>1</w:t>
            </w:r>
          </w:p>
        </w:tc>
        <w:tc>
          <w:tcPr>
            <w:tcW w:w="3467" w:type="dxa"/>
            <w:tcBorders>
              <w:top w:val="nil"/>
            </w:tcBorders>
          </w:tcPr>
          <w:p w:rsidR="00073E8C" w:rsidRPr="00073E8C" w:rsidRDefault="00073E8C" w:rsidP="002828C1">
            <w:pPr>
              <w:spacing w:before="60" w:after="60"/>
              <w:ind w:right="-14"/>
              <w:rPr>
                <w:rFonts w:ascii="Arial" w:hAnsi="Arial" w:cs="Arial"/>
                <w:b/>
              </w:rPr>
            </w:pPr>
            <w:r w:rsidRPr="00073E8C">
              <w:rPr>
                <w:rFonts w:ascii="Arial" w:hAnsi="Arial" w:cs="Arial"/>
              </w:rPr>
              <w:t xml:space="preserve">Szerokość podbudowy </w:t>
            </w:r>
          </w:p>
        </w:tc>
        <w:tc>
          <w:tcPr>
            <w:tcW w:w="3479" w:type="dxa"/>
            <w:tcBorders>
              <w:top w:val="nil"/>
            </w:tcBorders>
          </w:tcPr>
          <w:p w:rsidR="00073E8C" w:rsidRPr="00073E8C" w:rsidRDefault="00073E8C" w:rsidP="002828C1">
            <w:pPr>
              <w:spacing w:before="60" w:after="60"/>
              <w:ind w:right="-14"/>
              <w:rPr>
                <w:rFonts w:ascii="Arial" w:hAnsi="Arial" w:cs="Arial"/>
                <w:b/>
              </w:rPr>
            </w:pPr>
            <w:r w:rsidRPr="00073E8C">
              <w:rPr>
                <w:rFonts w:ascii="Arial" w:hAnsi="Arial" w:cs="Arial"/>
              </w:rPr>
              <w:t xml:space="preserve">10 razy na </w:t>
            </w:r>
            <w:smartTag w:uri="urn:schemas-microsoft-com:office:smarttags" w:element="metricconverter">
              <w:smartTagPr>
                <w:attr w:name="ProductID" w:val="1 km"/>
              </w:smartTagPr>
              <w:r w:rsidRPr="00073E8C">
                <w:rPr>
                  <w:rFonts w:ascii="Arial" w:hAnsi="Arial" w:cs="Arial"/>
                </w:rPr>
                <w:t>1 km</w:t>
              </w:r>
            </w:smartTag>
          </w:p>
        </w:tc>
      </w:tr>
      <w:tr w:rsidR="00073E8C" w:rsidRPr="00073E8C" w:rsidTr="002828C1">
        <w:tc>
          <w:tcPr>
            <w:tcW w:w="637" w:type="dxa"/>
          </w:tcPr>
          <w:p w:rsidR="00073E8C" w:rsidRPr="00073E8C" w:rsidRDefault="00073E8C" w:rsidP="002828C1">
            <w:pPr>
              <w:spacing w:before="120" w:after="60"/>
              <w:ind w:right="-11"/>
              <w:jc w:val="center"/>
              <w:rPr>
                <w:rFonts w:ascii="Arial" w:hAnsi="Arial" w:cs="Arial"/>
                <w:b/>
              </w:rPr>
            </w:pPr>
            <w:r w:rsidRPr="00073E8C">
              <w:rPr>
                <w:rFonts w:ascii="Arial" w:hAnsi="Arial" w:cs="Arial"/>
              </w:rPr>
              <w:t>2</w:t>
            </w:r>
          </w:p>
        </w:tc>
        <w:tc>
          <w:tcPr>
            <w:tcW w:w="3467" w:type="dxa"/>
          </w:tcPr>
          <w:p w:rsidR="00073E8C" w:rsidRPr="00073E8C" w:rsidRDefault="00073E8C" w:rsidP="002828C1">
            <w:pPr>
              <w:spacing w:before="120" w:after="60"/>
              <w:ind w:right="-11"/>
              <w:rPr>
                <w:rFonts w:ascii="Arial" w:hAnsi="Arial" w:cs="Arial"/>
                <w:b/>
              </w:rPr>
            </w:pPr>
            <w:r w:rsidRPr="00073E8C">
              <w:rPr>
                <w:rFonts w:ascii="Arial" w:hAnsi="Arial" w:cs="Arial"/>
              </w:rPr>
              <w:t>Równość podłużna</w:t>
            </w:r>
          </w:p>
        </w:tc>
        <w:tc>
          <w:tcPr>
            <w:tcW w:w="3479" w:type="dxa"/>
          </w:tcPr>
          <w:p w:rsidR="00073E8C" w:rsidRPr="00073E8C" w:rsidRDefault="00073E8C" w:rsidP="002828C1">
            <w:pPr>
              <w:ind w:right="-11"/>
              <w:rPr>
                <w:rFonts w:ascii="Arial" w:hAnsi="Arial" w:cs="Arial"/>
                <w:b/>
              </w:rPr>
            </w:pPr>
            <w:r w:rsidRPr="00073E8C">
              <w:rPr>
                <w:rFonts w:ascii="Arial" w:hAnsi="Arial" w:cs="Arial"/>
              </w:rPr>
              <w:t xml:space="preserve">w sposób ciągły </w:t>
            </w:r>
            <w:proofErr w:type="spellStart"/>
            <w:r w:rsidRPr="00073E8C">
              <w:rPr>
                <w:rFonts w:ascii="Arial" w:hAnsi="Arial" w:cs="Arial"/>
              </w:rPr>
              <w:t>planografem</w:t>
            </w:r>
            <w:proofErr w:type="spellEnd"/>
            <w:r w:rsidRPr="00073E8C">
              <w:rPr>
                <w:rFonts w:ascii="Arial" w:hAnsi="Arial" w:cs="Arial"/>
              </w:rPr>
              <w:t xml:space="preserve"> albo co        </w:t>
            </w:r>
            <w:smartTag w:uri="urn:schemas-microsoft-com:office:smarttags" w:element="metricconverter">
              <w:smartTagPr>
                <w:attr w:name="ProductID" w:val="20 m"/>
              </w:smartTagPr>
              <w:r w:rsidRPr="00073E8C">
                <w:rPr>
                  <w:rFonts w:ascii="Arial" w:hAnsi="Arial" w:cs="Arial"/>
                </w:rPr>
                <w:t>20 m</w:t>
              </w:r>
            </w:smartTag>
            <w:r w:rsidRPr="00073E8C">
              <w:rPr>
                <w:rFonts w:ascii="Arial" w:hAnsi="Arial" w:cs="Arial"/>
              </w:rPr>
              <w:t xml:space="preserve"> łatą na każdym pasie ruchu</w:t>
            </w:r>
          </w:p>
        </w:tc>
      </w:tr>
      <w:tr w:rsidR="00073E8C" w:rsidRPr="00073E8C" w:rsidTr="002828C1">
        <w:tc>
          <w:tcPr>
            <w:tcW w:w="637" w:type="dxa"/>
          </w:tcPr>
          <w:p w:rsidR="00073E8C" w:rsidRPr="00073E8C" w:rsidRDefault="00073E8C" w:rsidP="002828C1">
            <w:pPr>
              <w:spacing w:before="60" w:after="60"/>
              <w:ind w:right="-14"/>
              <w:jc w:val="center"/>
              <w:rPr>
                <w:rFonts w:ascii="Arial" w:hAnsi="Arial" w:cs="Arial"/>
                <w:b/>
              </w:rPr>
            </w:pPr>
            <w:r w:rsidRPr="00073E8C">
              <w:rPr>
                <w:rFonts w:ascii="Arial" w:hAnsi="Arial" w:cs="Arial"/>
              </w:rPr>
              <w:t>3</w:t>
            </w:r>
          </w:p>
        </w:tc>
        <w:tc>
          <w:tcPr>
            <w:tcW w:w="3467" w:type="dxa"/>
          </w:tcPr>
          <w:p w:rsidR="00073E8C" w:rsidRPr="00073E8C" w:rsidRDefault="00073E8C" w:rsidP="002828C1">
            <w:pPr>
              <w:spacing w:before="60" w:after="60"/>
              <w:ind w:right="-14"/>
              <w:rPr>
                <w:rFonts w:ascii="Arial" w:hAnsi="Arial" w:cs="Arial"/>
                <w:b/>
              </w:rPr>
            </w:pPr>
            <w:r w:rsidRPr="00073E8C">
              <w:rPr>
                <w:rFonts w:ascii="Arial" w:hAnsi="Arial" w:cs="Arial"/>
              </w:rPr>
              <w:t>Równość poprzeczna</w:t>
            </w:r>
          </w:p>
        </w:tc>
        <w:tc>
          <w:tcPr>
            <w:tcW w:w="3479" w:type="dxa"/>
          </w:tcPr>
          <w:p w:rsidR="00073E8C" w:rsidRPr="00073E8C" w:rsidRDefault="00073E8C" w:rsidP="002828C1">
            <w:pPr>
              <w:spacing w:before="60" w:after="60"/>
              <w:ind w:right="-14"/>
              <w:rPr>
                <w:rFonts w:ascii="Arial" w:hAnsi="Arial" w:cs="Arial"/>
                <w:b/>
              </w:rPr>
            </w:pPr>
            <w:r w:rsidRPr="00073E8C">
              <w:rPr>
                <w:rFonts w:ascii="Arial" w:hAnsi="Arial" w:cs="Arial"/>
              </w:rPr>
              <w:t xml:space="preserve">10 razy na </w:t>
            </w:r>
            <w:smartTag w:uri="urn:schemas-microsoft-com:office:smarttags" w:element="metricconverter">
              <w:smartTagPr>
                <w:attr w:name="ProductID" w:val="1 km"/>
              </w:smartTagPr>
              <w:r w:rsidRPr="00073E8C">
                <w:rPr>
                  <w:rFonts w:ascii="Arial" w:hAnsi="Arial" w:cs="Arial"/>
                </w:rPr>
                <w:t>1 km</w:t>
              </w:r>
            </w:smartTag>
          </w:p>
        </w:tc>
      </w:tr>
      <w:tr w:rsidR="00073E8C" w:rsidRPr="00073E8C" w:rsidTr="002828C1">
        <w:tc>
          <w:tcPr>
            <w:tcW w:w="637" w:type="dxa"/>
          </w:tcPr>
          <w:p w:rsidR="00073E8C" w:rsidRPr="00073E8C" w:rsidRDefault="00073E8C" w:rsidP="002828C1">
            <w:pPr>
              <w:spacing w:before="60" w:after="60"/>
              <w:ind w:right="-14"/>
              <w:jc w:val="center"/>
              <w:rPr>
                <w:rFonts w:ascii="Arial" w:hAnsi="Arial" w:cs="Arial"/>
                <w:b/>
              </w:rPr>
            </w:pPr>
            <w:r w:rsidRPr="00073E8C">
              <w:rPr>
                <w:rFonts w:ascii="Arial" w:hAnsi="Arial" w:cs="Arial"/>
              </w:rPr>
              <w:t>4</w:t>
            </w:r>
          </w:p>
        </w:tc>
        <w:tc>
          <w:tcPr>
            <w:tcW w:w="3467" w:type="dxa"/>
          </w:tcPr>
          <w:p w:rsidR="00073E8C" w:rsidRPr="00073E8C" w:rsidRDefault="00073E8C" w:rsidP="002828C1">
            <w:pPr>
              <w:spacing w:before="60" w:after="60"/>
              <w:ind w:right="-14"/>
              <w:rPr>
                <w:rFonts w:ascii="Arial" w:hAnsi="Arial" w:cs="Arial"/>
                <w:b/>
              </w:rPr>
            </w:pPr>
            <w:r w:rsidRPr="00073E8C">
              <w:rPr>
                <w:rFonts w:ascii="Arial" w:hAnsi="Arial" w:cs="Arial"/>
              </w:rPr>
              <w:t>Spadki poprzeczne*</w:t>
            </w:r>
            <w:r w:rsidRPr="00073E8C">
              <w:rPr>
                <w:rFonts w:ascii="Arial" w:hAnsi="Arial" w:cs="Arial"/>
                <w:vertAlign w:val="superscript"/>
              </w:rPr>
              <w:t>)</w:t>
            </w:r>
          </w:p>
        </w:tc>
        <w:tc>
          <w:tcPr>
            <w:tcW w:w="3479" w:type="dxa"/>
            <w:tcBorders>
              <w:bottom w:val="nil"/>
            </w:tcBorders>
          </w:tcPr>
          <w:p w:rsidR="00073E8C" w:rsidRPr="00073E8C" w:rsidRDefault="00073E8C" w:rsidP="002828C1">
            <w:pPr>
              <w:spacing w:before="60" w:after="60"/>
              <w:ind w:right="-14"/>
              <w:rPr>
                <w:rFonts w:ascii="Arial" w:hAnsi="Arial" w:cs="Arial"/>
                <w:b/>
              </w:rPr>
            </w:pPr>
            <w:r w:rsidRPr="00073E8C">
              <w:rPr>
                <w:rFonts w:ascii="Arial" w:hAnsi="Arial" w:cs="Arial"/>
              </w:rPr>
              <w:t xml:space="preserve">10 razy na </w:t>
            </w:r>
            <w:smartTag w:uri="urn:schemas-microsoft-com:office:smarttags" w:element="metricconverter">
              <w:smartTagPr>
                <w:attr w:name="ProductID" w:val="1 km"/>
              </w:smartTagPr>
              <w:r w:rsidRPr="00073E8C">
                <w:rPr>
                  <w:rFonts w:ascii="Arial" w:hAnsi="Arial" w:cs="Arial"/>
                </w:rPr>
                <w:t>1 km</w:t>
              </w:r>
            </w:smartTag>
          </w:p>
        </w:tc>
      </w:tr>
      <w:tr w:rsidR="00073E8C" w:rsidRPr="00073E8C" w:rsidTr="002828C1">
        <w:tc>
          <w:tcPr>
            <w:tcW w:w="637" w:type="dxa"/>
          </w:tcPr>
          <w:p w:rsidR="00073E8C" w:rsidRPr="00073E8C" w:rsidRDefault="00073E8C" w:rsidP="002828C1">
            <w:pPr>
              <w:spacing w:before="60" w:after="60"/>
              <w:ind w:right="-11"/>
              <w:jc w:val="center"/>
              <w:rPr>
                <w:rFonts w:ascii="Arial" w:hAnsi="Arial" w:cs="Arial"/>
                <w:b/>
              </w:rPr>
            </w:pPr>
            <w:r w:rsidRPr="00073E8C">
              <w:rPr>
                <w:rFonts w:ascii="Arial" w:hAnsi="Arial" w:cs="Arial"/>
              </w:rPr>
              <w:t>5</w:t>
            </w:r>
          </w:p>
        </w:tc>
        <w:tc>
          <w:tcPr>
            <w:tcW w:w="3467" w:type="dxa"/>
          </w:tcPr>
          <w:p w:rsidR="00073E8C" w:rsidRPr="00073E8C" w:rsidRDefault="00073E8C" w:rsidP="002828C1">
            <w:pPr>
              <w:spacing w:before="60" w:after="60"/>
              <w:ind w:right="-11"/>
              <w:rPr>
                <w:rFonts w:ascii="Arial" w:hAnsi="Arial" w:cs="Arial"/>
                <w:b/>
              </w:rPr>
            </w:pPr>
            <w:r w:rsidRPr="00073E8C">
              <w:rPr>
                <w:rFonts w:ascii="Arial" w:hAnsi="Arial" w:cs="Arial"/>
              </w:rPr>
              <w:t>Rzędne wysokościowe</w:t>
            </w:r>
          </w:p>
        </w:tc>
        <w:tc>
          <w:tcPr>
            <w:tcW w:w="3479" w:type="dxa"/>
            <w:tcBorders>
              <w:bottom w:val="single" w:sz="6" w:space="0" w:color="auto"/>
            </w:tcBorders>
          </w:tcPr>
          <w:p w:rsidR="00073E8C" w:rsidRPr="00073E8C" w:rsidRDefault="00073E8C" w:rsidP="002828C1">
            <w:pPr>
              <w:spacing w:before="60" w:after="60"/>
              <w:ind w:right="-11"/>
              <w:rPr>
                <w:rFonts w:ascii="Arial" w:hAnsi="Arial" w:cs="Arial"/>
              </w:rPr>
            </w:pPr>
            <w:r w:rsidRPr="00073E8C">
              <w:rPr>
                <w:rFonts w:ascii="Arial" w:hAnsi="Arial" w:cs="Arial"/>
              </w:rPr>
              <w:t xml:space="preserve">co </w:t>
            </w:r>
            <w:smartTag w:uri="urn:schemas-microsoft-com:office:smarttags" w:element="metricconverter">
              <w:smartTagPr>
                <w:attr w:name="ProductID" w:val="100 m"/>
              </w:smartTagPr>
              <w:r w:rsidRPr="00073E8C">
                <w:rPr>
                  <w:rFonts w:ascii="Arial" w:hAnsi="Arial" w:cs="Arial"/>
                </w:rPr>
                <w:t>100 m</w:t>
              </w:r>
            </w:smartTag>
          </w:p>
        </w:tc>
      </w:tr>
      <w:tr w:rsidR="00073E8C" w:rsidRPr="00073E8C" w:rsidTr="002828C1">
        <w:tc>
          <w:tcPr>
            <w:tcW w:w="637" w:type="dxa"/>
          </w:tcPr>
          <w:p w:rsidR="00073E8C" w:rsidRPr="00073E8C" w:rsidRDefault="00073E8C" w:rsidP="002828C1">
            <w:pPr>
              <w:spacing w:before="60" w:after="60"/>
              <w:ind w:right="-14"/>
              <w:jc w:val="center"/>
              <w:rPr>
                <w:rFonts w:ascii="Arial" w:hAnsi="Arial" w:cs="Arial"/>
                <w:b/>
              </w:rPr>
            </w:pPr>
            <w:r w:rsidRPr="00073E8C">
              <w:rPr>
                <w:rFonts w:ascii="Arial" w:hAnsi="Arial" w:cs="Arial"/>
              </w:rPr>
              <w:t>6</w:t>
            </w:r>
          </w:p>
        </w:tc>
        <w:tc>
          <w:tcPr>
            <w:tcW w:w="3467" w:type="dxa"/>
          </w:tcPr>
          <w:p w:rsidR="00073E8C" w:rsidRPr="00073E8C" w:rsidRDefault="00073E8C" w:rsidP="002828C1">
            <w:pPr>
              <w:spacing w:before="60" w:after="60"/>
              <w:ind w:right="-14"/>
              <w:rPr>
                <w:rFonts w:ascii="Arial" w:hAnsi="Arial" w:cs="Arial"/>
                <w:b/>
              </w:rPr>
            </w:pPr>
            <w:r w:rsidRPr="00073E8C">
              <w:rPr>
                <w:rFonts w:ascii="Arial" w:hAnsi="Arial" w:cs="Arial"/>
              </w:rPr>
              <w:t>Ukształtowanie osi w planie*</w:t>
            </w:r>
            <w:r w:rsidRPr="00073E8C">
              <w:rPr>
                <w:rFonts w:ascii="Arial" w:hAnsi="Arial" w:cs="Arial"/>
                <w:vertAlign w:val="superscript"/>
              </w:rPr>
              <w:t>)</w:t>
            </w:r>
          </w:p>
        </w:tc>
        <w:tc>
          <w:tcPr>
            <w:tcW w:w="3479" w:type="dxa"/>
            <w:tcBorders>
              <w:top w:val="nil"/>
            </w:tcBorders>
          </w:tcPr>
          <w:p w:rsidR="00073E8C" w:rsidRPr="00073E8C" w:rsidRDefault="00073E8C" w:rsidP="002828C1">
            <w:pPr>
              <w:spacing w:before="60" w:after="60"/>
              <w:ind w:right="-11"/>
              <w:rPr>
                <w:rFonts w:ascii="Arial" w:hAnsi="Arial" w:cs="Arial"/>
                <w:b/>
              </w:rPr>
            </w:pPr>
            <w:r w:rsidRPr="00073E8C">
              <w:rPr>
                <w:rFonts w:ascii="Arial" w:hAnsi="Arial" w:cs="Arial"/>
              </w:rPr>
              <w:t xml:space="preserve">co </w:t>
            </w:r>
            <w:smartTag w:uri="urn:schemas-microsoft-com:office:smarttags" w:element="metricconverter">
              <w:smartTagPr>
                <w:attr w:name="ProductID" w:val="100 m"/>
              </w:smartTagPr>
              <w:r w:rsidRPr="00073E8C">
                <w:rPr>
                  <w:rFonts w:ascii="Arial" w:hAnsi="Arial" w:cs="Arial"/>
                </w:rPr>
                <w:t>100 m</w:t>
              </w:r>
            </w:smartTag>
          </w:p>
        </w:tc>
      </w:tr>
      <w:tr w:rsidR="00073E8C" w:rsidRPr="00073E8C" w:rsidTr="002828C1">
        <w:tc>
          <w:tcPr>
            <w:tcW w:w="637" w:type="dxa"/>
          </w:tcPr>
          <w:p w:rsidR="00073E8C" w:rsidRPr="00073E8C" w:rsidRDefault="00073E8C" w:rsidP="002828C1">
            <w:pPr>
              <w:spacing w:before="60" w:after="60"/>
              <w:ind w:right="-11"/>
              <w:jc w:val="center"/>
              <w:rPr>
                <w:rFonts w:ascii="Arial" w:hAnsi="Arial" w:cs="Arial"/>
                <w:b/>
              </w:rPr>
            </w:pPr>
            <w:r w:rsidRPr="00073E8C">
              <w:rPr>
                <w:rFonts w:ascii="Arial" w:hAnsi="Arial" w:cs="Arial"/>
              </w:rPr>
              <w:t>7</w:t>
            </w:r>
          </w:p>
        </w:tc>
        <w:tc>
          <w:tcPr>
            <w:tcW w:w="3467" w:type="dxa"/>
          </w:tcPr>
          <w:p w:rsidR="00073E8C" w:rsidRPr="00073E8C" w:rsidRDefault="00073E8C" w:rsidP="002828C1">
            <w:pPr>
              <w:spacing w:before="60" w:after="60"/>
              <w:ind w:right="-11"/>
              <w:rPr>
                <w:rFonts w:ascii="Arial" w:hAnsi="Arial" w:cs="Arial"/>
                <w:b/>
              </w:rPr>
            </w:pPr>
            <w:r w:rsidRPr="00073E8C">
              <w:rPr>
                <w:rFonts w:ascii="Arial" w:hAnsi="Arial" w:cs="Arial"/>
              </w:rPr>
              <w:t xml:space="preserve">Grubość podbudowy </w:t>
            </w:r>
          </w:p>
        </w:tc>
        <w:tc>
          <w:tcPr>
            <w:tcW w:w="3479" w:type="dxa"/>
          </w:tcPr>
          <w:p w:rsidR="00073E8C" w:rsidRPr="00073E8C" w:rsidRDefault="00073E8C" w:rsidP="002828C1">
            <w:pPr>
              <w:spacing w:before="60"/>
              <w:ind w:right="-11"/>
              <w:rPr>
                <w:rFonts w:ascii="Arial" w:hAnsi="Arial" w:cs="Arial"/>
              </w:rPr>
            </w:pPr>
            <w:r w:rsidRPr="00073E8C">
              <w:rPr>
                <w:rFonts w:ascii="Arial" w:hAnsi="Arial" w:cs="Arial"/>
              </w:rPr>
              <w:t>Podczas budowy:</w:t>
            </w:r>
          </w:p>
          <w:p w:rsidR="00073E8C" w:rsidRPr="00073E8C" w:rsidRDefault="00073E8C" w:rsidP="002828C1">
            <w:pPr>
              <w:ind w:right="-11"/>
              <w:rPr>
                <w:rFonts w:ascii="Arial" w:hAnsi="Arial" w:cs="Arial"/>
              </w:rPr>
            </w:pPr>
            <w:r w:rsidRPr="00073E8C">
              <w:rPr>
                <w:rFonts w:ascii="Arial" w:hAnsi="Arial" w:cs="Arial"/>
              </w:rPr>
              <w:t xml:space="preserve">w 3 punktach na każdej działce roboczej, lecz nie rzadziej niż raz na </w:t>
            </w:r>
            <w:smartTag w:uri="urn:schemas-microsoft-com:office:smarttags" w:element="metricconverter">
              <w:smartTagPr>
                <w:attr w:name="ProductID" w:val="400 m2"/>
              </w:smartTagPr>
              <w:r w:rsidRPr="00073E8C">
                <w:rPr>
                  <w:rFonts w:ascii="Arial" w:hAnsi="Arial" w:cs="Arial"/>
                </w:rPr>
                <w:t>400 m</w:t>
              </w:r>
              <w:r w:rsidRPr="00073E8C">
                <w:rPr>
                  <w:rFonts w:ascii="Arial" w:hAnsi="Arial" w:cs="Arial"/>
                  <w:vertAlign w:val="superscript"/>
                </w:rPr>
                <w:t>2</w:t>
              </w:r>
            </w:smartTag>
          </w:p>
          <w:p w:rsidR="00073E8C" w:rsidRPr="00073E8C" w:rsidRDefault="00073E8C" w:rsidP="002828C1">
            <w:pPr>
              <w:ind w:right="-11"/>
              <w:rPr>
                <w:rFonts w:ascii="Arial" w:hAnsi="Arial" w:cs="Arial"/>
              </w:rPr>
            </w:pPr>
            <w:r w:rsidRPr="00073E8C">
              <w:rPr>
                <w:rFonts w:ascii="Arial" w:hAnsi="Arial" w:cs="Arial"/>
              </w:rPr>
              <w:t>Przed odbiorem:</w:t>
            </w:r>
          </w:p>
          <w:p w:rsidR="00073E8C" w:rsidRPr="00073E8C" w:rsidRDefault="00073E8C" w:rsidP="002828C1">
            <w:pPr>
              <w:spacing w:after="60"/>
              <w:ind w:right="-11"/>
              <w:rPr>
                <w:rFonts w:ascii="Arial" w:hAnsi="Arial" w:cs="Arial"/>
                <w:b/>
              </w:rPr>
            </w:pPr>
            <w:r w:rsidRPr="00073E8C">
              <w:rPr>
                <w:rFonts w:ascii="Arial" w:hAnsi="Arial" w:cs="Arial"/>
              </w:rPr>
              <w:t xml:space="preserve">w 3 punktach, lecz nie rzadziej niż raz na </w:t>
            </w:r>
            <w:smartTag w:uri="urn:schemas-microsoft-com:office:smarttags" w:element="metricconverter">
              <w:smartTagPr>
                <w:attr w:name="ProductID" w:val="2000 m2"/>
              </w:smartTagPr>
              <w:r w:rsidRPr="00073E8C">
                <w:rPr>
                  <w:rFonts w:ascii="Arial" w:hAnsi="Arial" w:cs="Arial"/>
                </w:rPr>
                <w:t>2000 m</w:t>
              </w:r>
              <w:r w:rsidRPr="00073E8C">
                <w:rPr>
                  <w:rFonts w:ascii="Arial" w:hAnsi="Arial" w:cs="Arial"/>
                  <w:vertAlign w:val="superscript"/>
                </w:rPr>
                <w:t>2</w:t>
              </w:r>
            </w:smartTag>
          </w:p>
        </w:tc>
      </w:tr>
      <w:tr w:rsidR="00073E8C" w:rsidRPr="00073E8C" w:rsidTr="002828C1">
        <w:trPr>
          <w:trHeight w:val="970"/>
        </w:trPr>
        <w:tc>
          <w:tcPr>
            <w:tcW w:w="637" w:type="dxa"/>
          </w:tcPr>
          <w:p w:rsidR="00073E8C" w:rsidRPr="00073E8C" w:rsidRDefault="00073E8C" w:rsidP="002828C1">
            <w:pPr>
              <w:spacing w:before="60" w:after="60"/>
              <w:ind w:right="-11"/>
              <w:jc w:val="center"/>
              <w:rPr>
                <w:rFonts w:ascii="Arial" w:hAnsi="Arial" w:cs="Arial"/>
              </w:rPr>
            </w:pPr>
            <w:r w:rsidRPr="00073E8C">
              <w:rPr>
                <w:rFonts w:ascii="Arial" w:hAnsi="Arial" w:cs="Arial"/>
              </w:rPr>
              <w:t>8</w:t>
            </w:r>
          </w:p>
        </w:tc>
        <w:tc>
          <w:tcPr>
            <w:tcW w:w="3467" w:type="dxa"/>
          </w:tcPr>
          <w:p w:rsidR="00073E8C" w:rsidRPr="00073E8C" w:rsidRDefault="00073E8C" w:rsidP="002828C1">
            <w:pPr>
              <w:spacing w:before="60"/>
              <w:ind w:right="-11"/>
              <w:rPr>
                <w:rFonts w:ascii="Arial" w:hAnsi="Arial" w:cs="Arial"/>
              </w:rPr>
            </w:pPr>
            <w:r w:rsidRPr="00073E8C">
              <w:rPr>
                <w:rFonts w:ascii="Arial" w:hAnsi="Arial" w:cs="Arial"/>
              </w:rPr>
              <w:t>Nośność podbudowy:</w:t>
            </w:r>
          </w:p>
          <w:p w:rsidR="00073E8C" w:rsidRPr="00073E8C" w:rsidRDefault="00073E8C" w:rsidP="002828C1">
            <w:pPr>
              <w:ind w:right="-11"/>
              <w:rPr>
                <w:rFonts w:ascii="Arial" w:hAnsi="Arial" w:cs="Arial"/>
              </w:rPr>
            </w:pPr>
            <w:r w:rsidRPr="00073E8C">
              <w:rPr>
                <w:rFonts w:ascii="Arial" w:hAnsi="Arial" w:cs="Arial"/>
              </w:rPr>
              <w:t>- moduł odkształcenia</w:t>
            </w:r>
          </w:p>
          <w:p w:rsidR="00073E8C" w:rsidRPr="00073E8C" w:rsidRDefault="00073E8C" w:rsidP="002828C1">
            <w:pPr>
              <w:ind w:right="-11"/>
              <w:rPr>
                <w:rFonts w:ascii="Arial" w:hAnsi="Arial" w:cs="Arial"/>
              </w:rPr>
            </w:pPr>
          </w:p>
          <w:p w:rsidR="00073E8C" w:rsidRPr="00073E8C" w:rsidRDefault="00073E8C" w:rsidP="002828C1">
            <w:pPr>
              <w:ind w:right="-11"/>
              <w:rPr>
                <w:rFonts w:ascii="Arial" w:hAnsi="Arial" w:cs="Arial"/>
              </w:rPr>
            </w:pPr>
            <w:r w:rsidRPr="00073E8C">
              <w:rPr>
                <w:rFonts w:ascii="Arial" w:hAnsi="Arial" w:cs="Arial"/>
              </w:rPr>
              <w:t>- ugięcie sprężyste</w:t>
            </w:r>
          </w:p>
          <w:p w:rsidR="00073E8C" w:rsidRPr="00073E8C" w:rsidRDefault="00073E8C" w:rsidP="002828C1">
            <w:pPr>
              <w:ind w:right="-11"/>
              <w:rPr>
                <w:rFonts w:ascii="Arial" w:hAnsi="Arial" w:cs="Arial"/>
              </w:rPr>
            </w:pPr>
          </w:p>
        </w:tc>
        <w:tc>
          <w:tcPr>
            <w:tcW w:w="3479" w:type="dxa"/>
          </w:tcPr>
          <w:p w:rsidR="00073E8C" w:rsidRPr="00073E8C" w:rsidRDefault="00073E8C" w:rsidP="002828C1">
            <w:pPr>
              <w:spacing w:before="60"/>
              <w:ind w:right="-11"/>
              <w:rPr>
                <w:rFonts w:ascii="Arial" w:hAnsi="Arial" w:cs="Arial"/>
              </w:rPr>
            </w:pPr>
            <w:r w:rsidRPr="00073E8C">
              <w:rPr>
                <w:rFonts w:ascii="Arial" w:hAnsi="Arial" w:cs="Arial"/>
              </w:rPr>
              <w:t xml:space="preserve">co najmniej w dwóch przekrojach na każde </w:t>
            </w:r>
            <w:smartTag w:uri="urn:schemas-microsoft-com:office:smarttags" w:element="metricconverter">
              <w:smartTagPr>
                <w:attr w:name="ProductID" w:val="1000 m"/>
              </w:smartTagPr>
              <w:r w:rsidRPr="00073E8C">
                <w:rPr>
                  <w:rFonts w:ascii="Arial" w:hAnsi="Arial" w:cs="Arial"/>
                </w:rPr>
                <w:t>1000 m</w:t>
              </w:r>
            </w:smartTag>
          </w:p>
          <w:p w:rsidR="00073E8C" w:rsidRPr="00073E8C" w:rsidRDefault="00073E8C" w:rsidP="002828C1">
            <w:pPr>
              <w:spacing w:after="60"/>
              <w:ind w:right="-11"/>
              <w:rPr>
                <w:rFonts w:ascii="Arial" w:hAnsi="Arial" w:cs="Arial"/>
              </w:rPr>
            </w:pPr>
            <w:r w:rsidRPr="00073E8C">
              <w:rPr>
                <w:rFonts w:ascii="Arial" w:hAnsi="Arial" w:cs="Arial"/>
              </w:rPr>
              <w:t xml:space="preserve">co najmniej w 20 punktach na każde </w:t>
            </w:r>
            <w:smartTag w:uri="urn:schemas-microsoft-com:office:smarttags" w:element="metricconverter">
              <w:smartTagPr>
                <w:attr w:name="ProductID" w:val="1000 m"/>
              </w:smartTagPr>
              <w:r w:rsidRPr="00073E8C">
                <w:rPr>
                  <w:rFonts w:ascii="Arial" w:hAnsi="Arial" w:cs="Arial"/>
                </w:rPr>
                <w:t>1000 m</w:t>
              </w:r>
            </w:smartTag>
          </w:p>
        </w:tc>
      </w:tr>
    </w:tbl>
    <w:p w:rsidR="00073E8C" w:rsidRPr="00DA6596" w:rsidRDefault="00073E8C" w:rsidP="002828C1">
      <w:pPr>
        <w:spacing w:before="120"/>
        <w:ind w:left="284" w:right="-11" w:hanging="284"/>
        <w:rPr>
          <w:rFonts w:ascii="Arial" w:hAnsi="Arial" w:cs="Arial"/>
        </w:rPr>
      </w:pPr>
      <w:r w:rsidRPr="00DA6596">
        <w:rPr>
          <w:rFonts w:ascii="Arial" w:hAnsi="Arial" w:cs="Arial"/>
        </w:rPr>
        <w:t>*) Dodatkowe pomiary spadków poprzecznych i ukształtowania osi w planie należy wykonać w punktach głównych łuków poziomych.</w:t>
      </w:r>
    </w:p>
    <w:p w:rsidR="00073E8C" w:rsidRPr="00DA6596" w:rsidRDefault="00073E8C" w:rsidP="002828C1">
      <w:pPr>
        <w:keepNext/>
        <w:spacing w:before="120" w:after="120"/>
        <w:ind w:right="-11"/>
        <w:rPr>
          <w:rFonts w:ascii="Arial" w:hAnsi="Arial" w:cs="Arial"/>
        </w:rPr>
      </w:pPr>
      <w:r w:rsidRPr="00DA6596">
        <w:rPr>
          <w:rFonts w:ascii="Arial" w:hAnsi="Arial" w:cs="Arial"/>
          <w:b/>
        </w:rPr>
        <w:t xml:space="preserve">6.4.2. </w:t>
      </w:r>
      <w:r w:rsidRPr="00DA6596">
        <w:rPr>
          <w:rFonts w:ascii="Arial" w:hAnsi="Arial" w:cs="Arial"/>
        </w:rPr>
        <w:t xml:space="preserve">Szerokość podbudowy </w:t>
      </w:r>
    </w:p>
    <w:p w:rsidR="00073E8C" w:rsidRPr="00DA6596" w:rsidRDefault="00073E8C" w:rsidP="002828C1">
      <w:pPr>
        <w:ind w:right="-11"/>
        <w:rPr>
          <w:rFonts w:ascii="Arial" w:hAnsi="Arial" w:cs="Arial"/>
        </w:rPr>
      </w:pPr>
      <w:r w:rsidRPr="00DA6596">
        <w:rPr>
          <w:rFonts w:ascii="Arial" w:hAnsi="Arial" w:cs="Arial"/>
        </w:rPr>
        <w:tab/>
        <w:t>Szerokość podbudowy nie może różnić się od szerokości projektowanej o więcej niż +</w:t>
      </w:r>
      <w:smartTag w:uri="urn:schemas-microsoft-com:office:smarttags" w:element="metricconverter">
        <w:smartTagPr>
          <w:attr w:name="ProductID" w:val="10 cm"/>
        </w:smartTagPr>
        <w:r w:rsidRPr="00DA6596">
          <w:rPr>
            <w:rFonts w:ascii="Arial" w:hAnsi="Arial" w:cs="Arial"/>
          </w:rPr>
          <w:t>10 cm</w:t>
        </w:r>
      </w:smartTag>
      <w:r w:rsidRPr="00DA6596">
        <w:rPr>
          <w:rFonts w:ascii="Arial" w:hAnsi="Arial" w:cs="Arial"/>
        </w:rPr>
        <w:t xml:space="preserve">,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w:t>
      </w:r>
    </w:p>
    <w:p w:rsidR="00073E8C" w:rsidRPr="00DA6596" w:rsidRDefault="00073E8C" w:rsidP="002828C1">
      <w:pPr>
        <w:ind w:right="-11"/>
        <w:rPr>
          <w:rFonts w:ascii="Arial" w:hAnsi="Arial" w:cs="Arial"/>
        </w:rPr>
      </w:pPr>
      <w:r w:rsidRPr="00DA6596">
        <w:rPr>
          <w:rFonts w:ascii="Arial" w:hAnsi="Arial" w:cs="Arial"/>
        </w:rPr>
        <w:tab/>
        <w:t xml:space="preserve">Na jezdniach bez krawężników szerokość podbudowy powinna być większa od szerokości warstwy wyżej leżącej o co najmniej </w:t>
      </w:r>
      <w:smartTag w:uri="urn:schemas-microsoft-com:office:smarttags" w:element="metricconverter">
        <w:smartTagPr>
          <w:attr w:name="ProductID" w:val="25 cm"/>
        </w:smartTagPr>
        <w:r w:rsidRPr="00DA6596">
          <w:rPr>
            <w:rFonts w:ascii="Arial" w:hAnsi="Arial" w:cs="Arial"/>
          </w:rPr>
          <w:t>25 cm</w:t>
        </w:r>
      </w:smartTag>
      <w:r w:rsidRPr="00DA6596">
        <w:rPr>
          <w:rFonts w:ascii="Arial" w:hAnsi="Arial" w:cs="Arial"/>
        </w:rPr>
        <w:t xml:space="preserve"> lub o wartość wskazaną w dokumentacji projektowej.</w:t>
      </w:r>
    </w:p>
    <w:p w:rsidR="00073E8C" w:rsidRPr="00DA6596" w:rsidRDefault="00073E8C" w:rsidP="002828C1">
      <w:pPr>
        <w:spacing w:before="120" w:after="120"/>
        <w:ind w:right="-11"/>
        <w:rPr>
          <w:rFonts w:ascii="Arial" w:hAnsi="Arial" w:cs="Arial"/>
        </w:rPr>
      </w:pPr>
      <w:r w:rsidRPr="00DA6596">
        <w:rPr>
          <w:rFonts w:ascii="Arial" w:hAnsi="Arial" w:cs="Arial"/>
          <w:b/>
        </w:rPr>
        <w:t xml:space="preserve">6.4.3. </w:t>
      </w:r>
      <w:r w:rsidRPr="00DA6596">
        <w:rPr>
          <w:rFonts w:ascii="Arial" w:hAnsi="Arial" w:cs="Arial"/>
        </w:rPr>
        <w:t xml:space="preserve">Równość podbudowy </w:t>
      </w:r>
    </w:p>
    <w:p w:rsidR="00073E8C" w:rsidRPr="00DA6596" w:rsidRDefault="00073E8C" w:rsidP="002828C1">
      <w:pPr>
        <w:ind w:right="-11"/>
        <w:rPr>
          <w:rFonts w:ascii="Arial" w:hAnsi="Arial" w:cs="Arial"/>
        </w:rPr>
      </w:pPr>
      <w:r w:rsidRPr="00DA6596">
        <w:rPr>
          <w:rFonts w:ascii="Arial" w:hAnsi="Arial" w:cs="Arial"/>
        </w:rPr>
        <w:tab/>
        <w:t xml:space="preserve">Nierówności podłużne podbudowy należy mierzyć 4-metrową łatą lub </w:t>
      </w:r>
      <w:proofErr w:type="spellStart"/>
      <w:r w:rsidRPr="00DA6596">
        <w:rPr>
          <w:rFonts w:ascii="Arial" w:hAnsi="Arial" w:cs="Arial"/>
        </w:rPr>
        <w:t>planografem</w:t>
      </w:r>
      <w:proofErr w:type="spellEnd"/>
      <w:r w:rsidRPr="00DA6596">
        <w:rPr>
          <w:rFonts w:ascii="Arial" w:hAnsi="Arial" w:cs="Arial"/>
        </w:rPr>
        <w:t xml:space="preserve">, zgodnie z BN-68/8931-04 [28]. </w:t>
      </w:r>
    </w:p>
    <w:p w:rsidR="00073E8C" w:rsidRPr="00DA6596" w:rsidRDefault="00073E8C" w:rsidP="002828C1">
      <w:pPr>
        <w:ind w:right="-11"/>
        <w:rPr>
          <w:rFonts w:ascii="Arial" w:hAnsi="Arial" w:cs="Arial"/>
        </w:rPr>
      </w:pPr>
      <w:r w:rsidRPr="00DA6596">
        <w:rPr>
          <w:rFonts w:ascii="Arial" w:hAnsi="Arial" w:cs="Arial"/>
        </w:rPr>
        <w:tab/>
        <w:t xml:space="preserve">Nierówności poprzeczne podbudowy należy mierzyć 4-metrową łatą. </w:t>
      </w:r>
    </w:p>
    <w:p w:rsidR="00073E8C" w:rsidRPr="00DA6596" w:rsidRDefault="00073E8C" w:rsidP="002828C1">
      <w:pPr>
        <w:ind w:right="-11"/>
        <w:rPr>
          <w:rFonts w:ascii="Arial" w:hAnsi="Arial" w:cs="Arial"/>
        </w:rPr>
      </w:pPr>
      <w:r w:rsidRPr="00DA6596">
        <w:rPr>
          <w:rFonts w:ascii="Arial" w:hAnsi="Arial" w:cs="Arial"/>
        </w:rPr>
        <w:tab/>
        <w:t>Nierówności podbudowy  nie mogą przekraczać:</w:t>
      </w:r>
    </w:p>
    <w:p w:rsidR="00073E8C" w:rsidRPr="00DA6596" w:rsidRDefault="00073E8C" w:rsidP="002828C1">
      <w:pPr>
        <w:ind w:right="-11"/>
        <w:rPr>
          <w:rFonts w:ascii="Arial" w:hAnsi="Arial" w:cs="Arial"/>
        </w:rPr>
      </w:pPr>
      <w:r w:rsidRPr="00DA6596">
        <w:rPr>
          <w:rFonts w:ascii="Arial" w:hAnsi="Arial" w:cs="Arial"/>
        </w:rPr>
        <w:t xml:space="preserve">-  </w:t>
      </w:r>
      <w:smartTag w:uri="urn:schemas-microsoft-com:office:smarttags" w:element="metricconverter">
        <w:smartTagPr>
          <w:attr w:name="ProductID" w:val="10 mm"/>
        </w:smartTagPr>
        <w:r w:rsidRPr="00DA6596">
          <w:rPr>
            <w:rFonts w:ascii="Arial" w:hAnsi="Arial" w:cs="Arial"/>
          </w:rPr>
          <w:t>10 mm</w:t>
        </w:r>
      </w:smartTag>
      <w:r w:rsidRPr="00DA6596">
        <w:rPr>
          <w:rFonts w:ascii="Arial" w:hAnsi="Arial" w:cs="Arial"/>
        </w:rPr>
        <w:t xml:space="preserve"> dla podbudowy zasadniczej,</w:t>
      </w:r>
    </w:p>
    <w:p w:rsidR="00073E8C" w:rsidRPr="00DA6596" w:rsidRDefault="00073E8C" w:rsidP="002828C1">
      <w:pPr>
        <w:ind w:right="-11"/>
        <w:rPr>
          <w:rFonts w:ascii="Arial" w:hAnsi="Arial" w:cs="Arial"/>
        </w:rPr>
      </w:pPr>
      <w:r w:rsidRPr="00DA6596">
        <w:rPr>
          <w:rFonts w:ascii="Arial" w:hAnsi="Arial" w:cs="Arial"/>
        </w:rPr>
        <w:lastRenderedPageBreak/>
        <w:t xml:space="preserve">-  </w:t>
      </w:r>
      <w:smartTag w:uri="urn:schemas-microsoft-com:office:smarttags" w:element="metricconverter">
        <w:smartTagPr>
          <w:attr w:name="ProductID" w:val="20 mm"/>
        </w:smartTagPr>
        <w:r w:rsidRPr="00DA6596">
          <w:rPr>
            <w:rFonts w:ascii="Arial" w:hAnsi="Arial" w:cs="Arial"/>
          </w:rPr>
          <w:t>20 mm</w:t>
        </w:r>
      </w:smartTag>
      <w:r w:rsidRPr="00DA6596">
        <w:rPr>
          <w:rFonts w:ascii="Arial" w:hAnsi="Arial" w:cs="Arial"/>
        </w:rPr>
        <w:t xml:space="preserve"> dla podbudowy pomocniczej.</w:t>
      </w:r>
    </w:p>
    <w:p w:rsidR="00073E8C" w:rsidRPr="00DA6596" w:rsidRDefault="00073E8C" w:rsidP="002828C1">
      <w:pPr>
        <w:spacing w:before="120" w:after="120"/>
        <w:ind w:right="-11"/>
        <w:rPr>
          <w:rFonts w:ascii="Arial" w:hAnsi="Arial" w:cs="Arial"/>
        </w:rPr>
      </w:pPr>
      <w:r w:rsidRPr="00DA6596">
        <w:rPr>
          <w:rFonts w:ascii="Arial" w:hAnsi="Arial" w:cs="Arial"/>
          <w:b/>
        </w:rPr>
        <w:t xml:space="preserve">6.4.4. </w:t>
      </w:r>
      <w:r w:rsidRPr="00DA6596">
        <w:rPr>
          <w:rFonts w:ascii="Arial" w:hAnsi="Arial" w:cs="Arial"/>
        </w:rPr>
        <w:t xml:space="preserve">Spadki poprzeczne podbudowy </w:t>
      </w:r>
    </w:p>
    <w:p w:rsidR="00073E8C" w:rsidRPr="00DA6596" w:rsidRDefault="00073E8C" w:rsidP="002828C1">
      <w:pPr>
        <w:ind w:right="-11"/>
        <w:rPr>
          <w:rFonts w:ascii="Arial" w:hAnsi="Arial" w:cs="Arial"/>
        </w:rPr>
      </w:pPr>
      <w:r w:rsidRPr="00DA6596">
        <w:rPr>
          <w:rFonts w:ascii="Arial" w:hAnsi="Arial" w:cs="Arial"/>
        </w:rPr>
        <w:tab/>
        <w:t xml:space="preserve">Spadki poprzeczne podbudowy na prostych i łukach powinny być zgodne z dokumentacją projektową,  z tolerancją </w:t>
      </w:r>
      <w:r w:rsidRPr="00DA6596">
        <w:rPr>
          <w:rFonts w:ascii="Arial" w:hAnsi="Arial" w:cs="Arial"/>
        </w:rPr>
        <w:sym w:font="Symbol" w:char="F0B1"/>
      </w:r>
      <w:r w:rsidRPr="00DA6596">
        <w:rPr>
          <w:rFonts w:ascii="Arial" w:hAnsi="Arial" w:cs="Arial"/>
        </w:rPr>
        <w:t xml:space="preserve"> 0,5 %.</w:t>
      </w:r>
    </w:p>
    <w:p w:rsidR="00073E8C" w:rsidRPr="00DA6596" w:rsidRDefault="00073E8C" w:rsidP="002828C1">
      <w:pPr>
        <w:spacing w:before="120" w:after="120"/>
        <w:ind w:right="-11"/>
        <w:rPr>
          <w:rFonts w:ascii="Arial" w:hAnsi="Arial" w:cs="Arial"/>
        </w:rPr>
      </w:pPr>
      <w:r w:rsidRPr="00DA6596">
        <w:rPr>
          <w:rFonts w:ascii="Arial" w:hAnsi="Arial" w:cs="Arial"/>
          <w:b/>
        </w:rPr>
        <w:t xml:space="preserve">6.4.5. </w:t>
      </w:r>
      <w:r w:rsidRPr="00DA6596">
        <w:rPr>
          <w:rFonts w:ascii="Arial" w:hAnsi="Arial" w:cs="Arial"/>
        </w:rPr>
        <w:t xml:space="preserve">Rzędne wysokościowe podbudowy </w:t>
      </w:r>
    </w:p>
    <w:p w:rsidR="00073E8C" w:rsidRPr="00DA6596" w:rsidRDefault="00073E8C" w:rsidP="002828C1">
      <w:pPr>
        <w:ind w:right="-11"/>
        <w:rPr>
          <w:rFonts w:ascii="Arial" w:hAnsi="Arial" w:cs="Arial"/>
        </w:rPr>
      </w:pPr>
      <w:r w:rsidRPr="00DA6596">
        <w:rPr>
          <w:rFonts w:ascii="Arial" w:hAnsi="Arial" w:cs="Arial"/>
        </w:rPr>
        <w:tab/>
        <w:t xml:space="preserve">Różnice pomiędzy rzędnymi wysokościowymi podbudowy i rzędnymi projektowanymi nie powinny przekraczać +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w:t>
      </w:r>
      <w:smartTag w:uri="urn:schemas-microsoft-com:office:smarttags" w:element="metricconverter">
        <w:smartTagPr>
          <w:attr w:name="ProductID" w:val="-2 cm"/>
        </w:smartTagPr>
        <w:r w:rsidRPr="00DA6596">
          <w:rPr>
            <w:rFonts w:ascii="Arial" w:hAnsi="Arial" w:cs="Arial"/>
          </w:rPr>
          <w:t>-2 cm</w:t>
        </w:r>
      </w:smartTag>
      <w:r w:rsidRPr="00DA6596">
        <w:rPr>
          <w:rFonts w:ascii="Arial" w:hAnsi="Arial" w:cs="Arial"/>
        </w:rPr>
        <w:t>.</w:t>
      </w:r>
    </w:p>
    <w:p w:rsidR="00073E8C" w:rsidRPr="00DA6596" w:rsidRDefault="00073E8C" w:rsidP="002828C1">
      <w:pPr>
        <w:spacing w:before="120" w:after="120"/>
        <w:ind w:right="-11"/>
        <w:rPr>
          <w:rFonts w:ascii="Arial" w:hAnsi="Arial" w:cs="Arial"/>
        </w:rPr>
      </w:pPr>
      <w:r w:rsidRPr="00DA6596">
        <w:rPr>
          <w:rFonts w:ascii="Arial" w:hAnsi="Arial" w:cs="Arial"/>
          <w:b/>
        </w:rPr>
        <w:t xml:space="preserve">6.4.6. </w:t>
      </w:r>
      <w:r w:rsidRPr="00DA6596">
        <w:rPr>
          <w:rFonts w:ascii="Arial" w:hAnsi="Arial" w:cs="Arial"/>
        </w:rPr>
        <w:t>Ukształtowanie osi podbudowy i ulepszonego podłoża</w:t>
      </w:r>
    </w:p>
    <w:p w:rsidR="00073E8C" w:rsidRPr="00DA6596" w:rsidRDefault="00073E8C" w:rsidP="002828C1">
      <w:pPr>
        <w:ind w:right="-11"/>
        <w:rPr>
          <w:rFonts w:ascii="Arial" w:hAnsi="Arial" w:cs="Arial"/>
        </w:rPr>
      </w:pPr>
      <w:r w:rsidRPr="00DA6596">
        <w:rPr>
          <w:rFonts w:ascii="Arial" w:hAnsi="Arial" w:cs="Arial"/>
        </w:rPr>
        <w:tab/>
        <w:t xml:space="preserve">Oś podbudowy w planie nie może być przesunięta w stosunku do osi projektowanej o więcej niż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w:t>
      </w:r>
    </w:p>
    <w:p w:rsidR="00073E8C" w:rsidRPr="00DA6596" w:rsidRDefault="00073E8C" w:rsidP="002828C1">
      <w:pPr>
        <w:spacing w:before="120" w:after="120"/>
        <w:ind w:right="-11"/>
        <w:rPr>
          <w:rFonts w:ascii="Arial" w:hAnsi="Arial" w:cs="Arial"/>
        </w:rPr>
      </w:pPr>
      <w:r w:rsidRPr="00DA6596">
        <w:rPr>
          <w:rFonts w:ascii="Arial" w:hAnsi="Arial" w:cs="Arial"/>
          <w:b/>
        </w:rPr>
        <w:t xml:space="preserve">6.4.7. </w:t>
      </w:r>
      <w:r w:rsidRPr="00DA6596">
        <w:rPr>
          <w:rFonts w:ascii="Arial" w:hAnsi="Arial" w:cs="Arial"/>
        </w:rPr>
        <w:t>Grubość podbudowy i ulepszonego podłoża</w:t>
      </w:r>
    </w:p>
    <w:p w:rsidR="00073E8C" w:rsidRPr="00DA6596" w:rsidRDefault="00073E8C" w:rsidP="002828C1">
      <w:pPr>
        <w:ind w:right="-11"/>
        <w:rPr>
          <w:rFonts w:ascii="Arial" w:hAnsi="Arial" w:cs="Arial"/>
        </w:rPr>
      </w:pPr>
      <w:r w:rsidRPr="00DA6596">
        <w:rPr>
          <w:rFonts w:ascii="Arial" w:hAnsi="Arial" w:cs="Arial"/>
        </w:rPr>
        <w:tab/>
        <w:t>Grubość podbudowy nie może się  różnić od grubości projektowanej o więcej niż:</w:t>
      </w:r>
    </w:p>
    <w:p w:rsidR="00073E8C" w:rsidRPr="00DA6596" w:rsidRDefault="00073E8C" w:rsidP="002828C1">
      <w:pPr>
        <w:ind w:right="-11"/>
        <w:rPr>
          <w:rFonts w:ascii="Arial" w:hAnsi="Arial" w:cs="Arial"/>
        </w:rPr>
      </w:pPr>
      <w:r w:rsidRPr="00DA6596">
        <w:rPr>
          <w:rFonts w:ascii="Arial" w:hAnsi="Arial" w:cs="Arial"/>
        </w:rPr>
        <w:t xml:space="preserve">- dla podbudowy zasadniczej  </w:t>
      </w:r>
      <w:r w:rsidRPr="00DA6596">
        <w:rPr>
          <w:rFonts w:ascii="Arial" w:hAnsi="Arial" w:cs="Arial"/>
        </w:rPr>
        <w:sym w:font="Symbol" w:char="F0B1"/>
      </w:r>
      <w:r w:rsidRPr="00DA6596">
        <w:rPr>
          <w:rFonts w:ascii="Arial" w:hAnsi="Arial" w:cs="Arial"/>
        </w:rPr>
        <w:t xml:space="preserve"> 10%,</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 dla podbudowy pomocniczej +10%, -15%.</w:t>
      </w:r>
    </w:p>
    <w:p w:rsidR="00073E8C" w:rsidRPr="00DA6596" w:rsidRDefault="00073E8C" w:rsidP="002828C1">
      <w:pPr>
        <w:pStyle w:val="tekstost"/>
        <w:spacing w:before="120"/>
        <w:rPr>
          <w:rFonts w:ascii="Arial" w:hAnsi="Arial" w:cs="Arial"/>
          <w:sz w:val="22"/>
          <w:szCs w:val="22"/>
        </w:rPr>
      </w:pPr>
      <w:r w:rsidRPr="00DA6596">
        <w:rPr>
          <w:rFonts w:ascii="Arial" w:hAnsi="Arial" w:cs="Arial"/>
          <w:b/>
          <w:sz w:val="22"/>
          <w:szCs w:val="22"/>
        </w:rPr>
        <w:t xml:space="preserve">6.4.8. </w:t>
      </w:r>
      <w:r w:rsidRPr="00DA6596">
        <w:rPr>
          <w:rFonts w:ascii="Arial" w:hAnsi="Arial" w:cs="Arial"/>
          <w:sz w:val="22"/>
          <w:szCs w:val="22"/>
        </w:rPr>
        <w:t>Nośność podbudowy</w:t>
      </w:r>
    </w:p>
    <w:p w:rsidR="00073E8C" w:rsidRPr="00DA6596" w:rsidRDefault="00073E8C" w:rsidP="002828C1">
      <w:pPr>
        <w:pStyle w:val="tekstost"/>
        <w:numPr>
          <w:ilvl w:val="0"/>
          <w:numId w:val="104"/>
        </w:numPr>
        <w:spacing w:before="120"/>
        <w:rPr>
          <w:rFonts w:ascii="Arial" w:hAnsi="Arial" w:cs="Arial"/>
          <w:sz w:val="22"/>
          <w:szCs w:val="22"/>
        </w:rPr>
      </w:pPr>
      <w:r w:rsidRPr="00DA6596">
        <w:rPr>
          <w:rFonts w:ascii="Arial" w:hAnsi="Arial" w:cs="Arial"/>
          <w:sz w:val="22"/>
          <w:szCs w:val="22"/>
        </w:rPr>
        <w:t>moduł odkształcenia wg BN-64/8931-02 [27] powinien być zgodny z podanym w tablicy 4,</w:t>
      </w:r>
    </w:p>
    <w:p w:rsidR="00073E8C" w:rsidRPr="00DA6596" w:rsidRDefault="00073E8C" w:rsidP="002828C1">
      <w:pPr>
        <w:pStyle w:val="tekstost"/>
        <w:numPr>
          <w:ilvl w:val="0"/>
          <w:numId w:val="104"/>
        </w:numPr>
        <w:ind w:left="284" w:hanging="284"/>
        <w:rPr>
          <w:rFonts w:ascii="Arial" w:hAnsi="Arial" w:cs="Arial"/>
          <w:sz w:val="22"/>
          <w:szCs w:val="22"/>
        </w:rPr>
      </w:pPr>
      <w:r w:rsidRPr="00DA6596">
        <w:rPr>
          <w:rFonts w:ascii="Arial" w:hAnsi="Arial" w:cs="Arial"/>
          <w:sz w:val="22"/>
          <w:szCs w:val="22"/>
        </w:rPr>
        <w:t>ugięcie sprężyste wg BN-70/8931-06 [29] powinno być zgodne z podanym w tablicy 4.</w:t>
      </w:r>
    </w:p>
    <w:p w:rsidR="00073E8C" w:rsidRPr="00DA6596" w:rsidRDefault="00073E8C" w:rsidP="002828C1">
      <w:pPr>
        <w:pStyle w:val="tekstost"/>
        <w:spacing w:before="240" w:after="120"/>
        <w:rPr>
          <w:rFonts w:ascii="Arial" w:hAnsi="Arial" w:cs="Arial"/>
          <w:sz w:val="22"/>
          <w:szCs w:val="22"/>
        </w:rPr>
      </w:pPr>
      <w:r w:rsidRPr="00DA6596">
        <w:rPr>
          <w:rFonts w:ascii="Arial" w:hAnsi="Arial" w:cs="Arial"/>
          <w:sz w:val="22"/>
          <w:szCs w:val="22"/>
        </w:rPr>
        <w:t>Tablica 4. Cechy podbudowy</w:t>
      </w:r>
    </w:p>
    <w:tbl>
      <w:tblPr>
        <w:tblW w:w="0" w:type="auto"/>
        <w:tblLayout w:type="fixed"/>
        <w:tblCellMar>
          <w:left w:w="70" w:type="dxa"/>
          <w:right w:w="70" w:type="dxa"/>
        </w:tblCellMar>
        <w:tblLook w:val="0000" w:firstRow="0" w:lastRow="0" w:firstColumn="0" w:lastColumn="0" w:noHBand="0" w:noVBand="0"/>
      </w:tblPr>
      <w:tblGrid>
        <w:gridCol w:w="1204"/>
        <w:gridCol w:w="1276"/>
        <w:gridCol w:w="1257"/>
        <w:gridCol w:w="1295"/>
        <w:gridCol w:w="19"/>
        <w:gridCol w:w="1228"/>
        <w:gridCol w:w="1231"/>
      </w:tblGrid>
      <w:tr w:rsidR="00073E8C" w:rsidRPr="00073E8C" w:rsidTr="002828C1">
        <w:tc>
          <w:tcPr>
            <w:tcW w:w="1204" w:type="dxa"/>
            <w:tcBorders>
              <w:top w:val="single" w:sz="6" w:space="0" w:color="auto"/>
              <w:left w:val="single" w:sz="6" w:space="0" w:color="auto"/>
            </w:tcBorders>
          </w:tcPr>
          <w:p w:rsidR="00073E8C" w:rsidRPr="00DA6596" w:rsidRDefault="00073E8C" w:rsidP="002828C1">
            <w:pPr>
              <w:pStyle w:val="tekstost"/>
              <w:jc w:val="center"/>
              <w:rPr>
                <w:rFonts w:ascii="Arial" w:hAnsi="Arial" w:cs="Arial"/>
                <w:sz w:val="22"/>
                <w:szCs w:val="22"/>
              </w:rPr>
            </w:pPr>
          </w:p>
        </w:tc>
        <w:tc>
          <w:tcPr>
            <w:tcW w:w="6306" w:type="dxa"/>
            <w:gridSpan w:val="6"/>
            <w:tcBorders>
              <w:top w:val="single" w:sz="6" w:space="0" w:color="auto"/>
              <w:left w:val="single" w:sz="6" w:space="0" w:color="auto"/>
              <w:bottom w:val="single" w:sz="6" w:space="0" w:color="auto"/>
              <w:right w:val="single" w:sz="6" w:space="0" w:color="auto"/>
            </w:tcBorders>
          </w:tcPr>
          <w:p w:rsidR="00073E8C" w:rsidRPr="00DA6596" w:rsidRDefault="00073E8C" w:rsidP="002828C1">
            <w:pPr>
              <w:pStyle w:val="tekstost"/>
              <w:jc w:val="center"/>
              <w:rPr>
                <w:rFonts w:ascii="Arial" w:hAnsi="Arial" w:cs="Arial"/>
                <w:sz w:val="22"/>
                <w:szCs w:val="22"/>
              </w:rPr>
            </w:pPr>
            <w:r w:rsidRPr="00DA6596">
              <w:rPr>
                <w:rFonts w:ascii="Arial" w:hAnsi="Arial" w:cs="Arial"/>
                <w:sz w:val="22"/>
                <w:szCs w:val="22"/>
              </w:rPr>
              <w:t>Wymagane cechy podbudowy</w:t>
            </w:r>
          </w:p>
        </w:tc>
      </w:tr>
      <w:tr w:rsidR="00073E8C" w:rsidRPr="00073E8C" w:rsidTr="002828C1">
        <w:tc>
          <w:tcPr>
            <w:tcW w:w="1204" w:type="dxa"/>
            <w:tcBorders>
              <w:left w:val="single" w:sz="6" w:space="0" w:color="auto"/>
            </w:tcBorders>
          </w:tcPr>
          <w:p w:rsidR="00073E8C" w:rsidRPr="00073E8C" w:rsidRDefault="00073E8C" w:rsidP="002828C1">
            <w:pPr>
              <w:jc w:val="center"/>
              <w:rPr>
                <w:rFonts w:ascii="Arial" w:hAnsi="Arial" w:cs="Arial"/>
              </w:rPr>
            </w:pPr>
            <w:r w:rsidRPr="00073E8C">
              <w:rPr>
                <w:rFonts w:ascii="Arial" w:hAnsi="Arial" w:cs="Arial"/>
              </w:rPr>
              <w:t>Podbudowa</w:t>
            </w:r>
          </w:p>
          <w:p w:rsidR="00073E8C" w:rsidRPr="00073E8C" w:rsidRDefault="00073E8C" w:rsidP="002828C1">
            <w:pPr>
              <w:jc w:val="center"/>
              <w:rPr>
                <w:rFonts w:ascii="Arial" w:hAnsi="Arial" w:cs="Arial"/>
              </w:rPr>
            </w:pPr>
            <w:r w:rsidRPr="00073E8C">
              <w:rPr>
                <w:rFonts w:ascii="Arial" w:hAnsi="Arial" w:cs="Arial"/>
              </w:rPr>
              <w:t>z kruszywa o wskaźniku w</w:t>
            </w:r>
            <w:r w:rsidRPr="00073E8C">
              <w:rPr>
                <w:rFonts w:ascii="Arial" w:hAnsi="Arial" w:cs="Arial"/>
                <w:vertAlign w:val="subscript"/>
              </w:rPr>
              <w:t>noś</w:t>
            </w:r>
            <w:r w:rsidRPr="00073E8C">
              <w:rPr>
                <w:rFonts w:ascii="Arial" w:hAnsi="Arial" w:cs="Arial"/>
              </w:rPr>
              <w:t xml:space="preserve"> nie mniejszym </w:t>
            </w:r>
          </w:p>
        </w:tc>
        <w:tc>
          <w:tcPr>
            <w:tcW w:w="1276" w:type="dxa"/>
            <w:tcBorders>
              <w:top w:val="single" w:sz="6" w:space="0" w:color="auto"/>
              <w:left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Wskaźnik zagęszczenia I</w:t>
            </w:r>
            <w:r w:rsidRPr="00073E8C">
              <w:rPr>
                <w:rFonts w:ascii="Arial" w:hAnsi="Arial" w:cs="Arial"/>
                <w:vertAlign w:val="subscript"/>
              </w:rPr>
              <w:t>S</w:t>
            </w:r>
            <w:r w:rsidRPr="00073E8C">
              <w:rPr>
                <w:rFonts w:ascii="Arial" w:hAnsi="Arial" w:cs="Arial"/>
              </w:rPr>
              <w:t xml:space="preserve">   nie</w:t>
            </w:r>
          </w:p>
          <w:p w:rsidR="00073E8C" w:rsidRPr="00073E8C" w:rsidRDefault="00073E8C" w:rsidP="002828C1">
            <w:pPr>
              <w:jc w:val="center"/>
              <w:rPr>
                <w:rFonts w:ascii="Arial" w:hAnsi="Arial" w:cs="Arial"/>
              </w:rPr>
            </w:pPr>
            <w:r w:rsidRPr="00073E8C">
              <w:rPr>
                <w:rFonts w:ascii="Arial" w:hAnsi="Arial" w:cs="Arial"/>
              </w:rPr>
              <w:t xml:space="preserve">mniejszy niż </w:t>
            </w:r>
          </w:p>
        </w:tc>
        <w:tc>
          <w:tcPr>
            <w:tcW w:w="2552"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spacing w:before="120"/>
              <w:jc w:val="center"/>
              <w:rPr>
                <w:rFonts w:ascii="Arial" w:hAnsi="Arial" w:cs="Arial"/>
              </w:rPr>
            </w:pPr>
            <w:r w:rsidRPr="00073E8C">
              <w:rPr>
                <w:rFonts w:ascii="Arial" w:hAnsi="Arial" w:cs="Arial"/>
              </w:rPr>
              <w:t>Maksymalne ugięcie sprężyste pod kołem, mm</w:t>
            </w:r>
          </w:p>
        </w:tc>
        <w:tc>
          <w:tcPr>
            <w:tcW w:w="2476" w:type="dxa"/>
            <w:gridSpan w:val="3"/>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80"/>
              <w:jc w:val="center"/>
              <w:rPr>
                <w:rFonts w:ascii="Arial" w:hAnsi="Arial" w:cs="Arial"/>
              </w:rPr>
            </w:pPr>
            <w:r w:rsidRPr="00073E8C">
              <w:rPr>
                <w:rFonts w:ascii="Arial" w:hAnsi="Arial" w:cs="Arial"/>
              </w:rPr>
              <w:t xml:space="preserve">Minimalny moduł </w:t>
            </w:r>
            <w:proofErr w:type="spellStart"/>
            <w:r w:rsidRPr="00073E8C">
              <w:rPr>
                <w:rFonts w:ascii="Arial" w:hAnsi="Arial" w:cs="Arial"/>
              </w:rPr>
              <w:t>odkształ-cenia</w:t>
            </w:r>
            <w:proofErr w:type="spellEnd"/>
            <w:r w:rsidRPr="00073E8C">
              <w:rPr>
                <w:rFonts w:ascii="Arial" w:hAnsi="Arial" w:cs="Arial"/>
              </w:rPr>
              <w:t xml:space="preserve"> mierzony płytą o średnicy </w:t>
            </w:r>
            <w:smartTag w:uri="urn:schemas-microsoft-com:office:smarttags" w:element="metricconverter">
              <w:smartTagPr>
                <w:attr w:name="ProductID" w:val="30 cm"/>
              </w:smartTagPr>
              <w:r w:rsidRPr="00073E8C">
                <w:rPr>
                  <w:rFonts w:ascii="Arial" w:hAnsi="Arial" w:cs="Arial"/>
                </w:rPr>
                <w:t>30 cm</w:t>
              </w:r>
            </w:smartTag>
            <w:r w:rsidRPr="00073E8C">
              <w:rPr>
                <w:rFonts w:ascii="Arial" w:hAnsi="Arial" w:cs="Arial"/>
              </w:rPr>
              <w:t xml:space="preserve">, </w:t>
            </w:r>
            <w:proofErr w:type="spellStart"/>
            <w:r w:rsidRPr="00073E8C">
              <w:rPr>
                <w:rFonts w:ascii="Arial" w:hAnsi="Arial" w:cs="Arial"/>
              </w:rPr>
              <w:t>MPa</w:t>
            </w:r>
            <w:proofErr w:type="spellEnd"/>
          </w:p>
        </w:tc>
      </w:tr>
      <w:tr w:rsidR="00073E8C" w:rsidRPr="00073E8C" w:rsidTr="002828C1">
        <w:tc>
          <w:tcPr>
            <w:tcW w:w="1204" w:type="dxa"/>
            <w:tcBorders>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niż,   %</w:t>
            </w:r>
          </w:p>
        </w:tc>
        <w:tc>
          <w:tcPr>
            <w:tcW w:w="1276" w:type="dxa"/>
            <w:tcBorders>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p>
        </w:tc>
        <w:tc>
          <w:tcPr>
            <w:tcW w:w="1257" w:type="dxa"/>
            <w:tcBorders>
              <w:left w:val="single" w:sz="6" w:space="0" w:color="auto"/>
              <w:bottom w:val="doub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 xml:space="preserve">40 </w:t>
            </w:r>
            <w:proofErr w:type="spellStart"/>
            <w:r w:rsidRPr="00073E8C">
              <w:rPr>
                <w:rFonts w:ascii="Arial" w:hAnsi="Arial" w:cs="Arial"/>
              </w:rPr>
              <w:t>kN</w:t>
            </w:r>
            <w:proofErr w:type="spellEnd"/>
          </w:p>
        </w:tc>
        <w:tc>
          <w:tcPr>
            <w:tcW w:w="1314" w:type="dxa"/>
            <w:gridSpan w:val="2"/>
            <w:tcBorders>
              <w:left w:val="single" w:sz="6" w:space="0" w:color="auto"/>
              <w:bottom w:val="doub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 xml:space="preserve">50 </w:t>
            </w:r>
            <w:proofErr w:type="spellStart"/>
            <w:r w:rsidRPr="00073E8C">
              <w:rPr>
                <w:rFonts w:ascii="Arial" w:hAnsi="Arial" w:cs="Arial"/>
              </w:rPr>
              <w:t>kN</w:t>
            </w:r>
            <w:proofErr w:type="spellEnd"/>
          </w:p>
        </w:tc>
        <w:tc>
          <w:tcPr>
            <w:tcW w:w="1228" w:type="dxa"/>
            <w:tcBorders>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pierwszego obciążenia E</w:t>
            </w:r>
            <w:r w:rsidRPr="00073E8C">
              <w:rPr>
                <w:rFonts w:ascii="Arial" w:hAnsi="Arial" w:cs="Arial"/>
                <w:vertAlign w:val="subscript"/>
              </w:rPr>
              <w:t>1</w:t>
            </w:r>
          </w:p>
        </w:tc>
        <w:tc>
          <w:tcPr>
            <w:tcW w:w="1228" w:type="dxa"/>
            <w:tcBorders>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od drugiego obciążenia E</w:t>
            </w:r>
            <w:r w:rsidRPr="00073E8C">
              <w:rPr>
                <w:rFonts w:ascii="Arial" w:hAnsi="Arial" w:cs="Arial"/>
                <w:vertAlign w:val="subscript"/>
              </w:rPr>
              <w:t>2</w:t>
            </w:r>
          </w:p>
        </w:tc>
      </w:tr>
      <w:tr w:rsidR="00073E8C" w:rsidRPr="00073E8C" w:rsidTr="002828C1">
        <w:tc>
          <w:tcPr>
            <w:tcW w:w="1204"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60</w:t>
            </w:r>
          </w:p>
          <w:p w:rsidR="00073E8C" w:rsidRPr="00073E8C" w:rsidRDefault="00073E8C" w:rsidP="002828C1">
            <w:pPr>
              <w:jc w:val="center"/>
              <w:rPr>
                <w:rFonts w:ascii="Arial" w:hAnsi="Arial" w:cs="Arial"/>
              </w:rPr>
            </w:pPr>
            <w:r w:rsidRPr="00073E8C">
              <w:rPr>
                <w:rFonts w:ascii="Arial" w:hAnsi="Arial" w:cs="Arial"/>
              </w:rPr>
              <w:t>80</w:t>
            </w:r>
          </w:p>
          <w:p w:rsidR="00073E8C" w:rsidRPr="00073E8C" w:rsidRDefault="00073E8C" w:rsidP="002828C1">
            <w:pPr>
              <w:spacing w:after="60"/>
              <w:jc w:val="center"/>
              <w:rPr>
                <w:rFonts w:ascii="Arial" w:hAnsi="Arial" w:cs="Arial"/>
              </w:rPr>
            </w:pPr>
            <w:r w:rsidRPr="00073E8C">
              <w:rPr>
                <w:rFonts w:ascii="Arial" w:hAnsi="Arial" w:cs="Arial"/>
              </w:rPr>
              <w:t>120</w:t>
            </w:r>
          </w:p>
        </w:tc>
        <w:tc>
          <w:tcPr>
            <w:tcW w:w="1276"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1,0</w:t>
            </w:r>
          </w:p>
          <w:p w:rsidR="00073E8C" w:rsidRPr="00073E8C" w:rsidRDefault="00073E8C" w:rsidP="002828C1">
            <w:pPr>
              <w:jc w:val="center"/>
              <w:rPr>
                <w:rFonts w:ascii="Arial" w:hAnsi="Arial" w:cs="Arial"/>
              </w:rPr>
            </w:pPr>
            <w:r w:rsidRPr="00073E8C">
              <w:rPr>
                <w:rFonts w:ascii="Arial" w:hAnsi="Arial" w:cs="Arial"/>
              </w:rPr>
              <w:t>1,0</w:t>
            </w:r>
          </w:p>
          <w:p w:rsidR="00073E8C" w:rsidRPr="00073E8C" w:rsidRDefault="00073E8C" w:rsidP="002828C1">
            <w:pPr>
              <w:jc w:val="center"/>
              <w:rPr>
                <w:rFonts w:ascii="Arial" w:hAnsi="Arial" w:cs="Arial"/>
              </w:rPr>
            </w:pPr>
            <w:r w:rsidRPr="00073E8C">
              <w:rPr>
                <w:rFonts w:ascii="Arial" w:hAnsi="Arial" w:cs="Arial"/>
              </w:rPr>
              <w:t>1,03</w:t>
            </w:r>
          </w:p>
        </w:tc>
        <w:tc>
          <w:tcPr>
            <w:tcW w:w="1257"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1,40</w:t>
            </w:r>
          </w:p>
          <w:p w:rsidR="00073E8C" w:rsidRPr="00073E8C" w:rsidRDefault="00073E8C" w:rsidP="002828C1">
            <w:pPr>
              <w:jc w:val="center"/>
              <w:rPr>
                <w:rFonts w:ascii="Arial" w:hAnsi="Arial" w:cs="Arial"/>
              </w:rPr>
            </w:pPr>
            <w:r w:rsidRPr="00073E8C">
              <w:rPr>
                <w:rFonts w:ascii="Arial" w:hAnsi="Arial" w:cs="Arial"/>
              </w:rPr>
              <w:t>1,25</w:t>
            </w:r>
          </w:p>
          <w:p w:rsidR="00073E8C" w:rsidRPr="00073E8C" w:rsidRDefault="00073E8C" w:rsidP="002828C1">
            <w:pPr>
              <w:jc w:val="center"/>
              <w:rPr>
                <w:rFonts w:ascii="Arial" w:hAnsi="Arial" w:cs="Arial"/>
              </w:rPr>
            </w:pPr>
            <w:r w:rsidRPr="00073E8C">
              <w:rPr>
                <w:rFonts w:ascii="Arial" w:hAnsi="Arial" w:cs="Arial"/>
              </w:rPr>
              <w:t>1,10</w:t>
            </w:r>
          </w:p>
        </w:tc>
        <w:tc>
          <w:tcPr>
            <w:tcW w:w="1314" w:type="dxa"/>
            <w:gridSpan w:val="2"/>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1,60</w:t>
            </w:r>
          </w:p>
          <w:p w:rsidR="00073E8C" w:rsidRPr="00073E8C" w:rsidRDefault="00073E8C" w:rsidP="002828C1">
            <w:pPr>
              <w:jc w:val="center"/>
              <w:rPr>
                <w:rFonts w:ascii="Arial" w:hAnsi="Arial" w:cs="Arial"/>
              </w:rPr>
            </w:pPr>
            <w:r w:rsidRPr="00073E8C">
              <w:rPr>
                <w:rFonts w:ascii="Arial" w:hAnsi="Arial" w:cs="Arial"/>
              </w:rPr>
              <w:t>1,40</w:t>
            </w:r>
          </w:p>
          <w:p w:rsidR="00073E8C" w:rsidRPr="00073E8C" w:rsidRDefault="00073E8C" w:rsidP="002828C1">
            <w:pPr>
              <w:jc w:val="center"/>
              <w:rPr>
                <w:rFonts w:ascii="Arial" w:hAnsi="Arial" w:cs="Arial"/>
              </w:rPr>
            </w:pPr>
            <w:r w:rsidRPr="00073E8C">
              <w:rPr>
                <w:rFonts w:ascii="Arial" w:hAnsi="Arial" w:cs="Arial"/>
              </w:rPr>
              <w:t>1,20</w:t>
            </w:r>
          </w:p>
        </w:tc>
        <w:tc>
          <w:tcPr>
            <w:tcW w:w="1228"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60</w:t>
            </w:r>
          </w:p>
          <w:p w:rsidR="00073E8C" w:rsidRPr="00073E8C" w:rsidRDefault="00073E8C" w:rsidP="002828C1">
            <w:pPr>
              <w:jc w:val="center"/>
              <w:rPr>
                <w:rFonts w:ascii="Arial" w:hAnsi="Arial" w:cs="Arial"/>
              </w:rPr>
            </w:pPr>
            <w:r w:rsidRPr="00073E8C">
              <w:rPr>
                <w:rFonts w:ascii="Arial" w:hAnsi="Arial" w:cs="Arial"/>
              </w:rPr>
              <w:t>80</w:t>
            </w:r>
          </w:p>
          <w:p w:rsidR="00073E8C" w:rsidRPr="00073E8C" w:rsidRDefault="00073E8C" w:rsidP="002828C1">
            <w:pPr>
              <w:jc w:val="center"/>
              <w:rPr>
                <w:rFonts w:ascii="Arial" w:hAnsi="Arial" w:cs="Arial"/>
              </w:rPr>
            </w:pPr>
            <w:r w:rsidRPr="00073E8C">
              <w:rPr>
                <w:rFonts w:ascii="Arial" w:hAnsi="Arial" w:cs="Arial"/>
              </w:rPr>
              <w:t>100</w:t>
            </w:r>
          </w:p>
        </w:tc>
        <w:tc>
          <w:tcPr>
            <w:tcW w:w="1228"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120</w:t>
            </w:r>
          </w:p>
          <w:p w:rsidR="00073E8C" w:rsidRPr="00073E8C" w:rsidRDefault="00073E8C" w:rsidP="002828C1">
            <w:pPr>
              <w:jc w:val="center"/>
              <w:rPr>
                <w:rFonts w:ascii="Arial" w:hAnsi="Arial" w:cs="Arial"/>
              </w:rPr>
            </w:pPr>
            <w:r w:rsidRPr="00073E8C">
              <w:rPr>
                <w:rFonts w:ascii="Arial" w:hAnsi="Arial" w:cs="Arial"/>
              </w:rPr>
              <w:t>140</w:t>
            </w:r>
          </w:p>
          <w:p w:rsidR="00073E8C" w:rsidRPr="00073E8C" w:rsidRDefault="00073E8C" w:rsidP="002828C1">
            <w:pPr>
              <w:jc w:val="center"/>
              <w:rPr>
                <w:rFonts w:ascii="Arial" w:hAnsi="Arial" w:cs="Arial"/>
              </w:rPr>
            </w:pPr>
            <w:r w:rsidRPr="00073E8C">
              <w:rPr>
                <w:rFonts w:ascii="Arial" w:hAnsi="Arial" w:cs="Arial"/>
              </w:rPr>
              <w:t>180</w:t>
            </w:r>
          </w:p>
        </w:tc>
      </w:tr>
    </w:tbl>
    <w:p w:rsidR="00073E8C" w:rsidRPr="00DA6596" w:rsidRDefault="00073E8C" w:rsidP="002828C1">
      <w:pPr>
        <w:rPr>
          <w:rFonts w:ascii="Arial" w:hAnsi="Arial" w:cs="Arial"/>
        </w:rPr>
      </w:pPr>
    </w:p>
    <w:p w:rsidR="00073E8C" w:rsidRPr="00DA6596" w:rsidRDefault="00073E8C" w:rsidP="002828C1">
      <w:pPr>
        <w:pStyle w:val="Nagwek2"/>
        <w:rPr>
          <w:rFonts w:cs="Arial"/>
          <w:sz w:val="22"/>
          <w:szCs w:val="22"/>
        </w:rPr>
      </w:pPr>
      <w:r w:rsidRPr="00DA6596">
        <w:rPr>
          <w:rFonts w:cs="Arial"/>
          <w:sz w:val="22"/>
          <w:szCs w:val="22"/>
        </w:rPr>
        <w:t xml:space="preserve">6.5. Zasady postępowania z wadliwie wykonanymi odcinkami podbudowy </w:t>
      </w:r>
    </w:p>
    <w:p w:rsidR="00073E8C" w:rsidRPr="00DA6596" w:rsidRDefault="00073E8C" w:rsidP="002828C1">
      <w:pPr>
        <w:spacing w:after="120"/>
        <w:rPr>
          <w:rFonts w:ascii="Arial" w:hAnsi="Arial" w:cs="Arial"/>
        </w:rPr>
      </w:pPr>
      <w:r w:rsidRPr="00DA6596">
        <w:rPr>
          <w:rFonts w:ascii="Arial" w:hAnsi="Arial" w:cs="Arial"/>
          <w:b/>
        </w:rPr>
        <w:t xml:space="preserve">6.5.1. </w:t>
      </w:r>
      <w:r w:rsidRPr="00DA6596">
        <w:rPr>
          <w:rFonts w:ascii="Arial" w:hAnsi="Arial" w:cs="Arial"/>
        </w:rPr>
        <w:t xml:space="preserve">Niewłaściwe cechy geometryczne podbudowy </w:t>
      </w:r>
    </w:p>
    <w:p w:rsidR="00073E8C" w:rsidRPr="00DA6596" w:rsidRDefault="00073E8C" w:rsidP="002828C1">
      <w:pPr>
        <w:rPr>
          <w:rFonts w:ascii="Arial" w:hAnsi="Arial" w:cs="Arial"/>
        </w:rPr>
      </w:pPr>
      <w:r w:rsidRPr="00DA6596">
        <w:rPr>
          <w:rFonts w:ascii="Arial" w:hAnsi="Arial" w:cs="Arial"/>
        </w:rPr>
        <w:lastRenderedPageBreak/>
        <w:tab/>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DA6596">
          <w:rPr>
            <w:rFonts w:ascii="Arial" w:hAnsi="Arial" w:cs="Arial"/>
          </w:rPr>
          <w:t>10 cm</w:t>
        </w:r>
      </w:smartTag>
      <w:r w:rsidRPr="00DA6596">
        <w:rPr>
          <w:rFonts w:ascii="Arial" w:hAnsi="Arial" w:cs="Arial"/>
        </w:rPr>
        <w:t>, wyrównane i powtórnie zagęszczone. Dodanie nowego materiału bez spulchnienia wykonanej warstwy jest niedopuszczalne.</w:t>
      </w:r>
    </w:p>
    <w:p w:rsidR="00073E8C" w:rsidRPr="00DA6596" w:rsidRDefault="00073E8C" w:rsidP="002828C1">
      <w:pPr>
        <w:rPr>
          <w:rFonts w:ascii="Arial" w:hAnsi="Arial" w:cs="Arial"/>
        </w:rPr>
      </w:pPr>
      <w:r w:rsidRPr="00DA6596">
        <w:rPr>
          <w:rFonts w:ascii="Arial" w:hAnsi="Arial" w:cs="Arial"/>
        </w:rPr>
        <w:tab/>
        <w:t xml:space="preserve">Jeżeli szerokość podbudowy jest mniejsza od szerokości projektowanej o więcej niż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073E8C" w:rsidRPr="00DA6596" w:rsidRDefault="00073E8C" w:rsidP="002828C1">
      <w:pPr>
        <w:spacing w:before="120"/>
        <w:rPr>
          <w:rFonts w:ascii="Arial" w:hAnsi="Arial" w:cs="Arial"/>
        </w:rPr>
      </w:pPr>
      <w:r w:rsidRPr="00DA6596">
        <w:rPr>
          <w:rFonts w:ascii="Arial" w:hAnsi="Arial" w:cs="Arial"/>
          <w:b/>
        </w:rPr>
        <w:t xml:space="preserve">6.5.2. </w:t>
      </w:r>
      <w:r w:rsidRPr="00DA6596">
        <w:rPr>
          <w:rFonts w:ascii="Arial" w:hAnsi="Arial" w:cs="Arial"/>
        </w:rPr>
        <w:t xml:space="preserve">Niewłaściwa grubość podbudowy </w:t>
      </w:r>
    </w:p>
    <w:p w:rsidR="00073E8C" w:rsidRPr="00DA6596" w:rsidRDefault="00073E8C" w:rsidP="002828C1">
      <w:pPr>
        <w:spacing w:before="120"/>
        <w:rPr>
          <w:rFonts w:ascii="Arial" w:hAnsi="Arial" w:cs="Arial"/>
        </w:rPr>
      </w:pPr>
      <w:r w:rsidRPr="00DA6596">
        <w:rPr>
          <w:rFonts w:ascii="Arial" w:hAnsi="Arial" w:cs="Arial"/>
        </w:rPr>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rsidR="00073E8C" w:rsidRPr="00DA6596" w:rsidRDefault="00073E8C" w:rsidP="002828C1">
      <w:pPr>
        <w:ind w:firstLine="709"/>
        <w:rPr>
          <w:rFonts w:ascii="Arial" w:hAnsi="Arial" w:cs="Arial"/>
        </w:rPr>
      </w:pPr>
      <w:r w:rsidRPr="00DA6596">
        <w:rPr>
          <w:rFonts w:ascii="Arial" w:hAnsi="Arial" w:cs="Arial"/>
        </w:rPr>
        <w:t>Roboty te Wykonawca wykona na własny koszt. Po wykonaniu tych robót nastąpi ponowny pomiar i ocena grubości warstwy, według wyżej podanych zasad, na koszt Wykonawcy.</w:t>
      </w:r>
    </w:p>
    <w:p w:rsidR="00073E8C" w:rsidRPr="00DA6596" w:rsidRDefault="00073E8C" w:rsidP="002828C1">
      <w:pPr>
        <w:spacing w:before="120"/>
        <w:rPr>
          <w:rFonts w:ascii="Arial" w:hAnsi="Arial" w:cs="Arial"/>
        </w:rPr>
      </w:pPr>
      <w:r w:rsidRPr="00DA6596">
        <w:rPr>
          <w:rFonts w:ascii="Arial" w:hAnsi="Arial" w:cs="Arial"/>
          <w:b/>
        </w:rPr>
        <w:t xml:space="preserve">6.5.3. </w:t>
      </w:r>
      <w:r w:rsidRPr="00DA6596">
        <w:rPr>
          <w:rFonts w:ascii="Arial" w:hAnsi="Arial" w:cs="Arial"/>
        </w:rPr>
        <w:t xml:space="preserve">Niewłaściwa nośność podbudowy </w:t>
      </w:r>
    </w:p>
    <w:p w:rsidR="00073E8C" w:rsidRPr="00DA6596" w:rsidRDefault="00073E8C" w:rsidP="002828C1">
      <w:pPr>
        <w:spacing w:before="120"/>
        <w:rPr>
          <w:rFonts w:ascii="Arial" w:hAnsi="Arial" w:cs="Arial"/>
        </w:rPr>
      </w:pPr>
      <w:r w:rsidRPr="00DA6596">
        <w:rPr>
          <w:rFonts w:ascii="Arial" w:hAnsi="Arial" w:cs="Arial"/>
        </w:rPr>
        <w:tab/>
        <w:t>Jeżeli nośność podbudowy będzie mniejsza od wymaganej, to Wykonawca wykona wszelkie roboty niezbędne do zapewnienia wymaganej nośności, zalecone przez Inżyniera.</w:t>
      </w:r>
    </w:p>
    <w:p w:rsidR="00073E8C" w:rsidRPr="00DA6596" w:rsidRDefault="00073E8C" w:rsidP="002828C1">
      <w:pPr>
        <w:rPr>
          <w:rFonts w:ascii="Arial" w:hAnsi="Arial" w:cs="Arial"/>
        </w:rPr>
      </w:pPr>
      <w:r w:rsidRPr="00DA6596">
        <w:rPr>
          <w:rFonts w:ascii="Arial" w:hAnsi="Arial" w:cs="Arial"/>
        </w:rPr>
        <w:tab/>
        <w:t>Koszty tych dodatkowych robót poniesie Wykonawca podbudowy tylko wtedy, gdy zaniżenie nośności podbudowy wynikło z niewłaściwego wykonania robót przez Wykonawcę podbudowy.</w:t>
      </w:r>
    </w:p>
    <w:p w:rsidR="00073E8C" w:rsidRPr="00DA6596" w:rsidRDefault="00073E8C" w:rsidP="002828C1">
      <w:pPr>
        <w:pStyle w:val="Nagwek1"/>
        <w:rPr>
          <w:rFonts w:cs="Arial"/>
          <w:sz w:val="22"/>
          <w:szCs w:val="22"/>
        </w:rPr>
      </w:pPr>
      <w:bookmarkStart w:id="295" w:name="_Toc418394443"/>
      <w:bookmarkStart w:id="296" w:name="_Toc423845944"/>
      <w:bookmarkStart w:id="297" w:name="_Toc483222678"/>
      <w:r w:rsidRPr="00DA6596">
        <w:rPr>
          <w:rFonts w:cs="Arial"/>
          <w:sz w:val="22"/>
          <w:szCs w:val="22"/>
        </w:rPr>
        <w:t>7. OBMIAR ROBÓT</w:t>
      </w:r>
      <w:bookmarkEnd w:id="295"/>
      <w:bookmarkEnd w:id="296"/>
      <w:bookmarkEnd w:id="297"/>
    </w:p>
    <w:p w:rsidR="00073E8C" w:rsidRPr="00DA6596" w:rsidRDefault="00073E8C" w:rsidP="002828C1">
      <w:pPr>
        <w:pStyle w:val="Nagwek2"/>
        <w:rPr>
          <w:rFonts w:cs="Arial"/>
          <w:sz w:val="22"/>
          <w:szCs w:val="22"/>
        </w:rPr>
      </w:pPr>
      <w:r w:rsidRPr="00DA6596">
        <w:rPr>
          <w:rFonts w:cs="Arial"/>
          <w:sz w:val="22"/>
          <w:szCs w:val="22"/>
        </w:rPr>
        <w:t>7.1. Ogólne zasady obmiaru robót</w:t>
      </w:r>
    </w:p>
    <w:p w:rsidR="00073E8C" w:rsidRPr="00DA6596" w:rsidRDefault="00073E8C" w:rsidP="002828C1">
      <w:pPr>
        <w:ind w:right="-11"/>
        <w:rPr>
          <w:rFonts w:ascii="Arial" w:hAnsi="Arial" w:cs="Arial"/>
        </w:rPr>
      </w:pPr>
      <w:r w:rsidRPr="00DA6596">
        <w:rPr>
          <w:rFonts w:ascii="Arial" w:hAnsi="Arial" w:cs="Arial"/>
        </w:rPr>
        <w:tab/>
        <w:t>Ogólne zasady obmiaru robót podano w „Wymagania ogólne”.</w:t>
      </w:r>
    </w:p>
    <w:p w:rsidR="00073E8C" w:rsidRPr="00DA6596" w:rsidRDefault="00073E8C" w:rsidP="002828C1">
      <w:pPr>
        <w:pStyle w:val="Nagwek2"/>
        <w:rPr>
          <w:rFonts w:cs="Arial"/>
          <w:sz w:val="22"/>
          <w:szCs w:val="22"/>
        </w:rPr>
      </w:pPr>
      <w:r w:rsidRPr="00DA6596">
        <w:rPr>
          <w:rFonts w:cs="Arial"/>
          <w:sz w:val="22"/>
          <w:szCs w:val="22"/>
        </w:rPr>
        <w:t>7.2. Jednostka obmiarowa</w:t>
      </w:r>
    </w:p>
    <w:p w:rsidR="00073E8C" w:rsidRPr="00DA6596" w:rsidRDefault="00073E8C" w:rsidP="002828C1">
      <w:pPr>
        <w:ind w:right="-11"/>
        <w:rPr>
          <w:rFonts w:ascii="Arial" w:hAnsi="Arial" w:cs="Arial"/>
        </w:rPr>
      </w:pPr>
      <w:r w:rsidRPr="00DA6596">
        <w:rPr>
          <w:rFonts w:ascii="Arial" w:hAnsi="Arial" w:cs="Arial"/>
        </w:rPr>
        <w:tab/>
        <w:t>Jednostką obmiarową jest  m</w:t>
      </w:r>
      <w:r w:rsidRPr="00DA6596">
        <w:rPr>
          <w:rFonts w:ascii="Arial" w:hAnsi="Arial" w:cs="Arial"/>
          <w:vertAlign w:val="superscript"/>
        </w:rPr>
        <w:t>2</w:t>
      </w:r>
      <w:r w:rsidRPr="00DA6596">
        <w:rPr>
          <w:rFonts w:ascii="Arial" w:hAnsi="Arial" w:cs="Arial"/>
        </w:rPr>
        <w:t xml:space="preserve"> (metr kwadratowy) podbudowy  z kruszywa stabilizowanego mechanicznie.</w:t>
      </w:r>
    </w:p>
    <w:p w:rsidR="00073E8C" w:rsidRPr="00DA6596" w:rsidRDefault="00073E8C" w:rsidP="002828C1">
      <w:pPr>
        <w:pStyle w:val="Nagwek1"/>
        <w:rPr>
          <w:rFonts w:cs="Arial"/>
          <w:sz w:val="22"/>
          <w:szCs w:val="22"/>
        </w:rPr>
      </w:pPr>
      <w:bookmarkStart w:id="298" w:name="_Toc418394444"/>
      <w:bookmarkStart w:id="299" w:name="_Toc423845945"/>
      <w:bookmarkStart w:id="300" w:name="_Toc483222679"/>
      <w:r w:rsidRPr="00DA6596">
        <w:rPr>
          <w:rFonts w:cs="Arial"/>
          <w:sz w:val="22"/>
          <w:szCs w:val="22"/>
        </w:rPr>
        <w:t>8. ODBIÓR ROBÓT</w:t>
      </w:r>
      <w:bookmarkEnd w:id="298"/>
      <w:bookmarkEnd w:id="299"/>
      <w:bookmarkEnd w:id="300"/>
    </w:p>
    <w:p w:rsidR="00073E8C" w:rsidRPr="00DA6596" w:rsidRDefault="00073E8C" w:rsidP="002828C1">
      <w:pPr>
        <w:ind w:right="-11"/>
        <w:rPr>
          <w:rFonts w:ascii="Arial" w:hAnsi="Arial" w:cs="Arial"/>
        </w:rPr>
      </w:pPr>
      <w:r w:rsidRPr="00DA6596">
        <w:rPr>
          <w:rFonts w:ascii="Arial" w:hAnsi="Arial" w:cs="Arial"/>
        </w:rPr>
        <w:tab/>
        <w:t>Ogólne zasady odbioru robót podano w „Wymagania ogólne”.</w:t>
      </w:r>
    </w:p>
    <w:p w:rsidR="00073E8C" w:rsidRPr="00DA6596" w:rsidRDefault="00073E8C" w:rsidP="002828C1">
      <w:pPr>
        <w:ind w:right="-11"/>
        <w:rPr>
          <w:rFonts w:ascii="Arial" w:hAnsi="Arial" w:cs="Arial"/>
        </w:rPr>
      </w:pPr>
      <w:r w:rsidRPr="00DA6596">
        <w:rPr>
          <w:rFonts w:ascii="Arial" w:hAnsi="Arial" w:cs="Arial"/>
        </w:rPr>
        <w:tab/>
        <w:t>Roboty uznaje się za zgodne z dokumentacją projektową, SST i wymaganiami Inżyniera, jeżeli wszystkie pomiary i badania z zachowaniem tolerancji wg pkt 6 dały wyniki pozytywne.</w:t>
      </w:r>
    </w:p>
    <w:p w:rsidR="00073E8C" w:rsidRPr="00DA6596" w:rsidRDefault="00073E8C" w:rsidP="002828C1">
      <w:pPr>
        <w:pStyle w:val="Nagwek1"/>
        <w:rPr>
          <w:rFonts w:cs="Arial"/>
          <w:sz w:val="22"/>
          <w:szCs w:val="22"/>
        </w:rPr>
      </w:pPr>
      <w:bookmarkStart w:id="301" w:name="_Toc418394445"/>
      <w:bookmarkStart w:id="302" w:name="_Toc423845946"/>
      <w:bookmarkStart w:id="303" w:name="_Toc483222680"/>
      <w:r w:rsidRPr="00DA6596">
        <w:rPr>
          <w:rFonts w:cs="Arial"/>
          <w:sz w:val="22"/>
          <w:szCs w:val="22"/>
        </w:rPr>
        <w:t>9. PODSTAWA PŁATNOŚCI</w:t>
      </w:r>
      <w:bookmarkEnd w:id="301"/>
      <w:bookmarkEnd w:id="302"/>
      <w:bookmarkEnd w:id="303"/>
    </w:p>
    <w:p w:rsidR="00073E8C" w:rsidRPr="00DA6596" w:rsidRDefault="00073E8C" w:rsidP="002828C1">
      <w:pPr>
        <w:pStyle w:val="Nagwek2"/>
        <w:rPr>
          <w:rFonts w:cs="Arial"/>
          <w:sz w:val="22"/>
          <w:szCs w:val="22"/>
        </w:rPr>
      </w:pPr>
      <w:r w:rsidRPr="00DA6596">
        <w:rPr>
          <w:rFonts w:cs="Arial"/>
          <w:sz w:val="22"/>
          <w:szCs w:val="22"/>
        </w:rPr>
        <w:t>9.1. Ogólne ustalenia dotyczące podstawy płatności</w:t>
      </w:r>
    </w:p>
    <w:p w:rsidR="00073E8C" w:rsidRPr="00DA6596" w:rsidRDefault="00073E8C" w:rsidP="002828C1">
      <w:pPr>
        <w:ind w:right="-11"/>
        <w:rPr>
          <w:rFonts w:ascii="Arial" w:hAnsi="Arial" w:cs="Arial"/>
        </w:rPr>
      </w:pPr>
      <w:r w:rsidRPr="00DA6596">
        <w:rPr>
          <w:rFonts w:ascii="Arial" w:hAnsi="Arial" w:cs="Arial"/>
          <w:b/>
        </w:rPr>
        <w:tab/>
      </w:r>
      <w:r w:rsidRPr="00DA6596">
        <w:rPr>
          <w:rFonts w:ascii="Arial" w:hAnsi="Arial" w:cs="Arial"/>
        </w:rPr>
        <w:t>Ogólne ustalenia dotyczące podstawy płatności podano w „Wymagania ogólne” .</w:t>
      </w:r>
    </w:p>
    <w:p w:rsidR="00073E8C" w:rsidRPr="00DA6596" w:rsidRDefault="00073E8C" w:rsidP="002828C1">
      <w:pPr>
        <w:pStyle w:val="Nagwek2"/>
        <w:rPr>
          <w:rFonts w:cs="Arial"/>
          <w:sz w:val="22"/>
          <w:szCs w:val="22"/>
        </w:rPr>
      </w:pPr>
      <w:r w:rsidRPr="00DA6596">
        <w:rPr>
          <w:rFonts w:cs="Arial"/>
          <w:sz w:val="22"/>
          <w:szCs w:val="22"/>
        </w:rPr>
        <w:t>9.2. Cena jednostki obmiarowej</w:t>
      </w:r>
    </w:p>
    <w:p w:rsidR="00073E8C" w:rsidRPr="00DA6596" w:rsidRDefault="00073E8C" w:rsidP="002828C1">
      <w:pPr>
        <w:rPr>
          <w:rFonts w:ascii="Arial" w:hAnsi="Arial" w:cs="Arial"/>
        </w:rPr>
      </w:pPr>
      <w:r w:rsidRPr="00DA6596">
        <w:rPr>
          <w:rFonts w:ascii="Arial" w:hAnsi="Arial" w:cs="Arial"/>
        </w:rPr>
        <w:tab/>
        <w:t xml:space="preserve">Zakres czynności objętych ceną jednostkową </w:t>
      </w:r>
      <w:smartTag w:uri="urn:schemas-microsoft-com:office:smarttags" w:element="metricconverter">
        <w:smartTagPr>
          <w:attr w:name="ProductID" w:val="1 m2"/>
        </w:smartTagPr>
        <w:r w:rsidRPr="00DA6596">
          <w:rPr>
            <w:rFonts w:ascii="Arial" w:hAnsi="Arial" w:cs="Arial"/>
          </w:rPr>
          <w:t>1 m</w:t>
        </w:r>
        <w:r w:rsidRPr="00DA6596">
          <w:rPr>
            <w:rFonts w:ascii="Arial" w:hAnsi="Arial" w:cs="Arial"/>
            <w:vertAlign w:val="superscript"/>
          </w:rPr>
          <w:t>2</w:t>
        </w:r>
      </w:smartTag>
      <w:r w:rsidRPr="00DA6596">
        <w:rPr>
          <w:rFonts w:ascii="Arial" w:hAnsi="Arial" w:cs="Arial"/>
        </w:rPr>
        <w:t xml:space="preserve"> podbudowy z kruszywa stabilizowanego mechanicznie, podano w:</w:t>
      </w:r>
    </w:p>
    <w:p w:rsidR="00073E8C" w:rsidRPr="00DA6596" w:rsidRDefault="00073E8C" w:rsidP="002828C1">
      <w:pPr>
        <w:rPr>
          <w:rFonts w:ascii="Arial" w:hAnsi="Arial" w:cs="Arial"/>
        </w:rPr>
      </w:pPr>
      <w:r w:rsidRPr="00DA6596">
        <w:rPr>
          <w:rFonts w:ascii="Arial" w:hAnsi="Arial" w:cs="Arial"/>
        </w:rPr>
        <w:t>D-04.04.02 Podbudowa z kruszywa łamanego stabilizowanego mechanicznie,</w:t>
      </w:r>
    </w:p>
    <w:p w:rsidR="00073E8C" w:rsidRPr="00DA6596" w:rsidRDefault="00073E8C" w:rsidP="002828C1">
      <w:pPr>
        <w:rPr>
          <w:rFonts w:ascii="Arial" w:hAnsi="Arial" w:cs="Arial"/>
        </w:rPr>
      </w:pPr>
    </w:p>
    <w:p w:rsidR="00073E8C" w:rsidRPr="00DA6596" w:rsidRDefault="00073E8C" w:rsidP="002828C1">
      <w:pPr>
        <w:pStyle w:val="Nagwek1"/>
        <w:rPr>
          <w:rFonts w:cs="Arial"/>
          <w:sz w:val="22"/>
          <w:szCs w:val="22"/>
        </w:rPr>
      </w:pPr>
      <w:bookmarkStart w:id="304" w:name="_Toc483222681"/>
      <w:r w:rsidRPr="00DA6596">
        <w:rPr>
          <w:rFonts w:cs="Arial"/>
          <w:sz w:val="22"/>
          <w:szCs w:val="22"/>
        </w:rPr>
        <w:lastRenderedPageBreak/>
        <w:t>10. przepisy związane</w:t>
      </w:r>
      <w:bookmarkEnd w:id="304"/>
    </w:p>
    <w:p w:rsidR="00073E8C" w:rsidRPr="00DA6596" w:rsidRDefault="00073E8C" w:rsidP="002828C1">
      <w:pPr>
        <w:pStyle w:val="Nagwek2"/>
        <w:rPr>
          <w:rFonts w:cs="Arial"/>
          <w:sz w:val="22"/>
          <w:szCs w:val="22"/>
        </w:rPr>
      </w:pPr>
      <w:r w:rsidRPr="00DA6596">
        <w:rPr>
          <w:rFonts w:cs="Arial"/>
          <w:sz w:val="22"/>
          <w:szCs w:val="22"/>
        </w:rPr>
        <w:t>10.1. Normy</w:t>
      </w:r>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1.</w:t>
            </w:r>
          </w:p>
        </w:tc>
        <w:tc>
          <w:tcPr>
            <w:tcW w:w="1701" w:type="dxa"/>
          </w:tcPr>
          <w:p w:rsidR="00073E8C" w:rsidRPr="00073E8C" w:rsidRDefault="00073E8C" w:rsidP="002828C1">
            <w:pPr>
              <w:rPr>
                <w:rFonts w:ascii="Arial" w:hAnsi="Arial" w:cs="Arial"/>
              </w:rPr>
            </w:pPr>
            <w:r w:rsidRPr="00073E8C">
              <w:rPr>
                <w:rFonts w:ascii="Arial" w:hAnsi="Arial" w:cs="Arial"/>
              </w:rPr>
              <w:t>PN-B-04481</w:t>
            </w:r>
          </w:p>
        </w:tc>
        <w:tc>
          <w:tcPr>
            <w:tcW w:w="5171" w:type="dxa"/>
          </w:tcPr>
          <w:p w:rsidR="00073E8C" w:rsidRPr="00073E8C" w:rsidRDefault="00073E8C" w:rsidP="002828C1">
            <w:pPr>
              <w:rPr>
                <w:rFonts w:ascii="Arial" w:hAnsi="Arial" w:cs="Arial"/>
              </w:rPr>
            </w:pPr>
            <w:r w:rsidRPr="00073E8C">
              <w:rPr>
                <w:rFonts w:ascii="Arial" w:hAnsi="Arial" w:cs="Arial"/>
              </w:rPr>
              <w:t>Grunty budowlane. Badania próbek gruntu</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2.</w:t>
            </w:r>
          </w:p>
        </w:tc>
        <w:tc>
          <w:tcPr>
            <w:tcW w:w="1701" w:type="dxa"/>
          </w:tcPr>
          <w:p w:rsidR="00073E8C" w:rsidRPr="00073E8C" w:rsidRDefault="00073E8C" w:rsidP="002828C1">
            <w:pPr>
              <w:rPr>
                <w:rFonts w:ascii="Arial" w:hAnsi="Arial" w:cs="Arial"/>
              </w:rPr>
            </w:pPr>
            <w:r w:rsidRPr="00073E8C">
              <w:rPr>
                <w:rFonts w:ascii="Arial" w:hAnsi="Arial" w:cs="Arial"/>
              </w:rPr>
              <w:t>PN-B-06714-12</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zawartości zanieczyszczeń obcych</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3.</w:t>
            </w:r>
          </w:p>
        </w:tc>
        <w:tc>
          <w:tcPr>
            <w:tcW w:w="1701" w:type="dxa"/>
          </w:tcPr>
          <w:p w:rsidR="00073E8C" w:rsidRPr="00073E8C" w:rsidRDefault="00073E8C" w:rsidP="002828C1">
            <w:pPr>
              <w:rPr>
                <w:rFonts w:ascii="Arial" w:hAnsi="Arial" w:cs="Arial"/>
              </w:rPr>
            </w:pPr>
            <w:r w:rsidRPr="00073E8C">
              <w:rPr>
                <w:rFonts w:ascii="Arial" w:hAnsi="Arial" w:cs="Arial"/>
              </w:rPr>
              <w:t>PN-B-06714-15</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składu ziarnowego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4.</w:t>
            </w:r>
          </w:p>
        </w:tc>
        <w:tc>
          <w:tcPr>
            <w:tcW w:w="1701" w:type="dxa"/>
          </w:tcPr>
          <w:p w:rsidR="00073E8C" w:rsidRPr="00073E8C" w:rsidRDefault="00073E8C" w:rsidP="002828C1">
            <w:pPr>
              <w:rPr>
                <w:rFonts w:ascii="Arial" w:hAnsi="Arial" w:cs="Arial"/>
              </w:rPr>
            </w:pPr>
            <w:r w:rsidRPr="00073E8C">
              <w:rPr>
                <w:rFonts w:ascii="Arial" w:hAnsi="Arial" w:cs="Arial"/>
              </w:rPr>
              <w:t>PN-B-06714-16</w:t>
            </w:r>
          </w:p>
        </w:tc>
        <w:tc>
          <w:tcPr>
            <w:tcW w:w="5171" w:type="dxa"/>
          </w:tcPr>
          <w:p w:rsidR="00073E8C" w:rsidRPr="00073E8C" w:rsidRDefault="00073E8C" w:rsidP="002828C1">
            <w:pPr>
              <w:rPr>
                <w:rFonts w:ascii="Arial" w:hAnsi="Arial" w:cs="Arial"/>
              </w:rPr>
            </w:pPr>
            <w:r w:rsidRPr="00073E8C">
              <w:rPr>
                <w:rFonts w:ascii="Arial" w:hAnsi="Arial" w:cs="Arial"/>
              </w:rPr>
              <w:t xml:space="preserve">Kruszywa mineralne. Badania. Oznaczanie kształtu </w:t>
            </w:r>
            <w:proofErr w:type="spellStart"/>
            <w:r w:rsidRPr="00073E8C">
              <w:rPr>
                <w:rFonts w:ascii="Arial" w:hAnsi="Arial" w:cs="Arial"/>
              </w:rPr>
              <w:t>ziarn</w:t>
            </w:r>
            <w:proofErr w:type="spellEnd"/>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5.</w:t>
            </w:r>
          </w:p>
        </w:tc>
        <w:tc>
          <w:tcPr>
            <w:tcW w:w="1701" w:type="dxa"/>
          </w:tcPr>
          <w:p w:rsidR="00073E8C" w:rsidRPr="00073E8C" w:rsidRDefault="00073E8C" w:rsidP="002828C1">
            <w:pPr>
              <w:rPr>
                <w:rFonts w:ascii="Arial" w:hAnsi="Arial" w:cs="Arial"/>
              </w:rPr>
            </w:pPr>
            <w:r w:rsidRPr="00073E8C">
              <w:rPr>
                <w:rFonts w:ascii="Arial" w:hAnsi="Arial" w:cs="Arial"/>
              </w:rPr>
              <w:t>PN-B-06714-17</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wilgotności</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6.</w:t>
            </w:r>
          </w:p>
        </w:tc>
        <w:tc>
          <w:tcPr>
            <w:tcW w:w="1701" w:type="dxa"/>
          </w:tcPr>
          <w:p w:rsidR="00073E8C" w:rsidRPr="00073E8C" w:rsidRDefault="00073E8C" w:rsidP="002828C1">
            <w:pPr>
              <w:rPr>
                <w:rFonts w:ascii="Arial" w:hAnsi="Arial" w:cs="Arial"/>
              </w:rPr>
            </w:pPr>
            <w:r w:rsidRPr="00073E8C">
              <w:rPr>
                <w:rFonts w:ascii="Arial" w:hAnsi="Arial" w:cs="Arial"/>
              </w:rPr>
              <w:t>PN-B-06714-18</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nasiąkliwości</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7.</w:t>
            </w:r>
          </w:p>
        </w:tc>
        <w:tc>
          <w:tcPr>
            <w:tcW w:w="1701" w:type="dxa"/>
          </w:tcPr>
          <w:p w:rsidR="00073E8C" w:rsidRPr="00073E8C" w:rsidRDefault="00073E8C" w:rsidP="002828C1">
            <w:pPr>
              <w:rPr>
                <w:rFonts w:ascii="Arial" w:hAnsi="Arial" w:cs="Arial"/>
              </w:rPr>
            </w:pPr>
            <w:r w:rsidRPr="00073E8C">
              <w:rPr>
                <w:rFonts w:ascii="Arial" w:hAnsi="Arial" w:cs="Arial"/>
              </w:rPr>
              <w:t>PN-B-06714-19</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mrozoodporności metodą bezpośrednią</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8.</w:t>
            </w:r>
          </w:p>
        </w:tc>
        <w:tc>
          <w:tcPr>
            <w:tcW w:w="1701" w:type="dxa"/>
          </w:tcPr>
          <w:p w:rsidR="00073E8C" w:rsidRPr="00073E8C" w:rsidRDefault="00073E8C" w:rsidP="002828C1">
            <w:pPr>
              <w:rPr>
                <w:rFonts w:ascii="Arial" w:hAnsi="Arial" w:cs="Arial"/>
              </w:rPr>
            </w:pPr>
            <w:r w:rsidRPr="00073E8C">
              <w:rPr>
                <w:rFonts w:ascii="Arial" w:hAnsi="Arial" w:cs="Arial"/>
              </w:rPr>
              <w:t>PN-B-06714-26</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zawartości zanieczyszczeń organicznych</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9.</w:t>
            </w:r>
          </w:p>
        </w:tc>
        <w:tc>
          <w:tcPr>
            <w:tcW w:w="1701" w:type="dxa"/>
          </w:tcPr>
          <w:p w:rsidR="00073E8C" w:rsidRPr="00073E8C" w:rsidRDefault="00073E8C" w:rsidP="002828C1">
            <w:pPr>
              <w:rPr>
                <w:rFonts w:ascii="Arial" w:hAnsi="Arial" w:cs="Arial"/>
              </w:rPr>
            </w:pPr>
            <w:r w:rsidRPr="00073E8C">
              <w:rPr>
                <w:rFonts w:ascii="Arial" w:hAnsi="Arial" w:cs="Arial"/>
              </w:rPr>
              <w:t>PN-B-06714-28</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zawartości siarki metodą bromową</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10.</w:t>
            </w:r>
          </w:p>
        </w:tc>
        <w:tc>
          <w:tcPr>
            <w:tcW w:w="1701" w:type="dxa"/>
          </w:tcPr>
          <w:p w:rsidR="00073E8C" w:rsidRPr="00073E8C" w:rsidRDefault="00073E8C" w:rsidP="002828C1">
            <w:pPr>
              <w:rPr>
                <w:rFonts w:ascii="Arial" w:hAnsi="Arial" w:cs="Arial"/>
              </w:rPr>
            </w:pPr>
            <w:r w:rsidRPr="00073E8C">
              <w:rPr>
                <w:rFonts w:ascii="Arial" w:hAnsi="Arial" w:cs="Arial"/>
              </w:rPr>
              <w:t>PN-B-06714-37</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rozpadu krzemianowego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11.</w:t>
            </w:r>
          </w:p>
        </w:tc>
        <w:tc>
          <w:tcPr>
            <w:tcW w:w="1701" w:type="dxa"/>
          </w:tcPr>
          <w:p w:rsidR="00073E8C" w:rsidRPr="00073E8C" w:rsidRDefault="00073E8C" w:rsidP="002828C1">
            <w:pPr>
              <w:rPr>
                <w:rFonts w:ascii="Arial" w:hAnsi="Arial" w:cs="Arial"/>
              </w:rPr>
            </w:pPr>
            <w:r w:rsidRPr="00073E8C">
              <w:rPr>
                <w:rFonts w:ascii="Arial" w:hAnsi="Arial" w:cs="Arial"/>
              </w:rPr>
              <w:t>PN-B-06714-39</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rozpadu żelazawego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12.</w:t>
            </w:r>
          </w:p>
        </w:tc>
        <w:tc>
          <w:tcPr>
            <w:tcW w:w="1701" w:type="dxa"/>
          </w:tcPr>
          <w:p w:rsidR="00073E8C" w:rsidRPr="00073E8C" w:rsidRDefault="00073E8C" w:rsidP="002828C1">
            <w:pPr>
              <w:rPr>
                <w:rFonts w:ascii="Arial" w:hAnsi="Arial" w:cs="Arial"/>
              </w:rPr>
            </w:pPr>
            <w:r w:rsidRPr="00073E8C">
              <w:rPr>
                <w:rFonts w:ascii="Arial" w:hAnsi="Arial" w:cs="Arial"/>
              </w:rPr>
              <w:t>PN-B-06714-42</w:t>
            </w:r>
          </w:p>
        </w:tc>
        <w:tc>
          <w:tcPr>
            <w:tcW w:w="5171" w:type="dxa"/>
          </w:tcPr>
          <w:p w:rsidR="00073E8C" w:rsidRPr="00073E8C" w:rsidRDefault="00073E8C" w:rsidP="002828C1">
            <w:pPr>
              <w:rPr>
                <w:rFonts w:ascii="Arial" w:hAnsi="Arial" w:cs="Arial"/>
              </w:rPr>
            </w:pPr>
            <w:r w:rsidRPr="00073E8C">
              <w:rPr>
                <w:rFonts w:ascii="Arial" w:hAnsi="Arial" w:cs="Arial"/>
              </w:rPr>
              <w:t>Kruszywa mineralne. Badania. Oznaczanie ścieralności w bębnie Los Angeles</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13.</w:t>
            </w:r>
          </w:p>
        </w:tc>
        <w:tc>
          <w:tcPr>
            <w:tcW w:w="1701" w:type="dxa"/>
          </w:tcPr>
          <w:p w:rsidR="00073E8C" w:rsidRPr="00073E8C" w:rsidRDefault="00073E8C" w:rsidP="002828C1">
            <w:pPr>
              <w:rPr>
                <w:rFonts w:ascii="Arial" w:hAnsi="Arial" w:cs="Arial"/>
              </w:rPr>
            </w:pPr>
            <w:r w:rsidRPr="00073E8C">
              <w:rPr>
                <w:rFonts w:ascii="Arial" w:hAnsi="Arial" w:cs="Arial"/>
              </w:rPr>
              <w:t>PN-B-06731</w:t>
            </w:r>
          </w:p>
        </w:tc>
        <w:tc>
          <w:tcPr>
            <w:tcW w:w="5171" w:type="dxa"/>
          </w:tcPr>
          <w:p w:rsidR="00073E8C" w:rsidRPr="00073E8C" w:rsidRDefault="00073E8C" w:rsidP="002828C1">
            <w:pPr>
              <w:rPr>
                <w:rFonts w:ascii="Arial" w:hAnsi="Arial" w:cs="Arial"/>
              </w:rPr>
            </w:pPr>
            <w:r w:rsidRPr="00073E8C">
              <w:rPr>
                <w:rFonts w:ascii="Arial" w:hAnsi="Arial" w:cs="Arial"/>
              </w:rPr>
              <w:t>Żużel wielkopiecowy kawałkowy. Kruszywo budowlane i drogowe. Badania techniczne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14.</w:t>
            </w:r>
          </w:p>
        </w:tc>
        <w:tc>
          <w:tcPr>
            <w:tcW w:w="1701" w:type="dxa"/>
          </w:tcPr>
          <w:p w:rsidR="00073E8C" w:rsidRPr="00073E8C" w:rsidRDefault="00073E8C" w:rsidP="002828C1">
            <w:pPr>
              <w:rPr>
                <w:rFonts w:ascii="Arial" w:hAnsi="Arial" w:cs="Arial"/>
              </w:rPr>
            </w:pPr>
            <w:r w:rsidRPr="00073E8C">
              <w:rPr>
                <w:rFonts w:ascii="Arial" w:hAnsi="Arial" w:cs="Arial"/>
              </w:rPr>
              <w:t>PN-B-11111</w:t>
            </w:r>
          </w:p>
        </w:tc>
        <w:tc>
          <w:tcPr>
            <w:tcW w:w="5171" w:type="dxa"/>
          </w:tcPr>
          <w:p w:rsidR="00073E8C" w:rsidRPr="00073E8C" w:rsidRDefault="00073E8C" w:rsidP="002828C1">
            <w:pPr>
              <w:rPr>
                <w:rFonts w:ascii="Arial" w:hAnsi="Arial" w:cs="Arial"/>
              </w:rPr>
            </w:pPr>
            <w:r w:rsidRPr="00073E8C">
              <w:rPr>
                <w:rFonts w:ascii="Arial" w:hAnsi="Arial" w:cs="Arial"/>
              </w:rPr>
              <w:t>Kruszywa mineralne. Kruszywa naturalne do nawierzchni drogowych. Żwir i mieszanka</w:t>
            </w:r>
          </w:p>
        </w:tc>
      </w:tr>
    </w:tbl>
    <w:p w:rsidR="00073E8C" w:rsidRPr="00DA6596" w:rsidRDefault="00073E8C" w:rsidP="002828C1">
      <w:pPr>
        <w:rPr>
          <w:rFonts w:ascii="Arial" w:hAnsi="Arial" w:cs="Arial"/>
        </w:rPr>
      </w:pPr>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15.</w:t>
            </w:r>
          </w:p>
        </w:tc>
        <w:tc>
          <w:tcPr>
            <w:tcW w:w="1701" w:type="dxa"/>
          </w:tcPr>
          <w:p w:rsidR="00073E8C" w:rsidRPr="00073E8C" w:rsidRDefault="00073E8C" w:rsidP="002828C1">
            <w:pPr>
              <w:rPr>
                <w:rFonts w:ascii="Arial" w:hAnsi="Arial" w:cs="Arial"/>
              </w:rPr>
            </w:pPr>
            <w:r w:rsidRPr="00073E8C">
              <w:rPr>
                <w:rFonts w:ascii="Arial" w:hAnsi="Arial" w:cs="Arial"/>
              </w:rPr>
              <w:t>PN-B-11112</w:t>
            </w:r>
          </w:p>
        </w:tc>
        <w:tc>
          <w:tcPr>
            <w:tcW w:w="5171" w:type="dxa"/>
          </w:tcPr>
          <w:p w:rsidR="00073E8C" w:rsidRPr="00073E8C" w:rsidRDefault="00073E8C" w:rsidP="002828C1">
            <w:pPr>
              <w:rPr>
                <w:rFonts w:ascii="Arial" w:hAnsi="Arial" w:cs="Arial"/>
              </w:rPr>
            </w:pPr>
            <w:r w:rsidRPr="00073E8C">
              <w:rPr>
                <w:rFonts w:ascii="Arial" w:hAnsi="Arial" w:cs="Arial"/>
              </w:rPr>
              <w:t>Kruszywa mineralne. Kruszywa łamane do nawierzchni drogowych</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16.</w:t>
            </w:r>
          </w:p>
        </w:tc>
        <w:tc>
          <w:tcPr>
            <w:tcW w:w="1701" w:type="dxa"/>
          </w:tcPr>
          <w:p w:rsidR="00073E8C" w:rsidRPr="00073E8C" w:rsidRDefault="00073E8C" w:rsidP="002828C1">
            <w:pPr>
              <w:rPr>
                <w:rFonts w:ascii="Arial" w:hAnsi="Arial" w:cs="Arial"/>
              </w:rPr>
            </w:pPr>
            <w:r w:rsidRPr="00073E8C">
              <w:rPr>
                <w:rFonts w:ascii="Arial" w:hAnsi="Arial" w:cs="Arial"/>
              </w:rPr>
              <w:t>PN-B-11113</w:t>
            </w:r>
          </w:p>
        </w:tc>
        <w:tc>
          <w:tcPr>
            <w:tcW w:w="5171" w:type="dxa"/>
          </w:tcPr>
          <w:p w:rsidR="00073E8C" w:rsidRPr="00073E8C" w:rsidRDefault="00073E8C" w:rsidP="002828C1">
            <w:pPr>
              <w:rPr>
                <w:rFonts w:ascii="Arial" w:hAnsi="Arial" w:cs="Arial"/>
              </w:rPr>
            </w:pPr>
            <w:r w:rsidRPr="00073E8C">
              <w:rPr>
                <w:rFonts w:ascii="Arial" w:hAnsi="Arial" w:cs="Arial"/>
              </w:rPr>
              <w:t>Kruszywa mineralne. Kruszywa naturalne do nawierzchni drogowych. Piasek</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17.</w:t>
            </w:r>
          </w:p>
        </w:tc>
        <w:tc>
          <w:tcPr>
            <w:tcW w:w="1701" w:type="dxa"/>
          </w:tcPr>
          <w:p w:rsidR="00073E8C" w:rsidRPr="00073E8C" w:rsidRDefault="00073E8C" w:rsidP="002828C1">
            <w:pPr>
              <w:rPr>
                <w:rFonts w:ascii="Arial" w:hAnsi="Arial" w:cs="Arial"/>
              </w:rPr>
            </w:pPr>
            <w:r w:rsidRPr="00073E8C">
              <w:rPr>
                <w:rFonts w:ascii="Arial" w:hAnsi="Arial" w:cs="Arial"/>
              </w:rPr>
              <w:t>PN-B-19701</w:t>
            </w:r>
          </w:p>
        </w:tc>
        <w:tc>
          <w:tcPr>
            <w:tcW w:w="5171" w:type="dxa"/>
          </w:tcPr>
          <w:p w:rsidR="00073E8C" w:rsidRPr="00073E8C" w:rsidRDefault="00073E8C" w:rsidP="002828C1">
            <w:pPr>
              <w:rPr>
                <w:rFonts w:ascii="Arial" w:hAnsi="Arial" w:cs="Arial"/>
              </w:rPr>
            </w:pPr>
            <w:r w:rsidRPr="00073E8C">
              <w:rPr>
                <w:rFonts w:ascii="Arial" w:hAnsi="Arial" w:cs="Arial"/>
              </w:rPr>
              <w:t>Cement. Cement powszechnego użytku. Skład, wymagania i ocena zgodności</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18.</w:t>
            </w:r>
          </w:p>
        </w:tc>
        <w:tc>
          <w:tcPr>
            <w:tcW w:w="1701" w:type="dxa"/>
          </w:tcPr>
          <w:p w:rsidR="00073E8C" w:rsidRPr="00073E8C" w:rsidRDefault="00073E8C" w:rsidP="002828C1">
            <w:pPr>
              <w:rPr>
                <w:rFonts w:ascii="Arial" w:hAnsi="Arial" w:cs="Arial"/>
              </w:rPr>
            </w:pPr>
            <w:r w:rsidRPr="00073E8C">
              <w:rPr>
                <w:rFonts w:ascii="Arial" w:hAnsi="Arial" w:cs="Arial"/>
              </w:rPr>
              <w:t>PN-B-23006</w:t>
            </w:r>
          </w:p>
        </w:tc>
        <w:tc>
          <w:tcPr>
            <w:tcW w:w="5171" w:type="dxa"/>
          </w:tcPr>
          <w:p w:rsidR="00073E8C" w:rsidRPr="00073E8C" w:rsidRDefault="00073E8C" w:rsidP="002828C1">
            <w:pPr>
              <w:rPr>
                <w:rFonts w:ascii="Arial" w:hAnsi="Arial" w:cs="Arial"/>
              </w:rPr>
            </w:pPr>
            <w:r w:rsidRPr="00073E8C">
              <w:rPr>
                <w:rFonts w:ascii="Arial" w:hAnsi="Arial" w:cs="Arial"/>
              </w:rPr>
              <w:t>Kruszywo do betonu lekkiego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19.</w:t>
            </w:r>
          </w:p>
        </w:tc>
        <w:tc>
          <w:tcPr>
            <w:tcW w:w="1701" w:type="dxa"/>
          </w:tcPr>
          <w:p w:rsidR="00073E8C" w:rsidRPr="00073E8C" w:rsidRDefault="00073E8C" w:rsidP="002828C1">
            <w:pPr>
              <w:rPr>
                <w:rFonts w:ascii="Arial" w:hAnsi="Arial" w:cs="Arial"/>
              </w:rPr>
            </w:pPr>
            <w:r w:rsidRPr="00073E8C">
              <w:rPr>
                <w:rFonts w:ascii="Arial" w:hAnsi="Arial" w:cs="Arial"/>
              </w:rPr>
              <w:t>PN-B-30020</w:t>
            </w:r>
          </w:p>
        </w:tc>
        <w:tc>
          <w:tcPr>
            <w:tcW w:w="5171" w:type="dxa"/>
          </w:tcPr>
          <w:p w:rsidR="00073E8C" w:rsidRPr="00073E8C" w:rsidRDefault="00073E8C" w:rsidP="002828C1">
            <w:pPr>
              <w:rPr>
                <w:rFonts w:ascii="Arial" w:hAnsi="Arial" w:cs="Arial"/>
              </w:rPr>
            </w:pPr>
            <w:r w:rsidRPr="00073E8C">
              <w:rPr>
                <w:rFonts w:ascii="Arial" w:hAnsi="Arial" w:cs="Arial"/>
              </w:rPr>
              <w:t>Wapno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lastRenderedPageBreak/>
              <w:t>20.</w:t>
            </w:r>
          </w:p>
        </w:tc>
        <w:tc>
          <w:tcPr>
            <w:tcW w:w="1701" w:type="dxa"/>
          </w:tcPr>
          <w:p w:rsidR="00073E8C" w:rsidRPr="00073E8C" w:rsidRDefault="00073E8C" w:rsidP="002828C1">
            <w:pPr>
              <w:rPr>
                <w:rFonts w:ascii="Arial" w:hAnsi="Arial" w:cs="Arial"/>
              </w:rPr>
            </w:pPr>
            <w:r w:rsidRPr="00073E8C">
              <w:rPr>
                <w:rFonts w:ascii="Arial" w:hAnsi="Arial" w:cs="Arial"/>
              </w:rPr>
              <w:t>PN-B-32250</w:t>
            </w:r>
          </w:p>
        </w:tc>
        <w:tc>
          <w:tcPr>
            <w:tcW w:w="5171" w:type="dxa"/>
          </w:tcPr>
          <w:p w:rsidR="00073E8C" w:rsidRPr="00073E8C" w:rsidRDefault="00073E8C" w:rsidP="002828C1">
            <w:pPr>
              <w:rPr>
                <w:rFonts w:ascii="Arial" w:hAnsi="Arial" w:cs="Arial"/>
              </w:rPr>
            </w:pPr>
            <w:r w:rsidRPr="00073E8C">
              <w:rPr>
                <w:rFonts w:ascii="Arial" w:hAnsi="Arial" w:cs="Arial"/>
              </w:rPr>
              <w:t>Materiały budowlane. Woda do betonu i zapraw</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21.</w:t>
            </w:r>
          </w:p>
        </w:tc>
        <w:tc>
          <w:tcPr>
            <w:tcW w:w="1701" w:type="dxa"/>
          </w:tcPr>
          <w:p w:rsidR="00073E8C" w:rsidRPr="00073E8C" w:rsidRDefault="00073E8C" w:rsidP="002828C1">
            <w:pPr>
              <w:rPr>
                <w:rFonts w:ascii="Arial" w:hAnsi="Arial" w:cs="Arial"/>
              </w:rPr>
            </w:pPr>
            <w:r w:rsidRPr="00073E8C">
              <w:rPr>
                <w:rFonts w:ascii="Arial" w:hAnsi="Arial" w:cs="Arial"/>
              </w:rPr>
              <w:t>PN-S-06102</w:t>
            </w:r>
          </w:p>
        </w:tc>
        <w:tc>
          <w:tcPr>
            <w:tcW w:w="5171" w:type="dxa"/>
          </w:tcPr>
          <w:p w:rsidR="00073E8C" w:rsidRPr="00073E8C" w:rsidRDefault="00073E8C" w:rsidP="002828C1">
            <w:pPr>
              <w:rPr>
                <w:rFonts w:ascii="Arial" w:hAnsi="Arial" w:cs="Arial"/>
              </w:rPr>
            </w:pPr>
            <w:r w:rsidRPr="00073E8C">
              <w:rPr>
                <w:rFonts w:ascii="Arial" w:hAnsi="Arial" w:cs="Arial"/>
              </w:rPr>
              <w:t>Drogi samochodowe. Podbudowy z kruszyw stabilizowanych mechanicznie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22.</w:t>
            </w:r>
          </w:p>
        </w:tc>
        <w:tc>
          <w:tcPr>
            <w:tcW w:w="1701" w:type="dxa"/>
          </w:tcPr>
          <w:p w:rsidR="00073E8C" w:rsidRPr="00073E8C" w:rsidRDefault="00073E8C" w:rsidP="002828C1">
            <w:pPr>
              <w:rPr>
                <w:rFonts w:ascii="Arial" w:hAnsi="Arial" w:cs="Arial"/>
              </w:rPr>
            </w:pPr>
            <w:r w:rsidRPr="00073E8C">
              <w:rPr>
                <w:rFonts w:ascii="Arial" w:hAnsi="Arial" w:cs="Arial"/>
              </w:rPr>
              <w:t>PN-S-96023</w:t>
            </w:r>
          </w:p>
        </w:tc>
        <w:tc>
          <w:tcPr>
            <w:tcW w:w="5171" w:type="dxa"/>
          </w:tcPr>
          <w:p w:rsidR="00073E8C" w:rsidRPr="00073E8C" w:rsidRDefault="00073E8C" w:rsidP="002828C1">
            <w:pPr>
              <w:rPr>
                <w:rFonts w:ascii="Arial" w:hAnsi="Arial" w:cs="Arial"/>
              </w:rPr>
            </w:pPr>
            <w:r w:rsidRPr="00073E8C">
              <w:rPr>
                <w:rFonts w:ascii="Arial" w:hAnsi="Arial" w:cs="Arial"/>
              </w:rPr>
              <w:t>Konstrukcje drogowe. Podbudowa i nawierzchnia z tłucznia kamiennego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23.</w:t>
            </w:r>
          </w:p>
        </w:tc>
        <w:tc>
          <w:tcPr>
            <w:tcW w:w="1701" w:type="dxa"/>
          </w:tcPr>
          <w:p w:rsidR="00073E8C" w:rsidRPr="00073E8C" w:rsidRDefault="00073E8C" w:rsidP="002828C1">
            <w:pPr>
              <w:rPr>
                <w:rFonts w:ascii="Arial" w:hAnsi="Arial" w:cs="Arial"/>
              </w:rPr>
            </w:pPr>
            <w:r w:rsidRPr="00073E8C">
              <w:rPr>
                <w:rFonts w:ascii="Arial" w:hAnsi="Arial" w:cs="Arial"/>
              </w:rPr>
              <w:t>PN-S-96035</w:t>
            </w:r>
          </w:p>
        </w:tc>
        <w:tc>
          <w:tcPr>
            <w:tcW w:w="5171" w:type="dxa"/>
          </w:tcPr>
          <w:p w:rsidR="00073E8C" w:rsidRPr="00073E8C" w:rsidRDefault="00073E8C" w:rsidP="002828C1">
            <w:pPr>
              <w:rPr>
                <w:rFonts w:ascii="Arial" w:hAnsi="Arial" w:cs="Arial"/>
              </w:rPr>
            </w:pPr>
            <w:r w:rsidRPr="00073E8C">
              <w:rPr>
                <w:rFonts w:ascii="Arial" w:hAnsi="Arial" w:cs="Arial"/>
              </w:rPr>
              <w:t>Popioły lotne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24.</w:t>
            </w:r>
          </w:p>
        </w:tc>
        <w:tc>
          <w:tcPr>
            <w:tcW w:w="1701" w:type="dxa"/>
          </w:tcPr>
          <w:p w:rsidR="00073E8C" w:rsidRPr="00073E8C" w:rsidRDefault="00073E8C" w:rsidP="002828C1">
            <w:pPr>
              <w:rPr>
                <w:rFonts w:ascii="Arial" w:hAnsi="Arial" w:cs="Arial"/>
              </w:rPr>
            </w:pPr>
            <w:r w:rsidRPr="00073E8C">
              <w:rPr>
                <w:rFonts w:ascii="Arial" w:hAnsi="Arial" w:cs="Arial"/>
              </w:rPr>
              <w:t>BN-88/6731-08</w:t>
            </w:r>
          </w:p>
        </w:tc>
        <w:tc>
          <w:tcPr>
            <w:tcW w:w="5171" w:type="dxa"/>
          </w:tcPr>
          <w:p w:rsidR="00073E8C" w:rsidRPr="00073E8C" w:rsidRDefault="00073E8C" w:rsidP="002828C1">
            <w:pPr>
              <w:rPr>
                <w:rFonts w:ascii="Arial" w:hAnsi="Arial" w:cs="Arial"/>
              </w:rPr>
            </w:pPr>
            <w:r w:rsidRPr="00073E8C">
              <w:rPr>
                <w:rFonts w:ascii="Arial" w:hAnsi="Arial" w:cs="Arial"/>
              </w:rPr>
              <w:t>Cement. Transport i przechowywanie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25.</w:t>
            </w:r>
          </w:p>
        </w:tc>
        <w:tc>
          <w:tcPr>
            <w:tcW w:w="1701" w:type="dxa"/>
          </w:tcPr>
          <w:p w:rsidR="00073E8C" w:rsidRPr="00073E8C" w:rsidRDefault="00073E8C" w:rsidP="002828C1">
            <w:pPr>
              <w:rPr>
                <w:rFonts w:ascii="Arial" w:hAnsi="Arial" w:cs="Arial"/>
              </w:rPr>
            </w:pPr>
            <w:r w:rsidRPr="00073E8C">
              <w:rPr>
                <w:rFonts w:ascii="Arial" w:hAnsi="Arial" w:cs="Arial"/>
              </w:rPr>
              <w:t>BN-84/6774-02</w:t>
            </w:r>
          </w:p>
        </w:tc>
        <w:tc>
          <w:tcPr>
            <w:tcW w:w="5171" w:type="dxa"/>
          </w:tcPr>
          <w:p w:rsidR="00073E8C" w:rsidRPr="00073E8C" w:rsidRDefault="00073E8C" w:rsidP="002828C1">
            <w:pPr>
              <w:rPr>
                <w:rFonts w:ascii="Arial" w:hAnsi="Arial" w:cs="Arial"/>
              </w:rPr>
            </w:pPr>
            <w:r w:rsidRPr="00073E8C">
              <w:rPr>
                <w:rFonts w:ascii="Arial" w:hAnsi="Arial" w:cs="Arial"/>
              </w:rPr>
              <w:t>Kruszywo mineralne. Kruszywo kamienne łamane do nawierzchni drogowych</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26.</w:t>
            </w:r>
          </w:p>
        </w:tc>
        <w:tc>
          <w:tcPr>
            <w:tcW w:w="1701" w:type="dxa"/>
          </w:tcPr>
          <w:p w:rsidR="00073E8C" w:rsidRPr="00073E8C" w:rsidRDefault="00073E8C" w:rsidP="002828C1">
            <w:pPr>
              <w:rPr>
                <w:rFonts w:ascii="Arial" w:hAnsi="Arial" w:cs="Arial"/>
              </w:rPr>
            </w:pPr>
            <w:r w:rsidRPr="00073E8C">
              <w:rPr>
                <w:rFonts w:ascii="Arial" w:hAnsi="Arial" w:cs="Arial"/>
              </w:rPr>
              <w:t>BN-64/8931-01</w:t>
            </w:r>
          </w:p>
        </w:tc>
        <w:tc>
          <w:tcPr>
            <w:tcW w:w="5171" w:type="dxa"/>
          </w:tcPr>
          <w:p w:rsidR="00073E8C" w:rsidRPr="00073E8C" w:rsidRDefault="00073E8C" w:rsidP="002828C1">
            <w:pPr>
              <w:rPr>
                <w:rFonts w:ascii="Arial" w:hAnsi="Arial" w:cs="Arial"/>
              </w:rPr>
            </w:pPr>
            <w:r w:rsidRPr="00073E8C">
              <w:rPr>
                <w:rFonts w:ascii="Arial" w:hAnsi="Arial" w:cs="Arial"/>
              </w:rPr>
              <w:t>Drogi samochodowe. Oznaczanie wskaźnika piaskowego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27.</w:t>
            </w:r>
          </w:p>
        </w:tc>
        <w:tc>
          <w:tcPr>
            <w:tcW w:w="1701" w:type="dxa"/>
          </w:tcPr>
          <w:p w:rsidR="00073E8C" w:rsidRPr="00073E8C" w:rsidRDefault="00073E8C" w:rsidP="002828C1">
            <w:pPr>
              <w:rPr>
                <w:rFonts w:ascii="Arial" w:hAnsi="Arial" w:cs="Arial"/>
              </w:rPr>
            </w:pPr>
            <w:r w:rsidRPr="00073E8C">
              <w:rPr>
                <w:rFonts w:ascii="Arial" w:hAnsi="Arial" w:cs="Arial"/>
              </w:rPr>
              <w:t>BN-64/8931-02</w:t>
            </w:r>
          </w:p>
        </w:tc>
        <w:tc>
          <w:tcPr>
            <w:tcW w:w="5171" w:type="dxa"/>
          </w:tcPr>
          <w:p w:rsidR="00073E8C" w:rsidRPr="00073E8C" w:rsidRDefault="00073E8C" w:rsidP="002828C1">
            <w:pPr>
              <w:rPr>
                <w:rFonts w:ascii="Arial" w:hAnsi="Arial" w:cs="Arial"/>
              </w:rPr>
            </w:pPr>
            <w:r w:rsidRPr="00073E8C">
              <w:rPr>
                <w:rFonts w:ascii="Arial" w:hAnsi="Arial" w:cs="Arial"/>
              </w:rPr>
              <w:t>Drogi samochodowe. Oznaczanie modułu odkształcenia nawierzchni podatnych i podłoża przez obciążenie płytą</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28.</w:t>
            </w:r>
          </w:p>
        </w:tc>
        <w:tc>
          <w:tcPr>
            <w:tcW w:w="1701" w:type="dxa"/>
          </w:tcPr>
          <w:p w:rsidR="00073E8C" w:rsidRPr="00073E8C" w:rsidRDefault="00073E8C" w:rsidP="002828C1">
            <w:pPr>
              <w:rPr>
                <w:rFonts w:ascii="Arial" w:hAnsi="Arial" w:cs="Arial"/>
              </w:rPr>
            </w:pPr>
            <w:r w:rsidRPr="00073E8C">
              <w:rPr>
                <w:rFonts w:ascii="Arial" w:hAnsi="Arial" w:cs="Arial"/>
              </w:rPr>
              <w:t>BN-68/8931-04</w:t>
            </w:r>
          </w:p>
        </w:tc>
        <w:tc>
          <w:tcPr>
            <w:tcW w:w="5171" w:type="dxa"/>
          </w:tcPr>
          <w:p w:rsidR="00073E8C" w:rsidRPr="00073E8C" w:rsidRDefault="00073E8C" w:rsidP="002828C1">
            <w:pPr>
              <w:rPr>
                <w:rFonts w:ascii="Arial" w:hAnsi="Arial" w:cs="Arial"/>
              </w:rPr>
            </w:pPr>
            <w:r w:rsidRPr="00073E8C">
              <w:rPr>
                <w:rFonts w:ascii="Arial" w:hAnsi="Arial" w:cs="Arial"/>
              </w:rPr>
              <w:t xml:space="preserve">Drogi samochodowe. Pomiar równości nawierzchni </w:t>
            </w:r>
            <w:proofErr w:type="spellStart"/>
            <w:r w:rsidRPr="00073E8C">
              <w:rPr>
                <w:rFonts w:ascii="Arial" w:hAnsi="Arial" w:cs="Arial"/>
              </w:rPr>
              <w:t>planografem</w:t>
            </w:r>
            <w:proofErr w:type="spellEnd"/>
            <w:r w:rsidRPr="00073E8C">
              <w:rPr>
                <w:rFonts w:ascii="Arial" w:hAnsi="Arial" w:cs="Arial"/>
              </w:rPr>
              <w:t xml:space="preserve"> i łatą</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29.</w:t>
            </w:r>
          </w:p>
        </w:tc>
        <w:tc>
          <w:tcPr>
            <w:tcW w:w="1701" w:type="dxa"/>
          </w:tcPr>
          <w:p w:rsidR="00073E8C" w:rsidRPr="00073E8C" w:rsidRDefault="00073E8C" w:rsidP="002828C1">
            <w:pPr>
              <w:rPr>
                <w:rFonts w:ascii="Arial" w:hAnsi="Arial" w:cs="Arial"/>
              </w:rPr>
            </w:pPr>
            <w:r w:rsidRPr="00073E8C">
              <w:rPr>
                <w:rFonts w:ascii="Arial" w:hAnsi="Arial" w:cs="Arial"/>
              </w:rPr>
              <w:t>BN-70/8931-06</w:t>
            </w:r>
          </w:p>
        </w:tc>
        <w:tc>
          <w:tcPr>
            <w:tcW w:w="5171" w:type="dxa"/>
          </w:tcPr>
          <w:p w:rsidR="00073E8C" w:rsidRPr="00073E8C" w:rsidRDefault="00073E8C" w:rsidP="002828C1">
            <w:pPr>
              <w:rPr>
                <w:rFonts w:ascii="Arial" w:hAnsi="Arial" w:cs="Arial"/>
              </w:rPr>
            </w:pPr>
            <w:r w:rsidRPr="00073E8C">
              <w:rPr>
                <w:rFonts w:ascii="Arial" w:hAnsi="Arial" w:cs="Arial"/>
              </w:rPr>
              <w:t xml:space="preserve">Drogi samochodowe. Pomiar ugięć podatnych </w:t>
            </w:r>
            <w:proofErr w:type="spellStart"/>
            <w:r w:rsidRPr="00073E8C">
              <w:rPr>
                <w:rFonts w:ascii="Arial" w:hAnsi="Arial" w:cs="Arial"/>
              </w:rPr>
              <w:t>ugięciomierzem</w:t>
            </w:r>
            <w:proofErr w:type="spellEnd"/>
            <w:r w:rsidRPr="00073E8C">
              <w:rPr>
                <w:rFonts w:ascii="Arial" w:hAnsi="Arial" w:cs="Arial"/>
              </w:rPr>
              <w:t xml:space="preserve"> belkowym</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30.</w:t>
            </w:r>
          </w:p>
        </w:tc>
        <w:tc>
          <w:tcPr>
            <w:tcW w:w="1701" w:type="dxa"/>
          </w:tcPr>
          <w:p w:rsidR="00073E8C" w:rsidRPr="00073E8C" w:rsidRDefault="00073E8C" w:rsidP="002828C1">
            <w:pPr>
              <w:rPr>
                <w:rFonts w:ascii="Arial" w:hAnsi="Arial" w:cs="Arial"/>
              </w:rPr>
            </w:pPr>
            <w:r w:rsidRPr="00073E8C">
              <w:rPr>
                <w:rFonts w:ascii="Arial" w:hAnsi="Arial" w:cs="Arial"/>
              </w:rPr>
              <w:t>BN-77/8931-12</w:t>
            </w:r>
          </w:p>
        </w:tc>
        <w:tc>
          <w:tcPr>
            <w:tcW w:w="5171" w:type="dxa"/>
          </w:tcPr>
          <w:p w:rsidR="00073E8C" w:rsidRPr="00073E8C" w:rsidRDefault="00073E8C" w:rsidP="002828C1">
            <w:pPr>
              <w:rPr>
                <w:rFonts w:ascii="Arial" w:hAnsi="Arial" w:cs="Arial"/>
              </w:rPr>
            </w:pPr>
            <w:r w:rsidRPr="00073E8C">
              <w:rPr>
                <w:rFonts w:ascii="Arial" w:hAnsi="Arial" w:cs="Arial"/>
              </w:rPr>
              <w:t>Oznaczanie wskaźnika zagęszczenia gruntu</w:t>
            </w:r>
          </w:p>
        </w:tc>
      </w:tr>
    </w:tbl>
    <w:p w:rsidR="00073E8C" w:rsidRPr="00DA6596" w:rsidRDefault="00073E8C" w:rsidP="002828C1">
      <w:pPr>
        <w:pStyle w:val="Nagwek2"/>
        <w:rPr>
          <w:rFonts w:cs="Arial"/>
          <w:sz w:val="22"/>
          <w:szCs w:val="22"/>
        </w:rPr>
      </w:pPr>
      <w:r w:rsidRPr="00DA6596">
        <w:rPr>
          <w:rFonts w:cs="Arial"/>
          <w:sz w:val="22"/>
          <w:szCs w:val="22"/>
        </w:rPr>
        <w:t>10.2. Inne dokumenty</w:t>
      </w:r>
    </w:p>
    <w:p w:rsidR="00073E8C" w:rsidRPr="00DA6596" w:rsidRDefault="00073E8C" w:rsidP="002828C1">
      <w:pPr>
        <w:numPr>
          <w:ilvl w:val="0"/>
          <w:numId w:val="119"/>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Katalog typowych konstrukcji nawierzchni podatnych i półsztywnych, </w:t>
      </w:r>
      <w:proofErr w:type="spellStart"/>
      <w:r w:rsidRPr="00DA6596">
        <w:rPr>
          <w:rFonts w:ascii="Arial" w:hAnsi="Arial" w:cs="Arial"/>
        </w:rPr>
        <w:t>IBDiM</w:t>
      </w:r>
      <w:proofErr w:type="spellEnd"/>
      <w:r w:rsidRPr="00DA6596">
        <w:rPr>
          <w:rFonts w:ascii="Arial" w:hAnsi="Arial" w:cs="Arial"/>
        </w:rPr>
        <w:t xml:space="preserve"> - Warszawa 1997.</w:t>
      </w: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pStyle w:val="Standardowytekst"/>
        <w:jc w:val="center"/>
        <w:rPr>
          <w:rFonts w:ascii="Arial" w:hAnsi="Arial" w:cs="Arial"/>
          <w:sz w:val="22"/>
          <w:szCs w:val="22"/>
        </w:rPr>
      </w:pPr>
    </w:p>
    <w:p w:rsidR="00073E8C" w:rsidRPr="00DA6596" w:rsidRDefault="00073E8C" w:rsidP="002828C1">
      <w:pPr>
        <w:pStyle w:val="Standardowytekst"/>
        <w:jc w:val="center"/>
        <w:rPr>
          <w:rFonts w:ascii="Arial" w:hAnsi="Arial" w:cs="Arial"/>
          <w:sz w:val="22"/>
          <w:szCs w:val="22"/>
        </w:rPr>
      </w:pPr>
    </w:p>
    <w:p w:rsidR="00073E8C" w:rsidRPr="00DA6596"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Pr="00DA6596" w:rsidRDefault="00073E8C" w:rsidP="002828C1">
      <w:pPr>
        <w:pStyle w:val="Standardowytekst"/>
        <w:jc w:val="center"/>
        <w:rPr>
          <w:rFonts w:ascii="Arial" w:hAnsi="Arial" w:cs="Arial"/>
          <w:sz w:val="22"/>
          <w:szCs w:val="22"/>
        </w:rPr>
      </w:pPr>
    </w:p>
    <w:p w:rsidR="00073E8C" w:rsidRPr="00DA6596" w:rsidRDefault="00073E8C" w:rsidP="002828C1">
      <w:pPr>
        <w:pStyle w:val="Standardowytekst"/>
        <w:jc w:val="center"/>
        <w:rPr>
          <w:rFonts w:ascii="Arial" w:hAnsi="Arial" w:cs="Arial"/>
          <w:sz w:val="22"/>
          <w:szCs w:val="22"/>
        </w:rPr>
      </w:pPr>
    </w:p>
    <w:p w:rsidR="00073E8C" w:rsidRPr="00DA6596" w:rsidRDefault="00073E8C" w:rsidP="002828C1">
      <w:pPr>
        <w:pStyle w:val="Standardowytekst"/>
        <w:jc w:val="center"/>
        <w:rPr>
          <w:rFonts w:ascii="Arial" w:hAnsi="Arial" w:cs="Arial"/>
          <w:sz w:val="22"/>
          <w:szCs w:val="22"/>
        </w:rPr>
      </w:pPr>
    </w:p>
    <w:p w:rsidR="00073E8C" w:rsidRPr="00DA6596"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Default="00073E8C" w:rsidP="002828C1">
      <w:pPr>
        <w:pStyle w:val="Standardowytekst"/>
        <w:jc w:val="center"/>
        <w:rPr>
          <w:rFonts w:ascii="Arial" w:hAnsi="Arial" w:cs="Arial"/>
          <w:sz w:val="22"/>
          <w:szCs w:val="22"/>
        </w:rPr>
      </w:pPr>
    </w:p>
    <w:p w:rsidR="00073E8C" w:rsidRPr="00DA6596" w:rsidRDefault="00073E8C" w:rsidP="002828C1">
      <w:pPr>
        <w:pStyle w:val="Standardowytekst"/>
        <w:jc w:val="center"/>
        <w:rPr>
          <w:rFonts w:ascii="Arial" w:hAnsi="Arial" w:cs="Arial"/>
          <w:b/>
          <w:sz w:val="22"/>
          <w:szCs w:val="22"/>
        </w:rPr>
      </w:pPr>
      <w:r w:rsidRPr="00DA6596">
        <w:rPr>
          <w:rFonts w:ascii="Arial" w:hAnsi="Arial" w:cs="Arial"/>
          <w:sz w:val="22"/>
          <w:szCs w:val="22"/>
        </w:rPr>
        <w:t>SZCZEGÓŁOWE  SPECYFIKACJE  TECHNICZNE</w:t>
      </w: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pStyle w:val="Standardowytekst"/>
        <w:jc w:val="center"/>
        <w:rPr>
          <w:rFonts w:ascii="Arial" w:hAnsi="Arial" w:cs="Arial"/>
          <w:b/>
          <w:sz w:val="22"/>
          <w:szCs w:val="22"/>
        </w:rPr>
      </w:pPr>
      <w:r w:rsidRPr="00DA6596">
        <w:rPr>
          <w:rFonts w:ascii="Arial" w:hAnsi="Arial" w:cs="Arial"/>
          <w:b/>
          <w:sz w:val="22"/>
          <w:szCs w:val="22"/>
        </w:rPr>
        <w:t>D-04.04.02</w:t>
      </w: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r w:rsidRPr="00DA6596">
        <w:rPr>
          <w:rFonts w:ascii="Arial" w:hAnsi="Arial" w:cs="Arial"/>
          <w:b/>
          <w:sz w:val="22"/>
          <w:szCs w:val="22"/>
        </w:rPr>
        <w:t>PODBUDOWA  Z  KRUSZYWA  ŁAMANEGO</w:t>
      </w:r>
    </w:p>
    <w:p w:rsidR="00073E8C" w:rsidRPr="00DA6596" w:rsidRDefault="00073E8C" w:rsidP="002828C1">
      <w:pPr>
        <w:pStyle w:val="Standardowytekst"/>
        <w:jc w:val="center"/>
        <w:rPr>
          <w:rFonts w:ascii="Arial" w:hAnsi="Arial" w:cs="Arial"/>
          <w:b/>
          <w:sz w:val="22"/>
          <w:szCs w:val="22"/>
        </w:rPr>
      </w:pPr>
      <w:r w:rsidRPr="00DA6596">
        <w:rPr>
          <w:rFonts w:ascii="Arial" w:hAnsi="Arial" w:cs="Arial"/>
          <w:b/>
          <w:sz w:val="22"/>
          <w:szCs w:val="22"/>
        </w:rPr>
        <w:t>STABILIZOWANEGO  MECHANICZNIE</w:t>
      </w: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pStyle w:val="Standardowytekst"/>
        <w:jc w:val="center"/>
        <w:rPr>
          <w:rFonts w:ascii="Arial" w:hAnsi="Arial" w:cs="Arial"/>
          <w:b/>
          <w:sz w:val="22"/>
          <w:szCs w:val="22"/>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Default="00073E8C" w:rsidP="002828C1">
      <w:pPr>
        <w:pStyle w:val="Standardowytekst"/>
        <w:jc w:val="center"/>
        <w:rPr>
          <w:rFonts w:ascii="Arial" w:hAnsi="Arial" w:cs="Arial"/>
          <w:b/>
          <w:sz w:val="22"/>
          <w:szCs w:val="22"/>
        </w:rPr>
      </w:pPr>
    </w:p>
    <w:p w:rsidR="00073E8C" w:rsidRDefault="00073E8C" w:rsidP="002828C1">
      <w:pPr>
        <w:pStyle w:val="Standardowytekst"/>
        <w:jc w:val="center"/>
        <w:rPr>
          <w:rFonts w:ascii="Arial" w:hAnsi="Arial" w:cs="Arial"/>
          <w:b/>
          <w:sz w:val="22"/>
          <w:szCs w:val="22"/>
        </w:rPr>
      </w:pPr>
    </w:p>
    <w:p w:rsidR="00ED29CB" w:rsidRDefault="00ED29CB" w:rsidP="002828C1">
      <w:pPr>
        <w:pStyle w:val="Standardowytekst"/>
        <w:jc w:val="center"/>
        <w:rPr>
          <w:rFonts w:ascii="Arial" w:hAnsi="Arial" w:cs="Arial"/>
          <w:b/>
          <w:sz w:val="22"/>
          <w:szCs w:val="22"/>
        </w:rPr>
      </w:pPr>
    </w:p>
    <w:p w:rsidR="00ED29CB" w:rsidRDefault="00ED29CB" w:rsidP="002828C1">
      <w:pPr>
        <w:pStyle w:val="Standardowytekst"/>
        <w:jc w:val="center"/>
        <w:rPr>
          <w:rFonts w:ascii="Arial" w:hAnsi="Arial" w:cs="Arial"/>
          <w:b/>
          <w:sz w:val="22"/>
          <w:szCs w:val="22"/>
        </w:rPr>
      </w:pPr>
    </w:p>
    <w:p w:rsidR="00073E8C" w:rsidRDefault="00073E8C" w:rsidP="002828C1">
      <w:pPr>
        <w:pStyle w:val="Standardowytekst"/>
        <w:jc w:val="center"/>
        <w:rPr>
          <w:rFonts w:ascii="Arial" w:hAnsi="Arial" w:cs="Arial"/>
          <w:b/>
          <w:sz w:val="22"/>
          <w:szCs w:val="22"/>
        </w:rPr>
      </w:pPr>
    </w:p>
    <w:p w:rsidR="00073E8C" w:rsidRDefault="00073E8C" w:rsidP="002828C1">
      <w:pPr>
        <w:pStyle w:val="Standardowytekst"/>
        <w:jc w:val="center"/>
        <w:rPr>
          <w:rFonts w:ascii="Arial" w:hAnsi="Arial" w:cs="Arial"/>
          <w:b/>
          <w:sz w:val="22"/>
          <w:szCs w:val="22"/>
        </w:rPr>
      </w:pPr>
    </w:p>
    <w:p w:rsidR="00073E8C" w:rsidRDefault="00073E8C" w:rsidP="002828C1">
      <w:pPr>
        <w:pStyle w:val="Standardowytekst"/>
        <w:jc w:val="center"/>
        <w:rPr>
          <w:rFonts w:ascii="Arial" w:hAnsi="Arial" w:cs="Arial"/>
          <w:b/>
          <w:sz w:val="22"/>
          <w:szCs w:val="22"/>
        </w:rPr>
      </w:pPr>
    </w:p>
    <w:p w:rsidR="00073E8C" w:rsidRPr="00DA6596" w:rsidRDefault="00073E8C" w:rsidP="002828C1">
      <w:pPr>
        <w:pStyle w:val="Nagwek1"/>
        <w:rPr>
          <w:rFonts w:cs="Arial"/>
          <w:sz w:val="22"/>
          <w:szCs w:val="22"/>
        </w:rPr>
      </w:pPr>
      <w:bookmarkStart w:id="305" w:name="_Toc483222682"/>
      <w:r w:rsidRPr="00DA6596">
        <w:rPr>
          <w:rFonts w:cs="Arial"/>
          <w:sz w:val="22"/>
          <w:szCs w:val="22"/>
        </w:rPr>
        <w:lastRenderedPageBreak/>
        <w:t>1. WSTĘP</w:t>
      </w:r>
      <w:bookmarkEnd w:id="305"/>
    </w:p>
    <w:p w:rsidR="00073E8C" w:rsidRPr="00DA6596" w:rsidRDefault="00073E8C" w:rsidP="002828C1">
      <w:pPr>
        <w:pStyle w:val="Nagwek2"/>
        <w:rPr>
          <w:rFonts w:cs="Arial"/>
          <w:sz w:val="22"/>
          <w:szCs w:val="22"/>
        </w:rPr>
      </w:pPr>
      <w:r w:rsidRPr="00DA6596">
        <w:rPr>
          <w:rFonts w:cs="Arial"/>
          <w:sz w:val="22"/>
          <w:szCs w:val="22"/>
        </w:rPr>
        <w:t>1.1. Przedmiot ST</w:t>
      </w:r>
    </w:p>
    <w:p w:rsidR="00073E8C" w:rsidRDefault="00073E8C" w:rsidP="002828C1">
      <w:pPr>
        <w:pStyle w:val="znormal"/>
        <w:widowControl/>
        <w:spacing w:line="240" w:lineRule="auto"/>
        <w:rPr>
          <w:rFonts w:ascii="Arial" w:hAnsi="Arial"/>
        </w:rPr>
      </w:pPr>
      <w:r w:rsidRPr="00DA6596">
        <w:rPr>
          <w:rFonts w:ascii="Arial" w:hAnsi="Arial" w:cs="Arial"/>
          <w:szCs w:val="22"/>
        </w:rPr>
        <w:tab/>
        <w:t>Przedmiotem niniejszej specyfikacji technicznej (ST) są wymagania ogólne dotyczące wykonania i odbioru robót związanych z wykonywaniem podbudowy z kruszywa łamanego stabilizowanego mechanicznie</w:t>
      </w:r>
      <w:r>
        <w:rPr>
          <w:rFonts w:ascii="Arial" w:hAnsi="Arial" w:cs="Arial"/>
          <w:szCs w:val="22"/>
        </w:rPr>
        <w:t xml:space="preserve"> </w:t>
      </w:r>
      <w:r w:rsidRPr="00607506">
        <w:rPr>
          <w:rFonts w:ascii="Arial" w:hAnsi="Arial" w:cs="Arial"/>
          <w:szCs w:val="22"/>
        </w:rPr>
        <w:t>dla zadania pn.</w:t>
      </w:r>
      <w:r w:rsidRPr="008F1F0C">
        <w:rPr>
          <w:rFonts w:ascii="Arial" w:hAnsi="Arial"/>
        </w:rPr>
        <w:t xml:space="preserve"> </w:t>
      </w:r>
      <w:r w:rsidR="00ED29CB" w:rsidRPr="00ED29CB">
        <w:rPr>
          <w:rFonts w:ascii="Arial" w:hAnsi="Arial" w:cs="Arial"/>
          <w:szCs w:val="22"/>
        </w:rPr>
        <w:t xml:space="preserve">Budowa hali sportowo-widowiskowej z niezbędną infrastrukturą techniczną i urządzeniami reklamowymi na działkach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74/6; 74/7; 74/8; 74/23 i częściach działek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75,78 przy ul. Andrzeja Struga oraz na części działki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81 przy ul. Stanisława </w:t>
      </w:r>
      <w:proofErr w:type="spellStart"/>
      <w:r w:rsidR="00ED29CB" w:rsidRPr="00ED29CB">
        <w:rPr>
          <w:rFonts w:ascii="Arial" w:hAnsi="Arial" w:cs="Arial"/>
          <w:szCs w:val="22"/>
        </w:rPr>
        <w:t>Zbrowskiego</w:t>
      </w:r>
      <w:proofErr w:type="spellEnd"/>
      <w:r w:rsidR="00ED29CB" w:rsidRPr="00ED29CB">
        <w:rPr>
          <w:rFonts w:ascii="Arial" w:hAnsi="Arial" w:cs="Arial"/>
          <w:szCs w:val="22"/>
        </w:rPr>
        <w:t xml:space="preserve"> w Radomiu (obręb 0040)</w:t>
      </w:r>
    </w:p>
    <w:p w:rsidR="00073E8C" w:rsidRPr="00DA6596" w:rsidRDefault="00073E8C" w:rsidP="002828C1">
      <w:pPr>
        <w:jc w:val="both"/>
        <w:rPr>
          <w:rFonts w:ascii="Arial" w:hAnsi="Arial" w:cs="Arial"/>
        </w:rPr>
      </w:pPr>
    </w:p>
    <w:p w:rsidR="00073E8C" w:rsidRPr="00DA6596" w:rsidRDefault="00073E8C" w:rsidP="002828C1">
      <w:pPr>
        <w:pStyle w:val="Nagwek2"/>
        <w:rPr>
          <w:rFonts w:cs="Arial"/>
          <w:sz w:val="22"/>
          <w:szCs w:val="22"/>
        </w:rPr>
      </w:pPr>
      <w:r w:rsidRPr="00DA6596">
        <w:rPr>
          <w:rFonts w:cs="Arial"/>
          <w:sz w:val="22"/>
          <w:szCs w:val="22"/>
        </w:rPr>
        <w:t>1.2. Zakres stosowania SST</w:t>
      </w:r>
    </w:p>
    <w:p w:rsidR="00073E8C" w:rsidRPr="00DA6596" w:rsidRDefault="00073E8C" w:rsidP="002828C1">
      <w:pPr>
        <w:rPr>
          <w:rFonts w:ascii="Arial" w:hAnsi="Arial" w:cs="Arial"/>
        </w:rPr>
      </w:pPr>
      <w:r w:rsidRPr="00DA6596">
        <w:rPr>
          <w:rFonts w:ascii="Arial" w:hAnsi="Arial" w:cs="Arial"/>
        </w:rPr>
        <w:tab/>
        <w:t>Szczegółowe specyfikacje techniczne (SST) stosowanej są jako dokument przetargowe i kontraktowe przy zlecaniu i realizacji robót na drogach krajowych.</w:t>
      </w:r>
    </w:p>
    <w:p w:rsidR="00073E8C" w:rsidRPr="00DA6596" w:rsidRDefault="00073E8C" w:rsidP="002828C1">
      <w:pPr>
        <w:pStyle w:val="Nagwek2"/>
        <w:rPr>
          <w:rFonts w:cs="Arial"/>
          <w:sz w:val="22"/>
          <w:szCs w:val="22"/>
        </w:rPr>
      </w:pPr>
      <w:r w:rsidRPr="00DA6596">
        <w:rPr>
          <w:rFonts w:cs="Arial"/>
          <w:sz w:val="22"/>
          <w:szCs w:val="22"/>
        </w:rPr>
        <w:t>1.3. Zakres robót objętych SST</w:t>
      </w:r>
    </w:p>
    <w:p w:rsidR="00073E8C" w:rsidRPr="00DA6596" w:rsidRDefault="00073E8C" w:rsidP="002828C1">
      <w:pPr>
        <w:rPr>
          <w:rFonts w:ascii="Arial" w:hAnsi="Arial" w:cs="Arial"/>
        </w:rPr>
      </w:pPr>
      <w:r w:rsidRPr="00DA6596">
        <w:rPr>
          <w:rFonts w:ascii="Arial" w:hAnsi="Arial" w:cs="Arial"/>
        </w:rPr>
        <w:tab/>
        <w:t>Ustalenia zawarte w niniejszej specyfikacji dotyczą zasad prowadzenia robót związanych z wykonywaniem podbudowy z kruszywa łamanego stabilizowanego mechanicznie.</w:t>
      </w:r>
    </w:p>
    <w:p w:rsidR="00073E8C" w:rsidRPr="00DA6596" w:rsidRDefault="00073E8C" w:rsidP="002828C1">
      <w:pPr>
        <w:rPr>
          <w:rFonts w:ascii="Arial" w:hAnsi="Arial" w:cs="Arial"/>
        </w:rPr>
      </w:pPr>
      <w:r w:rsidRPr="00DA6596">
        <w:rPr>
          <w:rFonts w:ascii="Arial" w:hAnsi="Arial" w:cs="Arial"/>
        </w:rPr>
        <w:tab/>
      </w:r>
    </w:p>
    <w:p w:rsidR="00073E8C" w:rsidRPr="00DA6596" w:rsidRDefault="00073E8C" w:rsidP="002828C1">
      <w:pPr>
        <w:pStyle w:val="Nagwek2"/>
        <w:rPr>
          <w:rFonts w:cs="Arial"/>
          <w:sz w:val="22"/>
          <w:szCs w:val="22"/>
        </w:rPr>
      </w:pPr>
      <w:r w:rsidRPr="00DA6596">
        <w:rPr>
          <w:rFonts w:cs="Arial"/>
          <w:sz w:val="22"/>
          <w:szCs w:val="22"/>
        </w:rPr>
        <w:t>1.4. Określenia podstawowe</w:t>
      </w:r>
    </w:p>
    <w:p w:rsidR="00073E8C" w:rsidRPr="00DA6596" w:rsidRDefault="00073E8C" w:rsidP="002828C1">
      <w:pPr>
        <w:rPr>
          <w:rFonts w:ascii="Arial" w:hAnsi="Arial" w:cs="Arial"/>
        </w:rPr>
      </w:pPr>
      <w:r w:rsidRPr="00DA6596">
        <w:rPr>
          <w:rFonts w:ascii="Arial" w:hAnsi="Arial" w:cs="Arial"/>
          <w:b/>
        </w:rPr>
        <w:t xml:space="preserve">1.4.1. </w:t>
      </w:r>
      <w:r w:rsidRPr="00DA6596">
        <w:rPr>
          <w:rFonts w:ascii="Arial" w:hAnsi="Arial" w:cs="Arial"/>
        </w:rPr>
        <w:t>Podbudowa z kruszywa łamanego stabilizowanego mechanicznie - jedna lub więcej warstw zagęszczonej mieszanki, która stanowi warstwę nośną nawierzchni drogowej.</w:t>
      </w:r>
    </w:p>
    <w:p w:rsidR="00073E8C" w:rsidRPr="00DA6596" w:rsidRDefault="00073E8C" w:rsidP="002828C1">
      <w:pPr>
        <w:spacing w:before="120"/>
        <w:rPr>
          <w:rFonts w:ascii="Arial" w:hAnsi="Arial" w:cs="Arial"/>
        </w:rPr>
      </w:pPr>
      <w:r w:rsidRPr="00DA6596">
        <w:rPr>
          <w:rFonts w:ascii="Arial" w:hAnsi="Arial" w:cs="Arial"/>
          <w:b/>
        </w:rPr>
        <w:t xml:space="preserve">1.4.2. </w:t>
      </w:r>
      <w:r w:rsidRPr="00DA6596">
        <w:rPr>
          <w:rFonts w:ascii="Arial" w:hAnsi="Arial" w:cs="Arial"/>
        </w:rPr>
        <w:t>Pozostałe</w:t>
      </w:r>
      <w:r w:rsidRPr="00DA6596">
        <w:rPr>
          <w:rFonts w:ascii="Arial" w:hAnsi="Arial" w:cs="Arial"/>
          <w:b/>
        </w:rPr>
        <w:t xml:space="preserve"> </w:t>
      </w:r>
      <w:r w:rsidRPr="00DA6596">
        <w:rPr>
          <w:rFonts w:ascii="Arial" w:hAnsi="Arial" w:cs="Arial"/>
        </w:rPr>
        <w:t xml:space="preserve">określenia podstawowe są zgodne z obowiązującymi, odpowiednimi polskimi normami oraz z definicjami podanymi w D-04.04.00 „Podbudowa z kruszyw. Wymagania ogólne” pkt 1.4. </w:t>
      </w:r>
    </w:p>
    <w:p w:rsidR="00073E8C" w:rsidRPr="00DA6596" w:rsidRDefault="00073E8C" w:rsidP="002828C1">
      <w:pPr>
        <w:pStyle w:val="Nagwek2"/>
        <w:rPr>
          <w:rFonts w:cs="Arial"/>
          <w:sz w:val="22"/>
          <w:szCs w:val="22"/>
        </w:rPr>
      </w:pPr>
      <w:r w:rsidRPr="00DA6596">
        <w:rPr>
          <w:rFonts w:cs="Arial"/>
          <w:sz w:val="22"/>
          <w:szCs w:val="22"/>
        </w:rPr>
        <w:t>1.5. Ogólne wymagania dotyczące robót</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Ogólne wymagania dotyczące robót podano w D-04.04.00 „Podbudowa z kruszyw. Wymagania ogólne” pkt 1.5.</w:t>
      </w:r>
    </w:p>
    <w:p w:rsidR="00073E8C" w:rsidRPr="00DA6596" w:rsidRDefault="00073E8C" w:rsidP="002828C1">
      <w:pPr>
        <w:pStyle w:val="Nagwek1"/>
        <w:rPr>
          <w:rFonts w:cs="Arial"/>
          <w:sz w:val="22"/>
          <w:szCs w:val="22"/>
        </w:rPr>
      </w:pPr>
      <w:bookmarkStart w:id="306" w:name="_Toc483222683"/>
      <w:r w:rsidRPr="00DA6596">
        <w:rPr>
          <w:rFonts w:cs="Arial"/>
          <w:sz w:val="22"/>
          <w:szCs w:val="22"/>
        </w:rPr>
        <w:t>2. materiały</w:t>
      </w:r>
      <w:bookmarkEnd w:id="306"/>
    </w:p>
    <w:p w:rsidR="00073E8C" w:rsidRPr="00DA6596" w:rsidRDefault="00073E8C" w:rsidP="002828C1">
      <w:pPr>
        <w:pStyle w:val="Nagwek2"/>
        <w:rPr>
          <w:rFonts w:cs="Arial"/>
          <w:sz w:val="22"/>
          <w:szCs w:val="22"/>
        </w:rPr>
      </w:pPr>
      <w:r w:rsidRPr="00DA6596">
        <w:rPr>
          <w:rFonts w:cs="Arial"/>
          <w:sz w:val="22"/>
          <w:szCs w:val="22"/>
        </w:rPr>
        <w:t>2.1. Ogólne wymagania dotyczące materiałów</w:t>
      </w:r>
    </w:p>
    <w:p w:rsidR="00073E8C" w:rsidRPr="00DA6596" w:rsidRDefault="00073E8C" w:rsidP="002828C1">
      <w:pPr>
        <w:rPr>
          <w:rFonts w:ascii="Arial" w:hAnsi="Arial" w:cs="Arial"/>
        </w:rPr>
      </w:pPr>
      <w:r w:rsidRPr="00DA6596">
        <w:rPr>
          <w:rFonts w:ascii="Arial" w:hAnsi="Arial" w:cs="Arial"/>
        </w:rPr>
        <w:tab/>
        <w:t>Ogólne wymagania dotyczące materiałów, ich pozyskiwania i składowania, podano w D-04.04.00 „Podbudowa z kruszyw. Wymagania ogólne” pkt 2.</w:t>
      </w:r>
    </w:p>
    <w:p w:rsidR="00073E8C" w:rsidRPr="00DA6596" w:rsidRDefault="00073E8C" w:rsidP="002828C1">
      <w:pPr>
        <w:pStyle w:val="Nagwek2"/>
        <w:rPr>
          <w:rFonts w:cs="Arial"/>
          <w:sz w:val="22"/>
          <w:szCs w:val="22"/>
        </w:rPr>
      </w:pPr>
      <w:r w:rsidRPr="00DA6596">
        <w:rPr>
          <w:rFonts w:cs="Arial"/>
          <w:sz w:val="22"/>
          <w:szCs w:val="22"/>
        </w:rPr>
        <w:t>2.2. Rodzaje materiałów</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 xml:space="preserve">Materiałem do wykonania podbudowy z kruszyw łamanych stabilizowanych mechanicznie powinno być kruszywo łamane, uzyskane w wyniku </w:t>
      </w:r>
      <w:proofErr w:type="spellStart"/>
      <w:r w:rsidRPr="00DA6596">
        <w:rPr>
          <w:rFonts w:ascii="Arial" w:hAnsi="Arial" w:cs="Arial"/>
          <w:sz w:val="22"/>
          <w:szCs w:val="22"/>
        </w:rPr>
        <w:t>przekruszenia</w:t>
      </w:r>
      <w:proofErr w:type="spellEnd"/>
      <w:r w:rsidRPr="00DA6596">
        <w:rPr>
          <w:rFonts w:ascii="Arial" w:hAnsi="Arial" w:cs="Arial"/>
          <w:sz w:val="22"/>
          <w:szCs w:val="22"/>
        </w:rPr>
        <w:t xml:space="preserve"> surowca skalnego lub kamieni narzutowych i otoczaków albo </w:t>
      </w:r>
      <w:proofErr w:type="spellStart"/>
      <w:r w:rsidRPr="00DA6596">
        <w:rPr>
          <w:rFonts w:ascii="Arial" w:hAnsi="Arial" w:cs="Arial"/>
          <w:sz w:val="22"/>
          <w:szCs w:val="22"/>
        </w:rPr>
        <w:t>ziarn</w:t>
      </w:r>
      <w:proofErr w:type="spellEnd"/>
      <w:r w:rsidRPr="00DA6596">
        <w:rPr>
          <w:rFonts w:ascii="Arial" w:hAnsi="Arial" w:cs="Arial"/>
          <w:sz w:val="22"/>
          <w:szCs w:val="22"/>
        </w:rPr>
        <w:t xml:space="preserve"> żwiru większych od </w:t>
      </w:r>
      <w:smartTag w:uri="urn:schemas-microsoft-com:office:smarttags" w:element="metricconverter">
        <w:smartTagPr>
          <w:attr w:name="ProductID" w:val="8 mm"/>
        </w:smartTagPr>
        <w:r w:rsidRPr="00DA6596">
          <w:rPr>
            <w:rFonts w:ascii="Arial" w:hAnsi="Arial" w:cs="Arial"/>
            <w:sz w:val="22"/>
            <w:szCs w:val="22"/>
          </w:rPr>
          <w:t>8 mm</w:t>
        </w:r>
      </w:smartTag>
      <w:r w:rsidRPr="00DA6596">
        <w:rPr>
          <w:rFonts w:ascii="Arial" w:hAnsi="Arial" w:cs="Arial"/>
          <w:sz w:val="22"/>
          <w:szCs w:val="22"/>
        </w:rPr>
        <w:t xml:space="preserve">.  </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Kruszywo powinno być jednorodne bez zanieczyszczeń obcych i bez domieszek gliny.</w:t>
      </w:r>
    </w:p>
    <w:p w:rsidR="00073E8C" w:rsidRPr="00DA6596" w:rsidRDefault="00073E8C" w:rsidP="002828C1">
      <w:pPr>
        <w:pStyle w:val="Nagwek2"/>
        <w:rPr>
          <w:rFonts w:cs="Arial"/>
          <w:sz w:val="22"/>
          <w:szCs w:val="22"/>
        </w:rPr>
      </w:pPr>
      <w:r w:rsidRPr="00DA6596">
        <w:rPr>
          <w:rFonts w:cs="Arial"/>
          <w:sz w:val="22"/>
          <w:szCs w:val="22"/>
        </w:rPr>
        <w:t>2.3. Wymagania dla materiałów</w:t>
      </w:r>
    </w:p>
    <w:p w:rsidR="00073E8C" w:rsidRPr="00DA6596" w:rsidRDefault="00073E8C" w:rsidP="002828C1">
      <w:pPr>
        <w:pStyle w:val="tekstost"/>
        <w:rPr>
          <w:rFonts w:ascii="Arial" w:hAnsi="Arial" w:cs="Arial"/>
          <w:sz w:val="22"/>
          <w:szCs w:val="22"/>
        </w:rPr>
      </w:pPr>
      <w:r w:rsidRPr="00DA6596">
        <w:rPr>
          <w:rFonts w:ascii="Arial" w:hAnsi="Arial" w:cs="Arial"/>
          <w:b/>
          <w:sz w:val="22"/>
          <w:szCs w:val="22"/>
        </w:rPr>
        <w:t xml:space="preserve">2.3.1. </w:t>
      </w:r>
      <w:r w:rsidRPr="00DA6596">
        <w:rPr>
          <w:rFonts w:ascii="Arial" w:hAnsi="Arial" w:cs="Arial"/>
          <w:sz w:val="22"/>
          <w:szCs w:val="22"/>
        </w:rPr>
        <w:t>Uziarnienie kruszywa</w:t>
      </w:r>
    </w:p>
    <w:p w:rsidR="00073E8C" w:rsidRPr="00DA6596" w:rsidRDefault="00073E8C" w:rsidP="002828C1">
      <w:pPr>
        <w:pStyle w:val="tekstost"/>
        <w:spacing w:before="120"/>
        <w:rPr>
          <w:rFonts w:ascii="Arial" w:hAnsi="Arial" w:cs="Arial"/>
          <w:sz w:val="22"/>
          <w:szCs w:val="22"/>
        </w:rPr>
      </w:pPr>
      <w:r w:rsidRPr="00DA6596">
        <w:rPr>
          <w:rFonts w:ascii="Arial" w:hAnsi="Arial" w:cs="Arial"/>
          <w:sz w:val="22"/>
          <w:szCs w:val="22"/>
        </w:rPr>
        <w:tab/>
        <w:t>Uziarnienie kruszywa powinno być zgodne z wymaganiami podanymi w D-04.04.00 „Podbudowa z kruszyw. Wymagania ogólne” pkt 2.3.1.</w:t>
      </w:r>
    </w:p>
    <w:p w:rsidR="00073E8C" w:rsidRPr="00DA6596" w:rsidRDefault="00073E8C" w:rsidP="002828C1">
      <w:pPr>
        <w:pStyle w:val="tekstost"/>
        <w:spacing w:before="120"/>
        <w:rPr>
          <w:rFonts w:ascii="Arial" w:hAnsi="Arial" w:cs="Arial"/>
          <w:sz w:val="22"/>
          <w:szCs w:val="22"/>
        </w:rPr>
      </w:pPr>
      <w:r w:rsidRPr="00DA6596">
        <w:rPr>
          <w:rFonts w:ascii="Arial" w:hAnsi="Arial" w:cs="Arial"/>
          <w:b/>
          <w:sz w:val="22"/>
          <w:szCs w:val="22"/>
        </w:rPr>
        <w:t xml:space="preserve">2.3.2. </w:t>
      </w:r>
      <w:r w:rsidRPr="00DA6596">
        <w:rPr>
          <w:rFonts w:ascii="Arial" w:hAnsi="Arial" w:cs="Arial"/>
          <w:sz w:val="22"/>
          <w:szCs w:val="22"/>
        </w:rPr>
        <w:t>Właściwości kruszywa</w:t>
      </w:r>
    </w:p>
    <w:p w:rsidR="00073E8C" w:rsidRPr="00DA6596" w:rsidRDefault="00073E8C" w:rsidP="002828C1">
      <w:pPr>
        <w:pStyle w:val="tekstost"/>
        <w:spacing w:before="120"/>
        <w:rPr>
          <w:rFonts w:ascii="Arial" w:hAnsi="Arial" w:cs="Arial"/>
          <w:sz w:val="22"/>
          <w:szCs w:val="22"/>
        </w:rPr>
      </w:pPr>
      <w:r w:rsidRPr="00DA6596">
        <w:rPr>
          <w:rFonts w:ascii="Arial" w:hAnsi="Arial" w:cs="Arial"/>
          <w:sz w:val="22"/>
          <w:szCs w:val="22"/>
        </w:rPr>
        <w:tab/>
        <w:t>Kruszywo powinno spełniać wymagania określone w D-04.04.00 „Podbudowa z kruszyw. Wymagania ogólne” pkt 2.3.2.</w:t>
      </w:r>
    </w:p>
    <w:p w:rsidR="00073E8C" w:rsidRPr="00DA6596" w:rsidRDefault="00073E8C" w:rsidP="002828C1">
      <w:pPr>
        <w:pStyle w:val="Nagwek1"/>
        <w:rPr>
          <w:rFonts w:cs="Arial"/>
          <w:sz w:val="22"/>
          <w:szCs w:val="22"/>
        </w:rPr>
      </w:pPr>
      <w:bookmarkStart w:id="307" w:name="_Toc483222684"/>
      <w:r w:rsidRPr="00DA6596">
        <w:rPr>
          <w:rFonts w:cs="Arial"/>
          <w:sz w:val="22"/>
          <w:szCs w:val="22"/>
        </w:rPr>
        <w:t>3. sprzęt</w:t>
      </w:r>
      <w:bookmarkEnd w:id="307"/>
    </w:p>
    <w:p w:rsidR="00073E8C" w:rsidRPr="00DA6596" w:rsidRDefault="00073E8C" w:rsidP="002828C1">
      <w:pPr>
        <w:rPr>
          <w:rFonts w:ascii="Arial" w:hAnsi="Arial" w:cs="Arial"/>
        </w:rPr>
      </w:pPr>
      <w:r w:rsidRPr="00DA6596">
        <w:rPr>
          <w:rFonts w:ascii="Arial" w:hAnsi="Arial" w:cs="Arial"/>
        </w:rPr>
        <w:tab/>
        <w:t>Wymagania dotyczące sprzętu podano w D-04.04.00 „Podbudowa z kruszyw. Wymagania ogólne” pkt 3.</w:t>
      </w:r>
    </w:p>
    <w:p w:rsidR="00073E8C" w:rsidRPr="00DA6596" w:rsidRDefault="00073E8C" w:rsidP="002828C1">
      <w:pPr>
        <w:pStyle w:val="Nagwek1"/>
        <w:rPr>
          <w:rFonts w:cs="Arial"/>
          <w:sz w:val="22"/>
          <w:szCs w:val="22"/>
        </w:rPr>
      </w:pPr>
      <w:bookmarkStart w:id="308" w:name="_Toc483222685"/>
      <w:r w:rsidRPr="00DA6596">
        <w:rPr>
          <w:rFonts w:cs="Arial"/>
          <w:sz w:val="22"/>
          <w:szCs w:val="22"/>
        </w:rPr>
        <w:lastRenderedPageBreak/>
        <w:t>4. transport</w:t>
      </w:r>
      <w:bookmarkEnd w:id="308"/>
    </w:p>
    <w:p w:rsidR="00073E8C" w:rsidRPr="00DA6596" w:rsidRDefault="00073E8C" w:rsidP="002828C1">
      <w:pPr>
        <w:rPr>
          <w:rFonts w:ascii="Arial" w:hAnsi="Arial" w:cs="Arial"/>
        </w:rPr>
      </w:pPr>
      <w:r w:rsidRPr="00DA6596">
        <w:rPr>
          <w:rFonts w:ascii="Arial" w:hAnsi="Arial" w:cs="Arial"/>
        </w:rPr>
        <w:tab/>
        <w:t>Wymagania dotyczące transportu podano w D-04.04.00 „Podbudowa z kruszyw. Wymagania ogólne” pkt 4.</w:t>
      </w:r>
    </w:p>
    <w:p w:rsidR="00073E8C" w:rsidRPr="00DA6596" w:rsidRDefault="00073E8C" w:rsidP="002828C1">
      <w:pPr>
        <w:pStyle w:val="Nagwek1"/>
        <w:rPr>
          <w:rFonts w:cs="Arial"/>
          <w:sz w:val="22"/>
          <w:szCs w:val="22"/>
        </w:rPr>
      </w:pPr>
      <w:bookmarkStart w:id="309" w:name="_Toc483222686"/>
      <w:r w:rsidRPr="00DA6596">
        <w:rPr>
          <w:rFonts w:cs="Arial"/>
          <w:sz w:val="22"/>
          <w:szCs w:val="22"/>
        </w:rPr>
        <w:t>5. wykonanie robót</w:t>
      </w:r>
      <w:bookmarkEnd w:id="309"/>
    </w:p>
    <w:p w:rsidR="00073E8C" w:rsidRPr="00DA6596" w:rsidRDefault="00073E8C" w:rsidP="002828C1">
      <w:pPr>
        <w:rPr>
          <w:rFonts w:ascii="Arial" w:hAnsi="Arial" w:cs="Arial"/>
        </w:rPr>
      </w:pPr>
      <w:r w:rsidRPr="00DA6596">
        <w:rPr>
          <w:rFonts w:ascii="Arial" w:hAnsi="Arial" w:cs="Arial"/>
        </w:rPr>
        <w:tab/>
        <w:t>Ogólne zasady wykonania robót podano w D-04.04.00 „Podbudowa z kruszyw. Wymagania ogólne” pkt 5.</w:t>
      </w:r>
    </w:p>
    <w:p w:rsidR="00073E8C" w:rsidRPr="00DA6596" w:rsidRDefault="00073E8C" w:rsidP="002828C1">
      <w:pPr>
        <w:pStyle w:val="Nagwek2"/>
        <w:rPr>
          <w:rFonts w:cs="Arial"/>
          <w:sz w:val="22"/>
          <w:szCs w:val="22"/>
        </w:rPr>
      </w:pPr>
      <w:r w:rsidRPr="00DA6596">
        <w:rPr>
          <w:rFonts w:cs="Arial"/>
          <w:sz w:val="22"/>
          <w:szCs w:val="22"/>
        </w:rPr>
        <w:t>5.2. Przygotowanie podłoża</w:t>
      </w:r>
    </w:p>
    <w:p w:rsidR="00073E8C" w:rsidRPr="00DA6596" w:rsidRDefault="00073E8C" w:rsidP="002828C1">
      <w:pPr>
        <w:rPr>
          <w:rFonts w:ascii="Arial" w:hAnsi="Arial" w:cs="Arial"/>
        </w:rPr>
      </w:pPr>
      <w:r w:rsidRPr="00DA6596">
        <w:rPr>
          <w:rFonts w:ascii="Arial" w:hAnsi="Arial" w:cs="Arial"/>
        </w:rPr>
        <w:tab/>
        <w:t>Przygotowanie podłoża powinno odpowiadać wymaganiom określonym w  D-04.04.00 „Podbudowa z kruszyw. Wymagania ogólne” pkt 5.2.</w:t>
      </w:r>
    </w:p>
    <w:p w:rsidR="00073E8C" w:rsidRPr="00DA6596" w:rsidRDefault="00073E8C" w:rsidP="002828C1">
      <w:pPr>
        <w:pStyle w:val="Nagwek2"/>
        <w:rPr>
          <w:rFonts w:cs="Arial"/>
          <w:sz w:val="22"/>
          <w:szCs w:val="22"/>
        </w:rPr>
      </w:pPr>
      <w:r w:rsidRPr="00DA6596">
        <w:rPr>
          <w:rFonts w:cs="Arial"/>
          <w:sz w:val="22"/>
          <w:szCs w:val="22"/>
        </w:rPr>
        <w:t>5.3. Wytwarzanie mieszanki kruszywa</w:t>
      </w:r>
    </w:p>
    <w:p w:rsidR="00073E8C" w:rsidRPr="00DA6596" w:rsidRDefault="00073E8C" w:rsidP="002828C1">
      <w:pPr>
        <w:rPr>
          <w:rFonts w:ascii="Arial" w:hAnsi="Arial" w:cs="Arial"/>
        </w:rPr>
      </w:pPr>
      <w:r w:rsidRPr="00DA6596">
        <w:rPr>
          <w:rFonts w:ascii="Arial" w:hAnsi="Arial" w:cs="Arial"/>
        </w:rPr>
        <w:tab/>
        <w:t>Mieszankę kruszywa należy wytwarzać zgodnie z ustaleniami podanymi w OST  D-04.04.00 „Podbudowa z kruszyw. Wymagania ogólne” pkt 5.3.</w:t>
      </w:r>
    </w:p>
    <w:p w:rsidR="00073E8C" w:rsidRPr="00DA6596" w:rsidRDefault="00073E8C" w:rsidP="002828C1">
      <w:pPr>
        <w:rPr>
          <w:rFonts w:ascii="Arial" w:hAnsi="Arial" w:cs="Arial"/>
        </w:rPr>
      </w:pPr>
      <w:r w:rsidRPr="00DA6596">
        <w:rPr>
          <w:rFonts w:ascii="Arial" w:hAnsi="Arial" w:cs="Arial"/>
        </w:rPr>
        <w:tab/>
        <w:t>Jeśli dokumentacja projektowa przewiduje ulepszanie kruszyw cementem, wapnem lub popiołami przy WP od 20 do 30% lub powyżej 70%, szczegółowe warunki i wymagania dla takiej podbudowy określi SST, zgodnie z PN-S-06102 [21].</w:t>
      </w:r>
    </w:p>
    <w:p w:rsidR="00073E8C" w:rsidRPr="00DA6596" w:rsidRDefault="00073E8C" w:rsidP="002828C1">
      <w:pPr>
        <w:pStyle w:val="Nagwek2"/>
        <w:rPr>
          <w:rFonts w:cs="Arial"/>
          <w:sz w:val="22"/>
          <w:szCs w:val="22"/>
        </w:rPr>
      </w:pPr>
      <w:r w:rsidRPr="00DA6596">
        <w:rPr>
          <w:rFonts w:cs="Arial"/>
          <w:sz w:val="22"/>
          <w:szCs w:val="22"/>
        </w:rPr>
        <w:t>5.4. Wbudowywanie i zagęszczanie mieszanki kruszywa</w:t>
      </w:r>
    </w:p>
    <w:p w:rsidR="00073E8C" w:rsidRPr="00DA6596" w:rsidRDefault="00073E8C" w:rsidP="002828C1">
      <w:pPr>
        <w:rPr>
          <w:rFonts w:ascii="Arial" w:hAnsi="Arial" w:cs="Arial"/>
        </w:rPr>
      </w:pPr>
      <w:r w:rsidRPr="00DA6596">
        <w:rPr>
          <w:rFonts w:ascii="Arial" w:hAnsi="Arial" w:cs="Arial"/>
        </w:rPr>
        <w:tab/>
        <w:t>Ustalenia dotyczące rozkładania i zagęszczania mieszanki podano w OST                   D-04.04.00 „Podbudowa z kruszyw. Wymagania ogólne” pkt 5.4.</w:t>
      </w:r>
    </w:p>
    <w:p w:rsidR="00073E8C" w:rsidRPr="00DA6596" w:rsidRDefault="00073E8C" w:rsidP="002828C1">
      <w:pPr>
        <w:pStyle w:val="Nagwek2"/>
        <w:rPr>
          <w:rFonts w:cs="Arial"/>
          <w:sz w:val="22"/>
          <w:szCs w:val="22"/>
        </w:rPr>
      </w:pPr>
      <w:r w:rsidRPr="00DA6596">
        <w:rPr>
          <w:rFonts w:cs="Arial"/>
          <w:sz w:val="22"/>
          <w:szCs w:val="22"/>
        </w:rPr>
        <w:t>5.5. Odcinek próbny</w:t>
      </w:r>
    </w:p>
    <w:p w:rsidR="00073E8C" w:rsidRPr="00DA6596" w:rsidRDefault="00073E8C" w:rsidP="002828C1">
      <w:pPr>
        <w:rPr>
          <w:rFonts w:ascii="Arial" w:hAnsi="Arial" w:cs="Arial"/>
        </w:rPr>
      </w:pPr>
      <w:r w:rsidRPr="00DA6596">
        <w:rPr>
          <w:rFonts w:ascii="Arial" w:hAnsi="Arial" w:cs="Arial"/>
        </w:rPr>
        <w:tab/>
        <w:t>O ile przewidziano to w SST, Wykonawca powinien wykonać odcinki próbne, zgodnie z zasadami określonymi w  D-04.04.00 „Podbudowa z kruszyw. Wymagania ogólne” pkt 5.5.</w:t>
      </w:r>
    </w:p>
    <w:p w:rsidR="00073E8C" w:rsidRPr="00DA6596" w:rsidRDefault="00073E8C" w:rsidP="002828C1">
      <w:pPr>
        <w:pStyle w:val="Nagwek2"/>
        <w:rPr>
          <w:rFonts w:cs="Arial"/>
          <w:sz w:val="22"/>
          <w:szCs w:val="22"/>
        </w:rPr>
      </w:pPr>
      <w:r w:rsidRPr="00DA6596">
        <w:rPr>
          <w:rFonts w:cs="Arial"/>
          <w:sz w:val="22"/>
          <w:szCs w:val="22"/>
        </w:rPr>
        <w:t>5.6. Utrzymanie podbudowy</w:t>
      </w:r>
    </w:p>
    <w:p w:rsidR="00073E8C" w:rsidRPr="00DA6596" w:rsidRDefault="00073E8C" w:rsidP="002828C1">
      <w:pPr>
        <w:rPr>
          <w:rFonts w:ascii="Arial" w:hAnsi="Arial" w:cs="Arial"/>
        </w:rPr>
      </w:pPr>
      <w:r w:rsidRPr="00DA6596">
        <w:rPr>
          <w:rFonts w:ascii="Arial" w:hAnsi="Arial" w:cs="Arial"/>
        </w:rPr>
        <w:tab/>
        <w:t>Utrzymanie podbudowy powinno odpowiadać wymaganiom określonym w  D-04.04.00 „Podbudowa z kruszyw. Wymagania ogólne” pkt 5.6.</w:t>
      </w:r>
    </w:p>
    <w:p w:rsidR="00073E8C" w:rsidRPr="00DA6596" w:rsidRDefault="00073E8C" w:rsidP="002828C1">
      <w:pPr>
        <w:pStyle w:val="Nagwek1"/>
        <w:rPr>
          <w:rFonts w:cs="Arial"/>
          <w:sz w:val="22"/>
          <w:szCs w:val="22"/>
        </w:rPr>
      </w:pPr>
      <w:bookmarkStart w:id="310" w:name="_Toc483222687"/>
      <w:r w:rsidRPr="00DA6596">
        <w:rPr>
          <w:rFonts w:cs="Arial"/>
          <w:sz w:val="22"/>
          <w:szCs w:val="22"/>
        </w:rPr>
        <w:t>6. kontrola jakości robót</w:t>
      </w:r>
      <w:bookmarkEnd w:id="310"/>
    </w:p>
    <w:p w:rsidR="00073E8C" w:rsidRPr="00DA6596" w:rsidRDefault="00073E8C" w:rsidP="002828C1">
      <w:pPr>
        <w:pStyle w:val="Nagwek2"/>
        <w:rPr>
          <w:rFonts w:cs="Arial"/>
          <w:sz w:val="22"/>
          <w:szCs w:val="22"/>
        </w:rPr>
      </w:pPr>
      <w:r w:rsidRPr="00DA6596">
        <w:rPr>
          <w:rFonts w:cs="Arial"/>
          <w:sz w:val="22"/>
          <w:szCs w:val="22"/>
        </w:rPr>
        <w:t>6.1. Ogólne zasady kontroli jakości robót</w:t>
      </w:r>
    </w:p>
    <w:p w:rsidR="00073E8C" w:rsidRPr="00DA6596" w:rsidRDefault="00073E8C" w:rsidP="002828C1">
      <w:pPr>
        <w:rPr>
          <w:rFonts w:ascii="Arial" w:hAnsi="Arial" w:cs="Arial"/>
        </w:rPr>
      </w:pPr>
      <w:r w:rsidRPr="00DA6596">
        <w:rPr>
          <w:rFonts w:ascii="Arial" w:hAnsi="Arial" w:cs="Arial"/>
        </w:rPr>
        <w:tab/>
        <w:t>Ogólne zasady kontroli jakości robót podano w D-04.04.00 „Podbudowa z kruszyw. Wymagania ogólne” pkt 6.</w:t>
      </w:r>
    </w:p>
    <w:p w:rsidR="00073E8C" w:rsidRPr="00DA6596" w:rsidRDefault="00073E8C" w:rsidP="002828C1">
      <w:pPr>
        <w:pStyle w:val="Nagwek2"/>
        <w:rPr>
          <w:rFonts w:cs="Arial"/>
          <w:sz w:val="22"/>
          <w:szCs w:val="22"/>
        </w:rPr>
      </w:pPr>
      <w:r w:rsidRPr="00DA6596">
        <w:rPr>
          <w:rFonts w:cs="Arial"/>
          <w:sz w:val="22"/>
          <w:szCs w:val="22"/>
        </w:rPr>
        <w:t>6.2. Badania przed przystąpieniem do robót</w:t>
      </w:r>
    </w:p>
    <w:p w:rsidR="00073E8C" w:rsidRPr="00DA6596" w:rsidRDefault="00073E8C" w:rsidP="002828C1">
      <w:pPr>
        <w:rPr>
          <w:rFonts w:ascii="Arial" w:hAnsi="Arial" w:cs="Arial"/>
        </w:rPr>
      </w:pPr>
      <w:r w:rsidRPr="00DA6596">
        <w:rPr>
          <w:rFonts w:ascii="Arial" w:hAnsi="Arial" w:cs="Arial"/>
        </w:rPr>
        <w:tab/>
        <w:t>Przed przystąpieniem do robót Wykonawca powinien wykonać badania kruszyw, zgodnie z ustaleniami D-04.04.00 „Podbudowa z kruszyw. Wymagania ogólne”  pkt 6.2.</w:t>
      </w:r>
    </w:p>
    <w:p w:rsidR="00073E8C" w:rsidRPr="00DA6596" w:rsidRDefault="00073E8C" w:rsidP="002828C1">
      <w:pPr>
        <w:pStyle w:val="Nagwek2"/>
        <w:rPr>
          <w:rFonts w:cs="Arial"/>
          <w:sz w:val="22"/>
          <w:szCs w:val="22"/>
        </w:rPr>
      </w:pPr>
      <w:r w:rsidRPr="00DA6596">
        <w:rPr>
          <w:rFonts w:cs="Arial"/>
          <w:sz w:val="22"/>
          <w:szCs w:val="22"/>
        </w:rPr>
        <w:t>6.3. Badania w czasie robót</w:t>
      </w:r>
    </w:p>
    <w:p w:rsidR="00073E8C" w:rsidRPr="00DA6596" w:rsidRDefault="00073E8C" w:rsidP="002828C1">
      <w:pPr>
        <w:rPr>
          <w:rFonts w:ascii="Arial" w:hAnsi="Arial" w:cs="Arial"/>
        </w:rPr>
      </w:pPr>
      <w:r w:rsidRPr="00DA6596">
        <w:rPr>
          <w:rFonts w:ascii="Arial" w:hAnsi="Arial" w:cs="Arial"/>
        </w:rPr>
        <w:tab/>
        <w:t>Częstotliwość oraz zakres badań i pomiarów kontrolnych w czasie robót podano w D-04.04.00 „Podbudowa z kruszyw. Wymagania ogólne” pkt 6.3.</w:t>
      </w:r>
    </w:p>
    <w:p w:rsidR="00073E8C" w:rsidRPr="00DA6596" w:rsidRDefault="00073E8C" w:rsidP="002828C1">
      <w:pPr>
        <w:pStyle w:val="Nagwek2"/>
        <w:rPr>
          <w:rFonts w:cs="Arial"/>
          <w:sz w:val="22"/>
          <w:szCs w:val="22"/>
        </w:rPr>
      </w:pPr>
      <w:r w:rsidRPr="00DA6596">
        <w:rPr>
          <w:rFonts w:cs="Arial"/>
          <w:sz w:val="22"/>
          <w:szCs w:val="22"/>
        </w:rPr>
        <w:t>6.4. Wymagania dotyczące cech geometrycznych podbudowy</w:t>
      </w:r>
    </w:p>
    <w:p w:rsidR="00073E8C" w:rsidRPr="00DA6596" w:rsidRDefault="00073E8C" w:rsidP="002828C1">
      <w:pPr>
        <w:rPr>
          <w:rFonts w:ascii="Arial" w:hAnsi="Arial" w:cs="Arial"/>
        </w:rPr>
      </w:pPr>
      <w:r w:rsidRPr="00DA6596">
        <w:rPr>
          <w:rFonts w:ascii="Arial" w:hAnsi="Arial" w:cs="Arial"/>
        </w:rPr>
        <w:tab/>
        <w:t>Częstotliwość oraz zakres pomiarów podano w D-04.04.00 „Podbudowa z kruszyw. Wymagania ogólne” pkt 6.4.</w:t>
      </w:r>
    </w:p>
    <w:p w:rsidR="00073E8C" w:rsidRPr="00DA6596" w:rsidRDefault="00073E8C" w:rsidP="002828C1">
      <w:pPr>
        <w:pStyle w:val="Nagwek2"/>
        <w:rPr>
          <w:rFonts w:cs="Arial"/>
          <w:sz w:val="22"/>
          <w:szCs w:val="22"/>
        </w:rPr>
      </w:pPr>
      <w:r w:rsidRPr="00DA6596">
        <w:rPr>
          <w:rFonts w:cs="Arial"/>
          <w:sz w:val="22"/>
          <w:szCs w:val="22"/>
        </w:rPr>
        <w:t>6.5. Zasady postępowania z wadliwie wykonanymi odcinkami podbudowy</w:t>
      </w:r>
    </w:p>
    <w:p w:rsidR="00073E8C" w:rsidRPr="00DA6596" w:rsidRDefault="00073E8C" w:rsidP="002828C1">
      <w:pPr>
        <w:pStyle w:val="tekstost"/>
        <w:rPr>
          <w:rFonts w:ascii="Arial" w:hAnsi="Arial" w:cs="Arial"/>
          <w:sz w:val="22"/>
          <w:szCs w:val="22"/>
        </w:rPr>
      </w:pPr>
      <w:r w:rsidRPr="00DA6596">
        <w:rPr>
          <w:rFonts w:ascii="Arial" w:hAnsi="Arial" w:cs="Arial"/>
          <w:sz w:val="22"/>
          <w:szCs w:val="22"/>
        </w:rPr>
        <w:tab/>
        <w:t>Zasady postępowania z wadliwie wykonanymi odcinkami podbudowy podano w D-04.04.00 „Podbudowa z kruszyw. Wymagania ogólne” pkt 6.5.</w:t>
      </w:r>
    </w:p>
    <w:p w:rsidR="00073E8C" w:rsidRPr="00DA6596" w:rsidRDefault="00073E8C" w:rsidP="002828C1">
      <w:pPr>
        <w:pStyle w:val="Nagwek1"/>
        <w:rPr>
          <w:rFonts w:cs="Arial"/>
          <w:sz w:val="22"/>
          <w:szCs w:val="22"/>
        </w:rPr>
      </w:pPr>
      <w:bookmarkStart w:id="311" w:name="_Toc483222688"/>
      <w:r w:rsidRPr="00DA6596">
        <w:rPr>
          <w:rFonts w:cs="Arial"/>
          <w:sz w:val="22"/>
          <w:szCs w:val="22"/>
        </w:rPr>
        <w:lastRenderedPageBreak/>
        <w:t>7. obmiar robót</w:t>
      </w:r>
      <w:bookmarkEnd w:id="311"/>
    </w:p>
    <w:p w:rsidR="00073E8C" w:rsidRPr="00DA6596" w:rsidRDefault="00073E8C" w:rsidP="002828C1">
      <w:pPr>
        <w:pStyle w:val="Nagwek2"/>
        <w:rPr>
          <w:rFonts w:cs="Arial"/>
          <w:sz w:val="22"/>
          <w:szCs w:val="22"/>
        </w:rPr>
      </w:pPr>
      <w:r w:rsidRPr="00DA6596">
        <w:rPr>
          <w:rFonts w:cs="Arial"/>
          <w:sz w:val="22"/>
          <w:szCs w:val="22"/>
        </w:rPr>
        <w:t>7.1. Ogólne zasady obmiaru robót</w:t>
      </w:r>
    </w:p>
    <w:p w:rsidR="00073E8C" w:rsidRPr="00DA6596" w:rsidRDefault="00073E8C" w:rsidP="002828C1">
      <w:pPr>
        <w:rPr>
          <w:rFonts w:ascii="Arial" w:hAnsi="Arial" w:cs="Arial"/>
        </w:rPr>
      </w:pPr>
      <w:r w:rsidRPr="00DA6596">
        <w:rPr>
          <w:rFonts w:ascii="Arial" w:hAnsi="Arial" w:cs="Arial"/>
        </w:rPr>
        <w:tab/>
        <w:t>Ogólne zasady obmiaru robót podano w D-04.04.00 „Podbudowa z kruszyw. Wymagania ogólne” pkt 7.</w:t>
      </w:r>
    </w:p>
    <w:p w:rsidR="00073E8C" w:rsidRPr="00DA6596" w:rsidRDefault="00073E8C" w:rsidP="002828C1">
      <w:pPr>
        <w:pStyle w:val="Nagwek2"/>
        <w:rPr>
          <w:rFonts w:cs="Arial"/>
          <w:sz w:val="22"/>
          <w:szCs w:val="22"/>
        </w:rPr>
      </w:pPr>
      <w:r w:rsidRPr="00DA6596">
        <w:rPr>
          <w:rFonts w:cs="Arial"/>
          <w:sz w:val="22"/>
          <w:szCs w:val="22"/>
        </w:rPr>
        <w:t>7.2. Jednostka obmiarowa</w:t>
      </w:r>
    </w:p>
    <w:p w:rsidR="00073E8C" w:rsidRPr="00DA6596" w:rsidRDefault="00073E8C" w:rsidP="002828C1">
      <w:pPr>
        <w:rPr>
          <w:rFonts w:ascii="Arial" w:hAnsi="Arial" w:cs="Arial"/>
        </w:rPr>
      </w:pPr>
      <w:r w:rsidRPr="00DA6596">
        <w:rPr>
          <w:rFonts w:ascii="Arial" w:hAnsi="Arial" w:cs="Arial"/>
        </w:rPr>
        <w:tab/>
        <w:t>Jednostką obmiarową jest m</w:t>
      </w:r>
      <w:r w:rsidRPr="00DA6596">
        <w:rPr>
          <w:rFonts w:ascii="Arial" w:hAnsi="Arial" w:cs="Arial"/>
          <w:vertAlign w:val="superscript"/>
        </w:rPr>
        <w:t>2</w:t>
      </w:r>
      <w:r w:rsidRPr="00DA6596">
        <w:rPr>
          <w:rFonts w:ascii="Arial" w:hAnsi="Arial" w:cs="Arial"/>
        </w:rPr>
        <w:t xml:space="preserve"> (metr kwadratowy) wykonanej i odebranej podbudowy z kruszywa łamanego stabilizowanego mechanicznie.</w:t>
      </w:r>
    </w:p>
    <w:p w:rsidR="00073E8C" w:rsidRPr="00DA6596" w:rsidRDefault="00073E8C" w:rsidP="002828C1">
      <w:pPr>
        <w:pStyle w:val="Nagwek1"/>
        <w:rPr>
          <w:rFonts w:cs="Arial"/>
          <w:sz w:val="22"/>
          <w:szCs w:val="22"/>
        </w:rPr>
      </w:pPr>
      <w:bookmarkStart w:id="312" w:name="_Toc483222689"/>
      <w:r w:rsidRPr="00DA6596">
        <w:rPr>
          <w:rFonts w:cs="Arial"/>
          <w:sz w:val="22"/>
          <w:szCs w:val="22"/>
        </w:rPr>
        <w:t>8. odbiór robót</w:t>
      </w:r>
      <w:bookmarkEnd w:id="312"/>
    </w:p>
    <w:p w:rsidR="00073E8C" w:rsidRPr="00DA6596" w:rsidRDefault="00073E8C" w:rsidP="002828C1">
      <w:pPr>
        <w:rPr>
          <w:rFonts w:ascii="Arial" w:hAnsi="Arial" w:cs="Arial"/>
        </w:rPr>
      </w:pPr>
      <w:r w:rsidRPr="00DA6596">
        <w:rPr>
          <w:rFonts w:ascii="Arial" w:hAnsi="Arial" w:cs="Arial"/>
        </w:rPr>
        <w:tab/>
        <w:t>Ogólne zasady odbioru robót podano w D-04.04.00 „Podbudowa z kruszyw. Wymagania ogólne” pkt 8.</w:t>
      </w:r>
    </w:p>
    <w:p w:rsidR="00073E8C" w:rsidRPr="00DA6596" w:rsidRDefault="00073E8C" w:rsidP="002828C1">
      <w:pPr>
        <w:pStyle w:val="Nagwek1"/>
        <w:rPr>
          <w:rFonts w:cs="Arial"/>
          <w:sz w:val="22"/>
          <w:szCs w:val="22"/>
        </w:rPr>
      </w:pPr>
      <w:bookmarkStart w:id="313" w:name="_Toc483222690"/>
      <w:r w:rsidRPr="00DA6596">
        <w:rPr>
          <w:rFonts w:cs="Arial"/>
          <w:sz w:val="22"/>
          <w:szCs w:val="22"/>
        </w:rPr>
        <w:t>9. podstawa płatności</w:t>
      </w:r>
      <w:bookmarkEnd w:id="313"/>
    </w:p>
    <w:p w:rsidR="00073E8C" w:rsidRPr="00DA6596" w:rsidRDefault="00073E8C" w:rsidP="002828C1">
      <w:pPr>
        <w:pStyle w:val="Nagwek2"/>
        <w:rPr>
          <w:rFonts w:cs="Arial"/>
          <w:sz w:val="22"/>
          <w:szCs w:val="22"/>
        </w:rPr>
      </w:pPr>
      <w:r w:rsidRPr="00DA6596">
        <w:rPr>
          <w:rFonts w:cs="Arial"/>
          <w:sz w:val="22"/>
          <w:szCs w:val="22"/>
        </w:rPr>
        <w:t>9.1. Ogólne ustalenia dotyczące podstawy płatności</w:t>
      </w:r>
    </w:p>
    <w:p w:rsidR="00073E8C" w:rsidRPr="00DA6596" w:rsidRDefault="00073E8C" w:rsidP="002828C1">
      <w:pPr>
        <w:rPr>
          <w:rFonts w:ascii="Arial" w:hAnsi="Arial" w:cs="Arial"/>
        </w:rPr>
      </w:pPr>
      <w:r w:rsidRPr="00DA6596">
        <w:rPr>
          <w:rFonts w:ascii="Arial" w:hAnsi="Arial" w:cs="Arial"/>
        </w:rPr>
        <w:tab/>
        <w:t>Ogólne ustalenia dotyczące podstawy płatności podano w D-04.04.00 „Podbudowa z kruszyw. Wymagania ogólne” pkt 9.</w:t>
      </w:r>
    </w:p>
    <w:p w:rsidR="00073E8C" w:rsidRPr="00DA6596" w:rsidRDefault="00073E8C" w:rsidP="002828C1">
      <w:pPr>
        <w:pStyle w:val="Nagwek2"/>
        <w:rPr>
          <w:rFonts w:cs="Arial"/>
          <w:sz w:val="22"/>
          <w:szCs w:val="22"/>
        </w:rPr>
      </w:pPr>
      <w:r w:rsidRPr="00DA6596">
        <w:rPr>
          <w:rFonts w:cs="Arial"/>
          <w:sz w:val="22"/>
          <w:szCs w:val="22"/>
        </w:rPr>
        <w:t>9.2. Cena jednostki obmiarowej</w:t>
      </w:r>
    </w:p>
    <w:p w:rsidR="00073E8C" w:rsidRPr="00DA6596" w:rsidRDefault="00073E8C" w:rsidP="002828C1">
      <w:pPr>
        <w:rPr>
          <w:rFonts w:ascii="Arial" w:hAnsi="Arial" w:cs="Arial"/>
        </w:rPr>
      </w:pPr>
      <w:r w:rsidRPr="00DA6596">
        <w:rPr>
          <w:rFonts w:ascii="Arial" w:hAnsi="Arial" w:cs="Arial"/>
        </w:rPr>
        <w:tab/>
        <w:t xml:space="preserve">Cena wykonania </w:t>
      </w:r>
      <w:smartTag w:uri="urn:schemas-microsoft-com:office:smarttags" w:element="metricconverter">
        <w:smartTagPr>
          <w:attr w:name="ProductID" w:val="1 m2"/>
        </w:smartTagPr>
        <w:r w:rsidRPr="00DA6596">
          <w:rPr>
            <w:rFonts w:ascii="Arial" w:hAnsi="Arial" w:cs="Arial"/>
          </w:rPr>
          <w:t>1 m</w:t>
        </w:r>
        <w:r w:rsidRPr="00DA6596">
          <w:rPr>
            <w:rFonts w:ascii="Arial" w:hAnsi="Arial" w:cs="Arial"/>
            <w:vertAlign w:val="superscript"/>
          </w:rPr>
          <w:t>2</w:t>
        </w:r>
      </w:smartTag>
      <w:r w:rsidRPr="00DA6596">
        <w:rPr>
          <w:rFonts w:ascii="Arial" w:hAnsi="Arial" w:cs="Arial"/>
        </w:rPr>
        <w:t xml:space="preserve"> podbudowy obejmuje: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prace pomiarowe i roboty przygotowawcze,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oznakowanie robót,</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sprawdzenie i ewentualną naprawę podłoża,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przygotowanie mieszanki z kruszywa, zgodnie z receptą,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dostarczenie mieszanki na miejsce wbudowania,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rozłożenie mieszanki,</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zagęszczenie rozłożonej mieszanki,</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przeprowadzenie pomiarów i badań laboratoryjnych określonych w specyfikacji technicznej,</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utrzymanie podbudowy w czasie robót.</w:t>
      </w:r>
    </w:p>
    <w:p w:rsidR="00073E8C" w:rsidRPr="00DA6596" w:rsidRDefault="00073E8C" w:rsidP="002828C1">
      <w:pPr>
        <w:pStyle w:val="Nagwek1"/>
        <w:rPr>
          <w:rFonts w:cs="Arial"/>
          <w:sz w:val="22"/>
          <w:szCs w:val="22"/>
        </w:rPr>
      </w:pPr>
      <w:bookmarkStart w:id="314" w:name="_Toc483222691"/>
      <w:r w:rsidRPr="00DA6596">
        <w:rPr>
          <w:rFonts w:cs="Arial"/>
          <w:sz w:val="22"/>
          <w:szCs w:val="22"/>
        </w:rPr>
        <w:t>10. przepisy związane</w:t>
      </w:r>
      <w:bookmarkEnd w:id="314"/>
    </w:p>
    <w:p w:rsidR="00073E8C" w:rsidRPr="00DA6596" w:rsidRDefault="00073E8C" w:rsidP="002828C1">
      <w:pPr>
        <w:rPr>
          <w:rFonts w:ascii="Arial" w:hAnsi="Arial" w:cs="Arial"/>
        </w:rPr>
      </w:pPr>
      <w:r w:rsidRPr="00DA6596">
        <w:rPr>
          <w:rFonts w:ascii="Arial" w:hAnsi="Arial" w:cs="Arial"/>
        </w:rPr>
        <w:tab/>
        <w:t>Normy i przepisy związane podano w D-04.04.00 „Podbudowa z kruszyw. Wymagania ogólne” pkt 10.</w:t>
      </w: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pStyle w:val="tekstost"/>
        <w:rPr>
          <w:rFonts w:ascii="Arial" w:hAnsi="Arial" w:cs="Arial"/>
          <w:sz w:val="22"/>
          <w:szCs w:val="22"/>
        </w:rPr>
      </w:pPr>
    </w:p>
    <w:p w:rsidR="00073E8C" w:rsidRPr="00DA6596" w:rsidRDefault="00073E8C" w:rsidP="002828C1">
      <w:pPr>
        <w:rPr>
          <w:rFonts w:ascii="Arial" w:hAnsi="Arial" w:cs="Arial"/>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Pr="00DA6596" w:rsidRDefault="00073E8C" w:rsidP="002828C1">
      <w:pPr>
        <w:pStyle w:val="tekstost"/>
        <w:rPr>
          <w:rFonts w:ascii="Arial" w:hAnsi="Arial" w:cs="Arial"/>
          <w:sz w:val="22"/>
          <w:szCs w:val="22"/>
        </w:rPr>
      </w:pPr>
    </w:p>
    <w:p w:rsidR="00073E8C" w:rsidRDefault="00073E8C" w:rsidP="002828C1">
      <w:pPr>
        <w:jc w:val="center"/>
        <w:rPr>
          <w:rFonts w:ascii="Arial" w:hAnsi="Arial" w:cs="Arial"/>
        </w:rPr>
      </w:pPr>
    </w:p>
    <w:p w:rsidR="00073E8C" w:rsidRDefault="00073E8C" w:rsidP="002828C1">
      <w:pPr>
        <w:jc w:val="center"/>
        <w:rPr>
          <w:rFonts w:ascii="Arial" w:hAnsi="Arial" w:cs="Arial"/>
        </w:rPr>
      </w:pPr>
    </w:p>
    <w:p w:rsidR="00073E8C"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r w:rsidRPr="00DA6596">
        <w:rPr>
          <w:rFonts w:ascii="Arial" w:hAnsi="Arial" w:cs="Arial"/>
        </w:rPr>
        <w:t>SZCZEGÓŁOWE  SPECYFIKACJE  TECHNICZNE</w:t>
      </w: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r w:rsidRPr="00DA6596">
        <w:rPr>
          <w:rFonts w:ascii="Arial" w:hAnsi="Arial" w:cs="Arial"/>
          <w:b/>
        </w:rPr>
        <w:t>D - 08.01.01</w:t>
      </w: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r w:rsidRPr="00DA6596">
        <w:rPr>
          <w:rFonts w:ascii="Arial" w:hAnsi="Arial" w:cs="Arial"/>
          <w:b/>
        </w:rPr>
        <w:t>KRAWĘŻNIKI  BETONOWE</w:t>
      </w: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Default="00073E8C" w:rsidP="002828C1">
      <w:pPr>
        <w:pStyle w:val="Nagwek1"/>
        <w:rPr>
          <w:rFonts w:cs="Arial"/>
          <w:sz w:val="22"/>
          <w:szCs w:val="22"/>
        </w:rPr>
      </w:pPr>
      <w:bookmarkStart w:id="315" w:name="_Toc428759421"/>
    </w:p>
    <w:p w:rsidR="00ED29CB" w:rsidRDefault="00ED29CB" w:rsidP="00ED29CB">
      <w:pPr>
        <w:rPr>
          <w:lang w:eastAsia="pl-PL"/>
        </w:rPr>
      </w:pPr>
    </w:p>
    <w:p w:rsidR="00ED29CB" w:rsidRDefault="00ED29CB" w:rsidP="00ED29CB">
      <w:pPr>
        <w:rPr>
          <w:lang w:eastAsia="pl-PL"/>
        </w:rPr>
      </w:pPr>
    </w:p>
    <w:p w:rsidR="00ED29CB" w:rsidRDefault="00ED29CB" w:rsidP="00ED29CB">
      <w:pPr>
        <w:rPr>
          <w:lang w:eastAsia="pl-PL"/>
        </w:rPr>
      </w:pPr>
    </w:p>
    <w:p w:rsidR="00ED29CB" w:rsidRPr="00ED29CB" w:rsidRDefault="00ED29CB" w:rsidP="00ED29CB">
      <w:pPr>
        <w:rPr>
          <w:lang w:eastAsia="pl-PL"/>
        </w:rPr>
      </w:pPr>
    </w:p>
    <w:p w:rsidR="00073E8C" w:rsidRDefault="00073E8C" w:rsidP="002828C1">
      <w:pPr>
        <w:pStyle w:val="Nagwek1"/>
        <w:rPr>
          <w:rFonts w:cs="Arial"/>
          <w:sz w:val="22"/>
          <w:szCs w:val="22"/>
        </w:rPr>
      </w:pPr>
    </w:p>
    <w:p w:rsidR="00073E8C" w:rsidRPr="00DA6596" w:rsidRDefault="00073E8C" w:rsidP="002828C1">
      <w:pPr>
        <w:pStyle w:val="Nagwek1"/>
        <w:rPr>
          <w:rFonts w:cs="Arial"/>
          <w:sz w:val="22"/>
          <w:szCs w:val="22"/>
        </w:rPr>
      </w:pPr>
      <w:bookmarkStart w:id="316" w:name="_Toc483222692"/>
      <w:r w:rsidRPr="00DA6596">
        <w:rPr>
          <w:rFonts w:cs="Arial"/>
          <w:sz w:val="22"/>
          <w:szCs w:val="22"/>
        </w:rPr>
        <w:t>1. WSTĘP</w:t>
      </w:r>
      <w:bookmarkEnd w:id="315"/>
      <w:bookmarkEnd w:id="316"/>
    </w:p>
    <w:p w:rsidR="00073E8C" w:rsidRPr="00DA6596" w:rsidRDefault="00073E8C" w:rsidP="002828C1">
      <w:pPr>
        <w:pStyle w:val="Nagwek2"/>
        <w:rPr>
          <w:rFonts w:cs="Arial"/>
          <w:sz w:val="22"/>
          <w:szCs w:val="22"/>
        </w:rPr>
      </w:pPr>
      <w:r w:rsidRPr="00DA6596">
        <w:rPr>
          <w:rFonts w:cs="Arial"/>
          <w:sz w:val="22"/>
          <w:szCs w:val="22"/>
        </w:rPr>
        <w:t>1.1. Przedmiot SST</w:t>
      </w:r>
    </w:p>
    <w:p w:rsidR="00073E8C" w:rsidRDefault="00073E8C" w:rsidP="002828C1">
      <w:pPr>
        <w:pStyle w:val="znormal"/>
        <w:widowControl/>
        <w:spacing w:line="240" w:lineRule="auto"/>
        <w:rPr>
          <w:rFonts w:ascii="Arial" w:hAnsi="Arial"/>
        </w:rPr>
      </w:pPr>
      <w:r w:rsidRPr="00DA6596">
        <w:rPr>
          <w:rFonts w:ascii="Arial" w:hAnsi="Arial" w:cs="Arial"/>
          <w:b/>
          <w:szCs w:val="22"/>
        </w:rPr>
        <w:tab/>
      </w:r>
      <w:r w:rsidRPr="00DA6596">
        <w:rPr>
          <w:rFonts w:ascii="Arial" w:hAnsi="Arial" w:cs="Arial"/>
          <w:szCs w:val="22"/>
        </w:rPr>
        <w:t>Przedmiotem niniejszej ogólnej specyfikacji technicznej (SST) są wymagania dotyczące wykonania i odbioru robót związanych z ustawieniem krawężników betonowych</w:t>
      </w:r>
      <w:r>
        <w:rPr>
          <w:rFonts w:ascii="Arial" w:hAnsi="Arial" w:cs="Arial"/>
          <w:szCs w:val="22"/>
        </w:rPr>
        <w:t xml:space="preserve"> </w:t>
      </w:r>
      <w:r w:rsidRPr="00607506">
        <w:rPr>
          <w:rFonts w:ascii="Arial" w:hAnsi="Arial" w:cs="Arial"/>
          <w:szCs w:val="22"/>
        </w:rPr>
        <w:t xml:space="preserve">dla zadania pn. </w:t>
      </w:r>
      <w:r w:rsidR="00ED29CB" w:rsidRPr="00ED29CB">
        <w:rPr>
          <w:rFonts w:ascii="Arial" w:hAnsi="Arial" w:cs="Arial"/>
          <w:szCs w:val="22"/>
        </w:rPr>
        <w:t xml:space="preserve">Budowa hali sportowo-widowiskowej z niezbędną infrastrukturą techniczną i urządzeniami reklamowymi na działkach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74/6; 74/7; 74/8; 74/23 i częściach działek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75,78 przy ul. Andrzeja Struga oraz na części działki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81 przy ul. Stanisława </w:t>
      </w:r>
      <w:proofErr w:type="spellStart"/>
      <w:r w:rsidR="00ED29CB" w:rsidRPr="00ED29CB">
        <w:rPr>
          <w:rFonts w:ascii="Arial" w:hAnsi="Arial" w:cs="Arial"/>
          <w:szCs w:val="22"/>
        </w:rPr>
        <w:t>Zbrowskiego</w:t>
      </w:r>
      <w:proofErr w:type="spellEnd"/>
      <w:r w:rsidR="00ED29CB" w:rsidRPr="00ED29CB">
        <w:rPr>
          <w:rFonts w:ascii="Arial" w:hAnsi="Arial" w:cs="Arial"/>
          <w:szCs w:val="22"/>
        </w:rPr>
        <w:t xml:space="preserve"> w Radomiu (obręb 0040</w:t>
      </w:r>
      <w:r w:rsidR="00ED29CB" w:rsidRPr="00DC3032">
        <w:rPr>
          <w:rFonts w:ascii="Arial" w:hAnsi="Arial" w:cs="Arial"/>
          <w:b/>
          <w:szCs w:val="22"/>
        </w:rPr>
        <w:t>)</w:t>
      </w:r>
    </w:p>
    <w:p w:rsidR="00073E8C" w:rsidRPr="00DA6596" w:rsidRDefault="00073E8C" w:rsidP="002828C1">
      <w:pPr>
        <w:jc w:val="both"/>
        <w:rPr>
          <w:rFonts w:ascii="Arial" w:hAnsi="Arial" w:cs="Arial"/>
        </w:rPr>
      </w:pPr>
    </w:p>
    <w:p w:rsidR="00073E8C" w:rsidRPr="00DA6596" w:rsidRDefault="00073E8C" w:rsidP="002828C1">
      <w:pPr>
        <w:pStyle w:val="Nagwek2"/>
        <w:rPr>
          <w:rFonts w:cs="Arial"/>
          <w:sz w:val="22"/>
          <w:szCs w:val="22"/>
        </w:rPr>
      </w:pPr>
      <w:r w:rsidRPr="00DA6596">
        <w:rPr>
          <w:rFonts w:cs="Arial"/>
          <w:sz w:val="22"/>
          <w:szCs w:val="22"/>
        </w:rPr>
        <w:t>1.2. Zakres stosowania SST</w:t>
      </w:r>
    </w:p>
    <w:p w:rsidR="00073E8C" w:rsidRPr="00DA6596" w:rsidRDefault="00073E8C" w:rsidP="002828C1">
      <w:pPr>
        <w:rPr>
          <w:rFonts w:ascii="Arial" w:hAnsi="Arial" w:cs="Arial"/>
        </w:rPr>
      </w:pPr>
      <w:r w:rsidRPr="00DA6596">
        <w:rPr>
          <w:rFonts w:ascii="Arial" w:hAnsi="Arial" w:cs="Arial"/>
          <w:b/>
        </w:rPr>
        <w:tab/>
      </w:r>
      <w:r w:rsidRPr="00DA6596">
        <w:rPr>
          <w:rFonts w:ascii="Arial" w:hAnsi="Arial" w:cs="Arial"/>
        </w:rPr>
        <w:t>Szczegółowa specyfikacja techniczna (SST) stosowana jest jako dokument przetargowy i kontraktowy przy zlecaniu i realizacji robót na drogach krajowych.</w:t>
      </w:r>
    </w:p>
    <w:p w:rsidR="00073E8C" w:rsidRPr="00DA6596" w:rsidRDefault="00073E8C" w:rsidP="002828C1">
      <w:pPr>
        <w:pStyle w:val="Nagwek2"/>
        <w:rPr>
          <w:rFonts w:cs="Arial"/>
          <w:sz w:val="22"/>
          <w:szCs w:val="22"/>
        </w:rPr>
      </w:pPr>
      <w:r w:rsidRPr="00DA6596">
        <w:rPr>
          <w:rFonts w:cs="Arial"/>
          <w:sz w:val="22"/>
          <w:szCs w:val="22"/>
        </w:rPr>
        <w:t>1.3. Zakres robót objętych SST</w:t>
      </w:r>
    </w:p>
    <w:p w:rsidR="00073E8C" w:rsidRPr="00DA6596" w:rsidRDefault="00073E8C" w:rsidP="002828C1">
      <w:pPr>
        <w:rPr>
          <w:rFonts w:ascii="Arial" w:hAnsi="Arial" w:cs="Arial"/>
        </w:rPr>
      </w:pPr>
      <w:r w:rsidRPr="00DA6596">
        <w:rPr>
          <w:rFonts w:ascii="Arial" w:hAnsi="Arial" w:cs="Arial"/>
          <w:b/>
        </w:rPr>
        <w:tab/>
      </w:r>
      <w:r w:rsidRPr="00DA6596">
        <w:rPr>
          <w:rFonts w:ascii="Arial" w:hAnsi="Arial" w:cs="Arial"/>
        </w:rPr>
        <w:t>Ustalenia zawarte w niniejszej specyfikacji dotyczą zasad prowadzenia robót związanych z ustawieniem krawężników:</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betonowych na ławie betonowej z oporem lub zwykłej,</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betonowych na ławie tłuczniowej lub żwirowej,</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betonowych wtopionych na ławie betonowej, żwirowej lub tłuczniowej,</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betonowych wtopionych bez ławy, na podsypce piaskowej lub cementowo-piaskowej.</w:t>
      </w:r>
    </w:p>
    <w:p w:rsidR="00073E8C" w:rsidRPr="00DA6596" w:rsidRDefault="00073E8C" w:rsidP="002828C1">
      <w:pPr>
        <w:pStyle w:val="Nagwek2"/>
        <w:numPr>
          <w:ilvl w:val="12"/>
          <w:numId w:val="0"/>
        </w:numPr>
        <w:rPr>
          <w:rFonts w:cs="Arial"/>
          <w:sz w:val="22"/>
          <w:szCs w:val="22"/>
        </w:rPr>
      </w:pPr>
      <w:r w:rsidRPr="00DA6596">
        <w:rPr>
          <w:rFonts w:cs="Arial"/>
          <w:sz w:val="22"/>
          <w:szCs w:val="22"/>
        </w:rPr>
        <w:t>1.4. Określenia podstawowe</w:t>
      </w:r>
    </w:p>
    <w:p w:rsidR="00073E8C" w:rsidRPr="00DA6596" w:rsidRDefault="00073E8C" w:rsidP="002828C1">
      <w:pPr>
        <w:numPr>
          <w:ilvl w:val="12"/>
          <w:numId w:val="0"/>
        </w:numPr>
        <w:rPr>
          <w:rFonts w:ascii="Arial" w:hAnsi="Arial" w:cs="Arial"/>
        </w:rPr>
      </w:pPr>
      <w:r w:rsidRPr="00DA6596">
        <w:rPr>
          <w:rFonts w:ascii="Arial" w:hAnsi="Arial" w:cs="Arial"/>
          <w:b/>
        </w:rPr>
        <w:t xml:space="preserve">1.4.1. </w:t>
      </w:r>
      <w:r w:rsidRPr="00DA6596">
        <w:rPr>
          <w:rFonts w:ascii="Arial" w:hAnsi="Arial" w:cs="Arial"/>
        </w:rPr>
        <w:t>Krawężniki betonowe - prefabrykowane belki betonowe ograniczające chodniki dla pieszych, pasy dzielące, wyspy kierujące oraz nawierzchnie drogowe.</w:t>
      </w:r>
    </w:p>
    <w:p w:rsidR="00073E8C" w:rsidRPr="00DA6596" w:rsidRDefault="00073E8C" w:rsidP="002828C1">
      <w:pPr>
        <w:numPr>
          <w:ilvl w:val="12"/>
          <w:numId w:val="0"/>
        </w:numPr>
        <w:spacing w:before="120"/>
        <w:rPr>
          <w:rFonts w:ascii="Arial" w:hAnsi="Arial" w:cs="Arial"/>
        </w:rPr>
      </w:pPr>
      <w:r w:rsidRPr="00DA6596">
        <w:rPr>
          <w:rFonts w:ascii="Arial" w:hAnsi="Arial" w:cs="Arial"/>
          <w:b/>
        </w:rPr>
        <w:t xml:space="preserve">1.4.2. </w:t>
      </w:r>
      <w:r w:rsidRPr="00DA6596">
        <w:rPr>
          <w:rFonts w:ascii="Arial" w:hAnsi="Arial" w:cs="Arial"/>
        </w:rPr>
        <w:t>Pozostałe określenia podstawowe są zgodne z obowiązującymi, odpowiednimi polskimi normami i z definicjami podanymi w „Wymagania ogólne”.</w:t>
      </w:r>
    </w:p>
    <w:p w:rsidR="00073E8C" w:rsidRPr="00DA6596" w:rsidRDefault="00073E8C" w:rsidP="002828C1">
      <w:pPr>
        <w:pStyle w:val="Nagwek2"/>
        <w:numPr>
          <w:ilvl w:val="12"/>
          <w:numId w:val="0"/>
        </w:numPr>
        <w:rPr>
          <w:rFonts w:cs="Arial"/>
          <w:sz w:val="22"/>
          <w:szCs w:val="22"/>
        </w:rPr>
      </w:pPr>
      <w:r w:rsidRPr="00DA6596">
        <w:rPr>
          <w:rFonts w:cs="Arial"/>
          <w:sz w:val="22"/>
          <w:szCs w:val="22"/>
        </w:rPr>
        <w:t>1.5. Ogólne wymagania dotyczące robót</w:t>
      </w:r>
    </w:p>
    <w:p w:rsidR="00073E8C" w:rsidRPr="00DA6596" w:rsidRDefault="00073E8C" w:rsidP="002828C1">
      <w:pPr>
        <w:numPr>
          <w:ilvl w:val="12"/>
          <w:numId w:val="0"/>
        </w:numPr>
        <w:rPr>
          <w:rFonts w:ascii="Arial" w:hAnsi="Arial" w:cs="Arial"/>
        </w:rPr>
      </w:pPr>
      <w:r w:rsidRPr="00DA6596">
        <w:rPr>
          <w:rFonts w:ascii="Arial" w:hAnsi="Arial" w:cs="Arial"/>
        </w:rPr>
        <w:tab/>
        <w:t>Ogólne wymagania dotyczące robót podano w „Wymagania ogólne”.</w:t>
      </w:r>
    </w:p>
    <w:p w:rsidR="00073E8C" w:rsidRPr="00DA6596" w:rsidRDefault="00073E8C" w:rsidP="002828C1">
      <w:pPr>
        <w:pStyle w:val="Nagwek1"/>
        <w:numPr>
          <w:ilvl w:val="12"/>
          <w:numId w:val="0"/>
        </w:numPr>
        <w:rPr>
          <w:rFonts w:cs="Arial"/>
          <w:sz w:val="22"/>
          <w:szCs w:val="22"/>
        </w:rPr>
      </w:pPr>
      <w:bookmarkStart w:id="317" w:name="_Toc428243643"/>
      <w:bookmarkStart w:id="318" w:name="_Toc428323648"/>
      <w:bookmarkStart w:id="319" w:name="_Toc428759422"/>
      <w:bookmarkStart w:id="320" w:name="_Toc483222693"/>
      <w:r w:rsidRPr="00DA6596">
        <w:rPr>
          <w:rFonts w:cs="Arial"/>
          <w:sz w:val="22"/>
          <w:szCs w:val="22"/>
        </w:rPr>
        <w:t>2. MATERIAŁY</w:t>
      </w:r>
      <w:bookmarkEnd w:id="317"/>
      <w:bookmarkEnd w:id="318"/>
      <w:bookmarkEnd w:id="319"/>
      <w:bookmarkEnd w:id="320"/>
    </w:p>
    <w:p w:rsidR="00073E8C" w:rsidRPr="00DA6596" w:rsidRDefault="00073E8C" w:rsidP="002828C1">
      <w:pPr>
        <w:pStyle w:val="Nagwek2"/>
        <w:numPr>
          <w:ilvl w:val="12"/>
          <w:numId w:val="0"/>
        </w:numPr>
        <w:rPr>
          <w:rFonts w:cs="Arial"/>
          <w:sz w:val="22"/>
          <w:szCs w:val="22"/>
        </w:rPr>
      </w:pPr>
      <w:r w:rsidRPr="00DA6596">
        <w:rPr>
          <w:rFonts w:cs="Arial"/>
          <w:sz w:val="22"/>
          <w:szCs w:val="22"/>
        </w:rPr>
        <w:t>2.1. Ogólne wymagania dotyczące materiałów</w:t>
      </w:r>
    </w:p>
    <w:p w:rsidR="00073E8C" w:rsidRPr="00DA6596" w:rsidRDefault="00073E8C" w:rsidP="002828C1">
      <w:pPr>
        <w:numPr>
          <w:ilvl w:val="12"/>
          <w:numId w:val="0"/>
        </w:numPr>
        <w:rPr>
          <w:rFonts w:ascii="Arial" w:hAnsi="Arial" w:cs="Arial"/>
        </w:rPr>
      </w:pPr>
      <w:r w:rsidRPr="00DA6596">
        <w:rPr>
          <w:rFonts w:ascii="Arial" w:hAnsi="Arial" w:cs="Arial"/>
        </w:rPr>
        <w:tab/>
        <w:t>Ogólne wymagania dotyczące materiałów, ich pozyskiwania i składowania, podano w  „Wymagania ogólne”.</w:t>
      </w:r>
    </w:p>
    <w:p w:rsidR="00073E8C" w:rsidRPr="00DA6596" w:rsidRDefault="00073E8C" w:rsidP="002828C1">
      <w:pPr>
        <w:pStyle w:val="Nagwek2"/>
        <w:numPr>
          <w:ilvl w:val="12"/>
          <w:numId w:val="0"/>
        </w:numPr>
        <w:rPr>
          <w:rFonts w:cs="Arial"/>
          <w:sz w:val="22"/>
          <w:szCs w:val="22"/>
        </w:rPr>
      </w:pPr>
      <w:r w:rsidRPr="00DA6596">
        <w:rPr>
          <w:rFonts w:cs="Arial"/>
          <w:sz w:val="22"/>
          <w:szCs w:val="22"/>
        </w:rPr>
        <w:t>2.2. Stosowane materiały</w:t>
      </w:r>
    </w:p>
    <w:p w:rsidR="00073E8C" w:rsidRPr="00DA6596" w:rsidRDefault="00073E8C" w:rsidP="002828C1">
      <w:pPr>
        <w:numPr>
          <w:ilvl w:val="12"/>
          <w:numId w:val="0"/>
        </w:numPr>
        <w:rPr>
          <w:rFonts w:ascii="Arial" w:hAnsi="Arial" w:cs="Arial"/>
        </w:rPr>
      </w:pPr>
      <w:r w:rsidRPr="00DA6596">
        <w:rPr>
          <w:rFonts w:ascii="Arial" w:hAnsi="Arial" w:cs="Arial"/>
        </w:rPr>
        <w:tab/>
        <w:t>Materiałami stosowanymi są: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krawężniki betonowe,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piasek na podsypkę i do zapraw,</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cement do podsypki i zapraw,</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woda,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materiały do wykonania ławy pod krawężniki.</w:t>
      </w:r>
    </w:p>
    <w:p w:rsidR="00073E8C" w:rsidRPr="00DA6596" w:rsidRDefault="00073E8C" w:rsidP="002828C1">
      <w:pPr>
        <w:pStyle w:val="Nagwek2"/>
        <w:numPr>
          <w:ilvl w:val="12"/>
          <w:numId w:val="0"/>
        </w:numPr>
        <w:rPr>
          <w:rFonts w:cs="Arial"/>
          <w:sz w:val="22"/>
          <w:szCs w:val="22"/>
        </w:rPr>
      </w:pPr>
      <w:r w:rsidRPr="00DA6596">
        <w:rPr>
          <w:rFonts w:cs="Arial"/>
          <w:sz w:val="22"/>
          <w:szCs w:val="22"/>
        </w:rPr>
        <w:t>2.3. Krawężniki betonowe - klasyfikacja</w:t>
      </w:r>
    </w:p>
    <w:p w:rsidR="00073E8C" w:rsidRPr="00DA6596" w:rsidRDefault="00073E8C" w:rsidP="002828C1">
      <w:pPr>
        <w:numPr>
          <w:ilvl w:val="12"/>
          <w:numId w:val="0"/>
        </w:numPr>
        <w:rPr>
          <w:rFonts w:ascii="Arial" w:hAnsi="Arial" w:cs="Arial"/>
        </w:rPr>
      </w:pPr>
      <w:r w:rsidRPr="00DA6596">
        <w:rPr>
          <w:rFonts w:ascii="Arial" w:hAnsi="Arial" w:cs="Arial"/>
        </w:rPr>
        <w:tab/>
        <w:t>Klasyfikacja jest zgodna z BN-80/6775-03/01 [14].</w:t>
      </w:r>
    </w:p>
    <w:p w:rsidR="00073E8C" w:rsidRPr="00DA6596" w:rsidRDefault="00073E8C" w:rsidP="002828C1">
      <w:pPr>
        <w:numPr>
          <w:ilvl w:val="12"/>
          <w:numId w:val="0"/>
        </w:numPr>
        <w:spacing w:before="120"/>
        <w:rPr>
          <w:rFonts w:ascii="Arial" w:hAnsi="Arial" w:cs="Arial"/>
        </w:rPr>
      </w:pPr>
      <w:r w:rsidRPr="00DA6596">
        <w:rPr>
          <w:rFonts w:ascii="Arial" w:hAnsi="Arial" w:cs="Arial"/>
          <w:b/>
        </w:rPr>
        <w:t xml:space="preserve">2.3.1. </w:t>
      </w:r>
      <w:r w:rsidRPr="00DA6596">
        <w:rPr>
          <w:rFonts w:ascii="Arial" w:hAnsi="Arial" w:cs="Arial"/>
        </w:rPr>
        <w:t>Typy</w:t>
      </w:r>
    </w:p>
    <w:p w:rsidR="00073E8C" w:rsidRPr="00DA6596" w:rsidRDefault="00073E8C" w:rsidP="002828C1">
      <w:pPr>
        <w:numPr>
          <w:ilvl w:val="12"/>
          <w:numId w:val="0"/>
        </w:numPr>
        <w:spacing w:before="120"/>
        <w:rPr>
          <w:rFonts w:ascii="Arial" w:hAnsi="Arial" w:cs="Arial"/>
        </w:rPr>
      </w:pPr>
      <w:r w:rsidRPr="00DA6596">
        <w:rPr>
          <w:rFonts w:ascii="Arial" w:hAnsi="Arial" w:cs="Arial"/>
        </w:rPr>
        <w:tab/>
        <w:t>W zależności od przeznaczenia rozróżnia się następujące typy krawężników betonowych:</w:t>
      </w:r>
    </w:p>
    <w:p w:rsidR="00073E8C" w:rsidRPr="00DA6596" w:rsidRDefault="00073E8C" w:rsidP="002828C1">
      <w:pPr>
        <w:numPr>
          <w:ilvl w:val="12"/>
          <w:numId w:val="0"/>
        </w:numPr>
        <w:rPr>
          <w:rFonts w:ascii="Arial" w:hAnsi="Arial" w:cs="Arial"/>
        </w:rPr>
      </w:pPr>
      <w:r w:rsidRPr="00DA6596">
        <w:rPr>
          <w:rFonts w:ascii="Arial" w:hAnsi="Arial" w:cs="Arial"/>
        </w:rPr>
        <w:lastRenderedPageBreak/>
        <w:t>U   -   uliczne,</w:t>
      </w:r>
    </w:p>
    <w:p w:rsidR="00073E8C" w:rsidRPr="00DA6596" w:rsidRDefault="00073E8C" w:rsidP="002828C1">
      <w:pPr>
        <w:numPr>
          <w:ilvl w:val="12"/>
          <w:numId w:val="0"/>
        </w:numPr>
        <w:rPr>
          <w:rFonts w:ascii="Arial" w:hAnsi="Arial" w:cs="Arial"/>
        </w:rPr>
      </w:pPr>
      <w:r w:rsidRPr="00DA6596">
        <w:rPr>
          <w:rFonts w:ascii="Arial" w:hAnsi="Arial" w:cs="Arial"/>
        </w:rPr>
        <w:t>D   -   drogowe.</w:t>
      </w:r>
    </w:p>
    <w:p w:rsidR="00073E8C" w:rsidRPr="00DA6596" w:rsidRDefault="00073E8C" w:rsidP="002828C1">
      <w:pPr>
        <w:numPr>
          <w:ilvl w:val="12"/>
          <w:numId w:val="0"/>
        </w:numPr>
        <w:spacing w:before="120"/>
        <w:rPr>
          <w:rFonts w:ascii="Arial" w:hAnsi="Arial" w:cs="Arial"/>
        </w:rPr>
      </w:pPr>
      <w:r w:rsidRPr="00DA6596">
        <w:rPr>
          <w:rFonts w:ascii="Arial" w:hAnsi="Arial" w:cs="Arial"/>
          <w:b/>
        </w:rPr>
        <w:t xml:space="preserve">2.3.2. </w:t>
      </w:r>
      <w:r w:rsidRPr="00DA6596">
        <w:rPr>
          <w:rFonts w:ascii="Arial" w:hAnsi="Arial" w:cs="Arial"/>
        </w:rPr>
        <w:t>Rodzaje</w:t>
      </w:r>
    </w:p>
    <w:p w:rsidR="00073E8C" w:rsidRPr="00DA6596" w:rsidRDefault="00073E8C" w:rsidP="002828C1">
      <w:pPr>
        <w:numPr>
          <w:ilvl w:val="12"/>
          <w:numId w:val="0"/>
        </w:numPr>
        <w:spacing w:before="120"/>
        <w:rPr>
          <w:rFonts w:ascii="Arial" w:hAnsi="Arial" w:cs="Arial"/>
        </w:rPr>
      </w:pPr>
      <w:r w:rsidRPr="00DA6596">
        <w:rPr>
          <w:rFonts w:ascii="Arial" w:hAnsi="Arial" w:cs="Arial"/>
        </w:rPr>
        <w:tab/>
        <w:t>W zależności od kształtu przekroju poprzecznego rozróżnia się następujące rodzaje krawężników betonowych:</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prostokątne ścięte  - rodzaj „a”,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prostokątne</w:t>
      </w:r>
      <w:r w:rsidRPr="00DA6596">
        <w:rPr>
          <w:rFonts w:ascii="Arial" w:hAnsi="Arial" w:cs="Arial"/>
        </w:rPr>
        <w:tab/>
        <w:t xml:space="preserve">        - rodzaj „b”.</w:t>
      </w:r>
    </w:p>
    <w:p w:rsidR="00073E8C" w:rsidRPr="00DA6596" w:rsidRDefault="00073E8C" w:rsidP="002828C1">
      <w:pPr>
        <w:numPr>
          <w:ilvl w:val="12"/>
          <w:numId w:val="0"/>
        </w:numPr>
        <w:spacing w:before="120"/>
        <w:rPr>
          <w:rFonts w:ascii="Arial" w:hAnsi="Arial" w:cs="Arial"/>
        </w:rPr>
      </w:pPr>
      <w:r w:rsidRPr="00DA6596">
        <w:rPr>
          <w:rFonts w:ascii="Arial" w:hAnsi="Arial" w:cs="Arial"/>
          <w:b/>
        </w:rPr>
        <w:t xml:space="preserve">2.3.3. </w:t>
      </w:r>
      <w:r w:rsidRPr="00DA6596">
        <w:rPr>
          <w:rFonts w:ascii="Arial" w:hAnsi="Arial" w:cs="Arial"/>
        </w:rPr>
        <w:t>Odmiany</w:t>
      </w:r>
    </w:p>
    <w:p w:rsidR="00073E8C" w:rsidRPr="00DA6596" w:rsidRDefault="00073E8C" w:rsidP="002828C1">
      <w:pPr>
        <w:numPr>
          <w:ilvl w:val="12"/>
          <w:numId w:val="0"/>
        </w:numPr>
        <w:spacing w:before="120"/>
        <w:rPr>
          <w:rFonts w:ascii="Arial" w:hAnsi="Arial" w:cs="Arial"/>
        </w:rPr>
      </w:pPr>
      <w:r w:rsidRPr="00DA6596">
        <w:rPr>
          <w:rFonts w:ascii="Arial" w:hAnsi="Arial" w:cs="Arial"/>
        </w:rPr>
        <w:tab/>
        <w:t>W zależności od technologii i produkcji krawężników betonowych, rozróżnia się odmiany:</w:t>
      </w:r>
    </w:p>
    <w:p w:rsidR="00073E8C" w:rsidRPr="00DA6596" w:rsidRDefault="00073E8C" w:rsidP="002828C1">
      <w:pPr>
        <w:numPr>
          <w:ilvl w:val="12"/>
          <w:numId w:val="0"/>
        </w:numPr>
        <w:rPr>
          <w:rFonts w:ascii="Arial" w:hAnsi="Arial" w:cs="Arial"/>
        </w:rPr>
      </w:pPr>
      <w:r w:rsidRPr="00DA6596">
        <w:rPr>
          <w:rFonts w:ascii="Arial" w:hAnsi="Arial" w:cs="Arial"/>
        </w:rPr>
        <w:t>1 - krawężnik betonowy jednowarstwowy,</w:t>
      </w:r>
    </w:p>
    <w:p w:rsidR="00073E8C" w:rsidRPr="00DA6596" w:rsidRDefault="00073E8C" w:rsidP="002828C1">
      <w:pPr>
        <w:numPr>
          <w:ilvl w:val="12"/>
          <w:numId w:val="0"/>
        </w:numPr>
        <w:rPr>
          <w:rFonts w:ascii="Arial" w:hAnsi="Arial" w:cs="Arial"/>
        </w:rPr>
      </w:pPr>
      <w:r w:rsidRPr="00DA6596">
        <w:rPr>
          <w:rFonts w:ascii="Arial" w:hAnsi="Arial" w:cs="Arial"/>
        </w:rPr>
        <w:t>2 - krawężnik betonowy dwuwarstwowy.</w:t>
      </w:r>
    </w:p>
    <w:p w:rsidR="00073E8C" w:rsidRPr="00DA6596" w:rsidRDefault="00073E8C" w:rsidP="002828C1">
      <w:pPr>
        <w:numPr>
          <w:ilvl w:val="12"/>
          <w:numId w:val="0"/>
        </w:numPr>
        <w:spacing w:before="120"/>
        <w:rPr>
          <w:rFonts w:ascii="Arial" w:hAnsi="Arial" w:cs="Arial"/>
        </w:rPr>
      </w:pPr>
      <w:r w:rsidRPr="00DA6596">
        <w:rPr>
          <w:rFonts w:ascii="Arial" w:hAnsi="Arial" w:cs="Arial"/>
          <w:b/>
        </w:rPr>
        <w:t xml:space="preserve">2.3.4. </w:t>
      </w:r>
      <w:r w:rsidRPr="00DA6596">
        <w:rPr>
          <w:rFonts w:ascii="Arial" w:hAnsi="Arial" w:cs="Arial"/>
        </w:rPr>
        <w:t>Gatunki</w:t>
      </w:r>
    </w:p>
    <w:p w:rsidR="00073E8C" w:rsidRPr="00DA6596" w:rsidRDefault="00073E8C" w:rsidP="002828C1">
      <w:pPr>
        <w:numPr>
          <w:ilvl w:val="12"/>
          <w:numId w:val="0"/>
        </w:numPr>
        <w:spacing w:before="120"/>
        <w:rPr>
          <w:rFonts w:ascii="Arial" w:hAnsi="Arial" w:cs="Arial"/>
        </w:rPr>
      </w:pPr>
      <w:r w:rsidRPr="00DA6596">
        <w:rPr>
          <w:rFonts w:ascii="Arial" w:hAnsi="Arial" w:cs="Arial"/>
        </w:rPr>
        <w:tab/>
        <w:t>W zależności od dopuszczalnych wad, uszkodzeń krawężniki betonowe dzieli się na: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gatunek 1 - G1,</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gatunek 2 - G2.</w:t>
      </w:r>
    </w:p>
    <w:p w:rsidR="00073E8C" w:rsidRPr="00DA6596" w:rsidRDefault="00073E8C" w:rsidP="002828C1">
      <w:pPr>
        <w:numPr>
          <w:ilvl w:val="12"/>
          <w:numId w:val="0"/>
        </w:numPr>
        <w:rPr>
          <w:rFonts w:ascii="Arial" w:hAnsi="Arial" w:cs="Arial"/>
        </w:rPr>
      </w:pPr>
      <w:r w:rsidRPr="00DA6596">
        <w:rPr>
          <w:rFonts w:ascii="Arial" w:hAnsi="Arial" w:cs="Arial"/>
        </w:rPr>
        <w:tab/>
        <w:t xml:space="preserve">Przykład oznaczenia krawężnika betonowego ulicznego (U), prostokątnego (b), jednowarstwowego (1) o wymiarach 12 x 15 x </w:t>
      </w:r>
      <w:smartTag w:uri="urn:schemas-microsoft-com:office:smarttags" w:element="metricconverter">
        <w:smartTagPr>
          <w:attr w:name="ProductID" w:val="100 cm"/>
        </w:smartTagPr>
        <w:r w:rsidRPr="00DA6596">
          <w:rPr>
            <w:rFonts w:ascii="Arial" w:hAnsi="Arial" w:cs="Arial"/>
          </w:rPr>
          <w:t>100 cm</w:t>
        </w:r>
      </w:smartTag>
      <w:r w:rsidRPr="00DA6596">
        <w:rPr>
          <w:rFonts w:ascii="Arial" w:hAnsi="Arial" w:cs="Arial"/>
        </w:rPr>
        <w:t>, gat. 1: Ub-1/12/15/100                     BN-80/6775-03/04 [15].</w:t>
      </w:r>
    </w:p>
    <w:p w:rsidR="00073E8C" w:rsidRPr="00DA6596" w:rsidRDefault="00073E8C" w:rsidP="002828C1">
      <w:pPr>
        <w:pStyle w:val="Nagwek2"/>
        <w:numPr>
          <w:ilvl w:val="12"/>
          <w:numId w:val="0"/>
        </w:numPr>
        <w:rPr>
          <w:rFonts w:cs="Arial"/>
          <w:sz w:val="22"/>
          <w:szCs w:val="22"/>
        </w:rPr>
      </w:pPr>
      <w:r w:rsidRPr="00DA6596">
        <w:rPr>
          <w:rFonts w:cs="Arial"/>
          <w:sz w:val="22"/>
          <w:szCs w:val="22"/>
        </w:rPr>
        <w:t>2.4. Krawężniki betonowe - wymagania techniczne</w:t>
      </w:r>
    </w:p>
    <w:p w:rsidR="00073E8C" w:rsidRPr="00DA6596" w:rsidRDefault="00073E8C" w:rsidP="002828C1">
      <w:pPr>
        <w:numPr>
          <w:ilvl w:val="12"/>
          <w:numId w:val="0"/>
        </w:numPr>
        <w:rPr>
          <w:rFonts w:ascii="Arial" w:hAnsi="Arial" w:cs="Arial"/>
        </w:rPr>
      </w:pPr>
      <w:r w:rsidRPr="00DA6596">
        <w:rPr>
          <w:rFonts w:ascii="Arial" w:hAnsi="Arial" w:cs="Arial"/>
          <w:b/>
        </w:rPr>
        <w:t xml:space="preserve">2.4.1. </w:t>
      </w:r>
      <w:r w:rsidRPr="00DA6596">
        <w:rPr>
          <w:rFonts w:ascii="Arial" w:hAnsi="Arial" w:cs="Arial"/>
        </w:rPr>
        <w:t>Kształt i wymiary</w:t>
      </w:r>
    </w:p>
    <w:p w:rsidR="00073E8C" w:rsidRPr="00DA6596" w:rsidRDefault="00073E8C" w:rsidP="002828C1">
      <w:pPr>
        <w:numPr>
          <w:ilvl w:val="12"/>
          <w:numId w:val="0"/>
        </w:numPr>
        <w:spacing w:before="120"/>
        <w:rPr>
          <w:rFonts w:ascii="Arial" w:hAnsi="Arial" w:cs="Arial"/>
        </w:rPr>
      </w:pPr>
      <w:r w:rsidRPr="00DA6596">
        <w:rPr>
          <w:rFonts w:ascii="Arial" w:hAnsi="Arial" w:cs="Arial"/>
        </w:rPr>
        <w:tab/>
        <w:t xml:space="preserve">Kształt krawężników betonowych przedstawiono na rysunku </w:t>
      </w:r>
      <w:smartTag w:uri="urn:schemas-microsoft-com:office:smarttags" w:element="metricconverter">
        <w:smartTagPr>
          <w:attr w:name="ProductID" w:val="1, a"/>
        </w:smartTagPr>
        <w:r w:rsidRPr="00DA6596">
          <w:rPr>
            <w:rFonts w:ascii="Arial" w:hAnsi="Arial" w:cs="Arial"/>
          </w:rPr>
          <w:t>1, a</w:t>
        </w:r>
      </w:smartTag>
      <w:r w:rsidRPr="00DA6596">
        <w:rPr>
          <w:rFonts w:ascii="Arial" w:hAnsi="Arial" w:cs="Arial"/>
        </w:rPr>
        <w:t xml:space="preserve"> wymiary podano w tablicy 1.</w:t>
      </w:r>
    </w:p>
    <w:p w:rsidR="00073E8C" w:rsidRPr="00DA6596" w:rsidRDefault="00073E8C" w:rsidP="002828C1">
      <w:pPr>
        <w:numPr>
          <w:ilvl w:val="12"/>
          <w:numId w:val="0"/>
        </w:numPr>
        <w:ind w:firstLine="709"/>
        <w:rPr>
          <w:rFonts w:ascii="Arial" w:hAnsi="Arial" w:cs="Arial"/>
        </w:rPr>
      </w:pPr>
      <w:r w:rsidRPr="00DA6596">
        <w:rPr>
          <w:rFonts w:ascii="Arial" w:hAnsi="Arial" w:cs="Arial"/>
        </w:rPr>
        <w:t>Wymiary krawężników betonowych podano w tablicy 1.</w:t>
      </w:r>
    </w:p>
    <w:p w:rsidR="00073E8C" w:rsidRPr="00DA6596" w:rsidRDefault="00073E8C" w:rsidP="002828C1">
      <w:pPr>
        <w:numPr>
          <w:ilvl w:val="12"/>
          <w:numId w:val="0"/>
        </w:numPr>
        <w:ind w:firstLine="709"/>
        <w:rPr>
          <w:rFonts w:ascii="Arial" w:hAnsi="Arial" w:cs="Arial"/>
        </w:rPr>
      </w:pPr>
      <w:r w:rsidRPr="00DA6596">
        <w:rPr>
          <w:rFonts w:ascii="Arial" w:hAnsi="Arial" w:cs="Arial"/>
        </w:rPr>
        <w:t>Dopuszczalne odchyłki wymiarów krawężników betonowych podano w tablicy 2.</w:t>
      </w:r>
    </w:p>
    <w:p w:rsidR="00073E8C" w:rsidRPr="00DA6596" w:rsidRDefault="00073E8C" w:rsidP="002828C1">
      <w:pPr>
        <w:numPr>
          <w:ilvl w:val="12"/>
          <w:numId w:val="0"/>
        </w:numPr>
        <w:spacing w:before="120"/>
        <w:rPr>
          <w:rFonts w:ascii="Arial" w:hAnsi="Arial" w:cs="Arial"/>
        </w:rPr>
      </w:pPr>
    </w:p>
    <w:p w:rsidR="00073E8C" w:rsidRPr="00DA6596" w:rsidRDefault="00073E8C" w:rsidP="002828C1">
      <w:pPr>
        <w:numPr>
          <w:ilvl w:val="12"/>
          <w:numId w:val="0"/>
        </w:numPr>
        <w:spacing w:before="120"/>
        <w:rPr>
          <w:rFonts w:ascii="Arial" w:hAnsi="Arial" w:cs="Arial"/>
        </w:rPr>
      </w:pPr>
      <w:r w:rsidRPr="00DA6596">
        <w:rPr>
          <w:rFonts w:ascii="Arial" w:hAnsi="Arial" w:cs="Arial"/>
        </w:rPr>
        <w:t>a) krawężnik rodzaju „a”</w:t>
      </w:r>
    </w:p>
    <w:p w:rsidR="00073E8C" w:rsidRPr="00DA6596" w:rsidRDefault="004D141A" w:rsidP="002828C1">
      <w:pPr>
        <w:framePr w:hSpace="141" w:wrap="auto" w:vAnchor="text" w:hAnchor="page" w:x="2587" w:y="201"/>
        <w:numPr>
          <w:ilvl w:val="12"/>
          <w:numId w:val="0"/>
        </w:numPr>
        <w:rPr>
          <w:rFonts w:ascii="Arial" w:hAnsi="Arial" w:cs="Arial"/>
        </w:rPr>
      </w:pPr>
      <w:r w:rsidRPr="00DA6596">
        <w:rPr>
          <w:rFonts w:ascii="Arial" w:hAnsi="Arial" w:cs="Arial"/>
          <w:noProof/>
          <w:lang w:eastAsia="pl-PL"/>
        </w:rPr>
        <w:drawing>
          <wp:inline distT="0" distB="0" distL="0" distR="0">
            <wp:extent cx="2552700" cy="11239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2700" cy="1123950"/>
                    </a:xfrm>
                    <a:prstGeom prst="rect">
                      <a:avLst/>
                    </a:prstGeom>
                    <a:noFill/>
                    <a:ln>
                      <a:noFill/>
                    </a:ln>
                  </pic:spPr>
                </pic:pic>
              </a:graphicData>
            </a:graphic>
          </wp:inline>
        </w:drawing>
      </w: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r w:rsidRPr="00DA6596">
        <w:rPr>
          <w:rFonts w:ascii="Arial" w:hAnsi="Arial" w:cs="Arial"/>
        </w:rPr>
        <w:lastRenderedPageBreak/>
        <w:t>b) krawężnik rodzaju „b”</w:t>
      </w:r>
    </w:p>
    <w:p w:rsidR="00073E8C" w:rsidRPr="00DA6596" w:rsidRDefault="004D141A" w:rsidP="002828C1">
      <w:pPr>
        <w:framePr w:hSpace="141" w:wrap="auto" w:vAnchor="text" w:hAnchor="page" w:x="2947" w:y="99"/>
        <w:numPr>
          <w:ilvl w:val="12"/>
          <w:numId w:val="0"/>
        </w:numPr>
        <w:rPr>
          <w:rFonts w:ascii="Arial" w:hAnsi="Arial" w:cs="Arial"/>
        </w:rPr>
      </w:pPr>
      <w:r w:rsidRPr="00DA6596">
        <w:rPr>
          <w:rFonts w:ascii="Arial" w:hAnsi="Arial" w:cs="Arial"/>
          <w:noProof/>
          <w:lang w:eastAsia="pl-PL"/>
        </w:rPr>
        <w:drawing>
          <wp:inline distT="0" distB="0" distL="0" distR="0">
            <wp:extent cx="2362200" cy="112395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62200" cy="1123950"/>
                    </a:xfrm>
                    <a:prstGeom prst="rect">
                      <a:avLst/>
                    </a:prstGeom>
                    <a:noFill/>
                    <a:ln>
                      <a:noFill/>
                    </a:ln>
                  </pic:spPr>
                </pic:pic>
              </a:graphicData>
            </a:graphic>
          </wp:inline>
        </w:drawing>
      </w: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r w:rsidRPr="00DA6596">
        <w:rPr>
          <w:rFonts w:ascii="Arial" w:hAnsi="Arial" w:cs="Arial"/>
        </w:rPr>
        <w:t>c) wpusty na powierzchniach stykowych krawężników</w:t>
      </w:r>
    </w:p>
    <w:p w:rsidR="00073E8C" w:rsidRPr="00DA6596" w:rsidRDefault="004D141A" w:rsidP="002828C1">
      <w:pPr>
        <w:framePr w:hSpace="141" w:wrap="auto" w:vAnchor="text" w:hAnchor="page" w:x="2887" w:y="122"/>
        <w:numPr>
          <w:ilvl w:val="12"/>
          <w:numId w:val="0"/>
        </w:numPr>
        <w:rPr>
          <w:rFonts w:ascii="Arial" w:hAnsi="Arial" w:cs="Arial"/>
        </w:rPr>
      </w:pPr>
      <w:r w:rsidRPr="00DA6596">
        <w:rPr>
          <w:rFonts w:ascii="Arial" w:hAnsi="Arial" w:cs="Arial"/>
          <w:noProof/>
          <w:lang w:eastAsia="pl-PL"/>
        </w:rPr>
        <w:drawing>
          <wp:inline distT="0" distB="0" distL="0" distR="0">
            <wp:extent cx="2057400" cy="9144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57400" cy="914400"/>
                    </a:xfrm>
                    <a:prstGeom prst="rect">
                      <a:avLst/>
                    </a:prstGeom>
                    <a:noFill/>
                    <a:ln>
                      <a:noFill/>
                    </a:ln>
                  </pic:spPr>
                </pic:pic>
              </a:graphicData>
            </a:graphic>
          </wp:inline>
        </w:drawing>
      </w: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r w:rsidRPr="00DA6596">
        <w:rPr>
          <w:rFonts w:ascii="Arial" w:hAnsi="Arial" w:cs="Arial"/>
        </w:rPr>
        <w:t>Rys. 1. Wymiarowanie krawężników</w:t>
      </w: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spacing w:before="120" w:after="120"/>
        <w:rPr>
          <w:rFonts w:ascii="Arial" w:hAnsi="Arial" w:cs="Arial"/>
        </w:rPr>
      </w:pPr>
      <w:r w:rsidRPr="00DA6596">
        <w:rPr>
          <w:rFonts w:ascii="Arial" w:hAnsi="Arial" w:cs="Arial"/>
        </w:rPr>
        <w:t>Tablica 1. Wymiary krawężników betonowych</w:t>
      </w:r>
    </w:p>
    <w:tbl>
      <w:tblPr>
        <w:tblW w:w="0" w:type="auto"/>
        <w:tblLayout w:type="fixed"/>
        <w:tblCellMar>
          <w:left w:w="70" w:type="dxa"/>
          <w:right w:w="70" w:type="dxa"/>
        </w:tblCellMar>
        <w:tblLook w:val="0000" w:firstRow="0" w:lastRow="0" w:firstColumn="0" w:lastColumn="0" w:noHBand="0" w:noVBand="0"/>
      </w:tblPr>
      <w:tblGrid>
        <w:gridCol w:w="1063"/>
        <w:gridCol w:w="1134"/>
        <w:gridCol w:w="704"/>
        <w:gridCol w:w="669"/>
        <w:gridCol w:w="668"/>
        <w:gridCol w:w="1088"/>
        <w:gridCol w:w="1088"/>
        <w:gridCol w:w="1088"/>
        <w:gridCol w:w="7"/>
      </w:tblGrid>
      <w:tr w:rsidR="00073E8C" w:rsidRPr="00073E8C" w:rsidTr="002828C1">
        <w:tc>
          <w:tcPr>
            <w:tcW w:w="1063" w:type="dxa"/>
            <w:tcBorders>
              <w:top w:val="single" w:sz="6" w:space="0" w:color="auto"/>
              <w:left w:val="single" w:sz="6" w:space="0" w:color="auto"/>
            </w:tcBorders>
          </w:tcPr>
          <w:p w:rsidR="00073E8C" w:rsidRPr="00073E8C" w:rsidRDefault="00073E8C" w:rsidP="002828C1">
            <w:pPr>
              <w:numPr>
                <w:ilvl w:val="12"/>
                <w:numId w:val="0"/>
              </w:numPr>
              <w:spacing w:before="120"/>
              <w:jc w:val="center"/>
              <w:rPr>
                <w:rFonts w:ascii="Arial" w:hAnsi="Arial" w:cs="Arial"/>
              </w:rPr>
            </w:pPr>
            <w:r w:rsidRPr="00073E8C">
              <w:rPr>
                <w:rFonts w:ascii="Arial" w:hAnsi="Arial" w:cs="Arial"/>
              </w:rPr>
              <w:t>Typ</w:t>
            </w:r>
          </w:p>
        </w:tc>
        <w:tc>
          <w:tcPr>
            <w:tcW w:w="1134" w:type="dxa"/>
            <w:tcBorders>
              <w:top w:val="single" w:sz="6" w:space="0" w:color="auto"/>
              <w:left w:val="single" w:sz="6" w:space="0" w:color="auto"/>
            </w:tcBorders>
          </w:tcPr>
          <w:p w:rsidR="00073E8C" w:rsidRPr="00073E8C" w:rsidRDefault="00073E8C" w:rsidP="002828C1">
            <w:pPr>
              <w:numPr>
                <w:ilvl w:val="12"/>
                <w:numId w:val="0"/>
              </w:numPr>
              <w:spacing w:before="120"/>
              <w:jc w:val="center"/>
              <w:rPr>
                <w:rFonts w:ascii="Arial" w:hAnsi="Arial" w:cs="Arial"/>
              </w:rPr>
            </w:pPr>
            <w:r w:rsidRPr="00073E8C">
              <w:rPr>
                <w:rFonts w:ascii="Arial" w:hAnsi="Arial" w:cs="Arial"/>
              </w:rPr>
              <w:t>Rodzaj</w:t>
            </w:r>
          </w:p>
        </w:tc>
        <w:tc>
          <w:tcPr>
            <w:tcW w:w="5312" w:type="dxa"/>
            <w:gridSpan w:val="7"/>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Wymiary krawężników,   cm</w:t>
            </w:r>
          </w:p>
        </w:tc>
      </w:tr>
      <w:tr w:rsidR="00073E8C" w:rsidRPr="00073E8C" w:rsidTr="002828C1">
        <w:trPr>
          <w:gridAfter w:val="1"/>
          <w:wAfter w:w="7" w:type="dxa"/>
        </w:trPr>
        <w:tc>
          <w:tcPr>
            <w:tcW w:w="1063" w:type="dxa"/>
            <w:tcBorders>
              <w:left w:val="single" w:sz="6" w:space="0" w:color="auto"/>
              <w:bottom w:val="double" w:sz="6" w:space="0" w:color="auto"/>
              <w:right w:val="single" w:sz="6" w:space="0" w:color="auto"/>
            </w:tcBorders>
          </w:tcPr>
          <w:p w:rsidR="00073E8C" w:rsidRPr="00073E8C" w:rsidRDefault="00073E8C" w:rsidP="002828C1">
            <w:pPr>
              <w:numPr>
                <w:ilvl w:val="12"/>
                <w:numId w:val="0"/>
              </w:numPr>
              <w:jc w:val="center"/>
              <w:rPr>
                <w:rFonts w:ascii="Arial" w:hAnsi="Arial" w:cs="Arial"/>
              </w:rPr>
            </w:pPr>
            <w:r w:rsidRPr="00073E8C">
              <w:rPr>
                <w:rFonts w:ascii="Arial" w:hAnsi="Arial" w:cs="Arial"/>
              </w:rPr>
              <w:t>krawężnika</w:t>
            </w:r>
          </w:p>
        </w:tc>
        <w:tc>
          <w:tcPr>
            <w:tcW w:w="1134" w:type="dxa"/>
            <w:tcBorders>
              <w:bottom w:val="double" w:sz="6" w:space="0" w:color="auto"/>
            </w:tcBorders>
          </w:tcPr>
          <w:p w:rsidR="00073E8C" w:rsidRPr="00073E8C" w:rsidRDefault="00073E8C" w:rsidP="002828C1">
            <w:pPr>
              <w:numPr>
                <w:ilvl w:val="12"/>
                <w:numId w:val="0"/>
              </w:numPr>
              <w:jc w:val="center"/>
              <w:rPr>
                <w:rFonts w:ascii="Arial" w:hAnsi="Arial" w:cs="Arial"/>
              </w:rPr>
            </w:pPr>
            <w:r w:rsidRPr="00073E8C">
              <w:rPr>
                <w:rFonts w:ascii="Arial" w:hAnsi="Arial" w:cs="Arial"/>
              </w:rPr>
              <w:t>krawężnika</w:t>
            </w:r>
          </w:p>
        </w:tc>
        <w:tc>
          <w:tcPr>
            <w:tcW w:w="704"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l</w:t>
            </w:r>
          </w:p>
        </w:tc>
        <w:tc>
          <w:tcPr>
            <w:tcW w:w="669"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b</w:t>
            </w:r>
          </w:p>
        </w:tc>
        <w:tc>
          <w:tcPr>
            <w:tcW w:w="668"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h</w:t>
            </w:r>
          </w:p>
        </w:tc>
        <w:tc>
          <w:tcPr>
            <w:tcW w:w="1088"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c</w:t>
            </w:r>
          </w:p>
        </w:tc>
        <w:tc>
          <w:tcPr>
            <w:tcW w:w="1088"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d</w:t>
            </w:r>
          </w:p>
        </w:tc>
        <w:tc>
          <w:tcPr>
            <w:tcW w:w="1088"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r</w:t>
            </w:r>
          </w:p>
        </w:tc>
      </w:tr>
      <w:tr w:rsidR="00073E8C" w:rsidRPr="00073E8C" w:rsidTr="002828C1">
        <w:trPr>
          <w:gridAfter w:val="1"/>
          <w:wAfter w:w="7" w:type="dxa"/>
        </w:trPr>
        <w:tc>
          <w:tcPr>
            <w:tcW w:w="1063"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180"/>
              <w:jc w:val="center"/>
              <w:rPr>
                <w:rFonts w:ascii="Arial" w:hAnsi="Arial" w:cs="Arial"/>
              </w:rPr>
            </w:pPr>
            <w:r w:rsidRPr="00073E8C">
              <w:rPr>
                <w:rFonts w:ascii="Arial" w:hAnsi="Arial" w:cs="Arial"/>
              </w:rPr>
              <w:lastRenderedPageBreak/>
              <w:t>U</w:t>
            </w:r>
          </w:p>
        </w:tc>
        <w:tc>
          <w:tcPr>
            <w:tcW w:w="1134" w:type="dxa"/>
            <w:tcBorders>
              <w:left w:val="single" w:sz="6" w:space="0" w:color="auto"/>
              <w:bottom w:val="single" w:sz="6" w:space="0" w:color="auto"/>
            </w:tcBorders>
          </w:tcPr>
          <w:p w:rsidR="00073E8C" w:rsidRPr="00073E8C" w:rsidRDefault="00073E8C" w:rsidP="002828C1">
            <w:pPr>
              <w:numPr>
                <w:ilvl w:val="12"/>
                <w:numId w:val="0"/>
              </w:numPr>
              <w:spacing w:before="180"/>
              <w:jc w:val="center"/>
              <w:rPr>
                <w:rFonts w:ascii="Arial" w:hAnsi="Arial" w:cs="Arial"/>
                <w:lang w:val="en-US"/>
              </w:rPr>
            </w:pPr>
            <w:r w:rsidRPr="00073E8C">
              <w:rPr>
                <w:rFonts w:ascii="Arial" w:hAnsi="Arial" w:cs="Arial"/>
                <w:lang w:val="en-US"/>
              </w:rPr>
              <w:t>a</w:t>
            </w:r>
          </w:p>
        </w:tc>
        <w:tc>
          <w:tcPr>
            <w:tcW w:w="704"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180"/>
              <w:jc w:val="center"/>
              <w:rPr>
                <w:rFonts w:ascii="Arial" w:hAnsi="Arial" w:cs="Arial"/>
                <w:lang w:val="en-US"/>
              </w:rPr>
            </w:pPr>
            <w:r w:rsidRPr="00073E8C">
              <w:rPr>
                <w:rFonts w:ascii="Arial" w:hAnsi="Arial" w:cs="Arial"/>
                <w:lang w:val="en-US"/>
              </w:rPr>
              <w:t>100</w:t>
            </w:r>
          </w:p>
        </w:tc>
        <w:tc>
          <w:tcPr>
            <w:tcW w:w="669"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lang w:val="en-US"/>
              </w:rPr>
            </w:pPr>
            <w:r w:rsidRPr="00073E8C">
              <w:rPr>
                <w:rFonts w:ascii="Arial" w:hAnsi="Arial" w:cs="Arial"/>
                <w:lang w:val="en-US"/>
              </w:rPr>
              <w:t>20</w:t>
            </w:r>
          </w:p>
          <w:p w:rsidR="00073E8C" w:rsidRPr="00073E8C" w:rsidRDefault="00073E8C" w:rsidP="002828C1">
            <w:pPr>
              <w:numPr>
                <w:ilvl w:val="12"/>
                <w:numId w:val="0"/>
              </w:numPr>
              <w:spacing w:after="60"/>
              <w:jc w:val="center"/>
              <w:rPr>
                <w:rFonts w:ascii="Arial" w:hAnsi="Arial" w:cs="Arial"/>
                <w:lang w:val="en-US"/>
              </w:rPr>
            </w:pPr>
            <w:r w:rsidRPr="00073E8C">
              <w:rPr>
                <w:rFonts w:ascii="Arial" w:hAnsi="Arial" w:cs="Arial"/>
                <w:lang w:val="en-US"/>
              </w:rPr>
              <w:t>15</w:t>
            </w:r>
          </w:p>
        </w:tc>
        <w:tc>
          <w:tcPr>
            <w:tcW w:w="66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lang w:val="en-US"/>
              </w:rPr>
            </w:pPr>
            <w:r w:rsidRPr="00073E8C">
              <w:rPr>
                <w:rFonts w:ascii="Arial" w:hAnsi="Arial" w:cs="Arial"/>
                <w:lang w:val="en-US"/>
              </w:rPr>
              <w:t>30</w:t>
            </w:r>
          </w:p>
        </w:tc>
        <w:tc>
          <w:tcPr>
            <w:tcW w:w="108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lang w:val="en-US"/>
              </w:rPr>
            </w:pPr>
            <w:r w:rsidRPr="00073E8C">
              <w:rPr>
                <w:rFonts w:ascii="Arial" w:hAnsi="Arial" w:cs="Arial"/>
                <w:lang w:val="en-US"/>
              </w:rPr>
              <w:t>min. 3</w:t>
            </w:r>
          </w:p>
          <w:p w:rsidR="00073E8C" w:rsidRPr="00073E8C" w:rsidRDefault="00073E8C" w:rsidP="002828C1">
            <w:pPr>
              <w:numPr>
                <w:ilvl w:val="12"/>
                <w:numId w:val="0"/>
              </w:numPr>
              <w:jc w:val="center"/>
              <w:rPr>
                <w:rFonts w:ascii="Arial" w:hAnsi="Arial" w:cs="Arial"/>
                <w:lang w:val="en-US"/>
              </w:rPr>
            </w:pPr>
            <w:r w:rsidRPr="00073E8C">
              <w:rPr>
                <w:rFonts w:ascii="Arial" w:hAnsi="Arial" w:cs="Arial"/>
                <w:lang w:val="en-US"/>
              </w:rPr>
              <w:t>max. 7</w:t>
            </w:r>
          </w:p>
        </w:tc>
        <w:tc>
          <w:tcPr>
            <w:tcW w:w="108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lang w:val="de-DE"/>
              </w:rPr>
            </w:pPr>
            <w:r w:rsidRPr="00073E8C">
              <w:rPr>
                <w:rFonts w:ascii="Arial" w:hAnsi="Arial" w:cs="Arial"/>
                <w:lang w:val="de-DE"/>
              </w:rPr>
              <w:t>min. 12</w:t>
            </w:r>
          </w:p>
          <w:p w:rsidR="00073E8C" w:rsidRPr="00073E8C" w:rsidRDefault="00073E8C" w:rsidP="002828C1">
            <w:pPr>
              <w:numPr>
                <w:ilvl w:val="12"/>
                <w:numId w:val="0"/>
              </w:numPr>
              <w:jc w:val="center"/>
              <w:rPr>
                <w:rFonts w:ascii="Arial" w:hAnsi="Arial" w:cs="Arial"/>
                <w:lang w:val="de-DE"/>
              </w:rPr>
            </w:pPr>
            <w:r w:rsidRPr="00073E8C">
              <w:rPr>
                <w:rFonts w:ascii="Arial" w:hAnsi="Arial" w:cs="Arial"/>
                <w:lang w:val="de-DE"/>
              </w:rPr>
              <w:t>max. 15</w:t>
            </w:r>
          </w:p>
        </w:tc>
        <w:tc>
          <w:tcPr>
            <w:tcW w:w="108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180"/>
              <w:jc w:val="center"/>
              <w:rPr>
                <w:rFonts w:ascii="Arial" w:hAnsi="Arial" w:cs="Arial"/>
                <w:lang w:val="de-DE"/>
              </w:rPr>
            </w:pPr>
            <w:r w:rsidRPr="00073E8C">
              <w:rPr>
                <w:rFonts w:ascii="Arial" w:hAnsi="Arial" w:cs="Arial"/>
                <w:lang w:val="de-DE"/>
              </w:rPr>
              <w:t>1,0</w:t>
            </w:r>
          </w:p>
        </w:tc>
      </w:tr>
      <w:tr w:rsidR="00073E8C" w:rsidRPr="00073E8C" w:rsidTr="002828C1">
        <w:trPr>
          <w:gridAfter w:val="1"/>
          <w:wAfter w:w="7" w:type="dxa"/>
        </w:trPr>
        <w:tc>
          <w:tcPr>
            <w:tcW w:w="1063"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jc w:val="center"/>
              <w:rPr>
                <w:rFonts w:ascii="Arial" w:hAnsi="Arial" w:cs="Arial"/>
                <w:lang w:val="de-DE"/>
              </w:rPr>
            </w:pPr>
          </w:p>
          <w:p w:rsidR="00073E8C" w:rsidRPr="00073E8C" w:rsidRDefault="00073E8C" w:rsidP="002828C1">
            <w:pPr>
              <w:numPr>
                <w:ilvl w:val="12"/>
                <w:numId w:val="0"/>
              </w:numPr>
              <w:spacing w:before="60"/>
              <w:jc w:val="center"/>
              <w:rPr>
                <w:rFonts w:ascii="Arial" w:hAnsi="Arial" w:cs="Arial"/>
                <w:lang w:val="de-DE"/>
              </w:rPr>
            </w:pPr>
            <w:r w:rsidRPr="00073E8C">
              <w:rPr>
                <w:rFonts w:ascii="Arial" w:hAnsi="Arial" w:cs="Arial"/>
                <w:lang w:val="de-DE"/>
              </w:rPr>
              <w:t>D</w:t>
            </w:r>
          </w:p>
        </w:tc>
        <w:tc>
          <w:tcPr>
            <w:tcW w:w="1134" w:type="dxa"/>
            <w:tcBorders>
              <w:top w:val="single" w:sz="6" w:space="0" w:color="auto"/>
              <w:left w:val="single" w:sz="6" w:space="0" w:color="auto"/>
              <w:bottom w:val="single" w:sz="6" w:space="0" w:color="auto"/>
            </w:tcBorders>
          </w:tcPr>
          <w:p w:rsidR="00073E8C" w:rsidRPr="00073E8C" w:rsidRDefault="00073E8C" w:rsidP="002828C1">
            <w:pPr>
              <w:numPr>
                <w:ilvl w:val="12"/>
                <w:numId w:val="0"/>
              </w:numPr>
              <w:jc w:val="center"/>
              <w:rPr>
                <w:rFonts w:ascii="Arial" w:hAnsi="Arial" w:cs="Arial"/>
                <w:lang w:val="de-DE"/>
              </w:rPr>
            </w:pPr>
          </w:p>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b</w:t>
            </w:r>
          </w:p>
        </w:tc>
        <w:tc>
          <w:tcPr>
            <w:tcW w:w="704"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jc w:val="center"/>
              <w:rPr>
                <w:rFonts w:ascii="Arial" w:hAnsi="Arial" w:cs="Arial"/>
              </w:rPr>
            </w:pPr>
          </w:p>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100</w:t>
            </w:r>
          </w:p>
        </w:tc>
        <w:tc>
          <w:tcPr>
            <w:tcW w:w="66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15</w:t>
            </w:r>
          </w:p>
          <w:p w:rsidR="00073E8C" w:rsidRPr="00073E8C" w:rsidRDefault="00073E8C" w:rsidP="002828C1">
            <w:pPr>
              <w:numPr>
                <w:ilvl w:val="12"/>
                <w:numId w:val="0"/>
              </w:numPr>
              <w:jc w:val="center"/>
              <w:rPr>
                <w:rFonts w:ascii="Arial" w:hAnsi="Arial" w:cs="Arial"/>
              </w:rPr>
            </w:pPr>
            <w:r w:rsidRPr="00073E8C">
              <w:rPr>
                <w:rFonts w:ascii="Arial" w:hAnsi="Arial" w:cs="Arial"/>
              </w:rPr>
              <w:t>12</w:t>
            </w:r>
          </w:p>
          <w:p w:rsidR="00073E8C" w:rsidRPr="00073E8C" w:rsidRDefault="00073E8C" w:rsidP="002828C1">
            <w:pPr>
              <w:numPr>
                <w:ilvl w:val="12"/>
                <w:numId w:val="0"/>
              </w:numPr>
              <w:jc w:val="center"/>
              <w:rPr>
                <w:rFonts w:ascii="Arial" w:hAnsi="Arial" w:cs="Arial"/>
              </w:rPr>
            </w:pPr>
            <w:r w:rsidRPr="00073E8C">
              <w:rPr>
                <w:rFonts w:ascii="Arial" w:hAnsi="Arial" w:cs="Arial"/>
              </w:rPr>
              <w:t>10</w:t>
            </w:r>
          </w:p>
        </w:tc>
        <w:tc>
          <w:tcPr>
            <w:tcW w:w="66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20</w:t>
            </w:r>
          </w:p>
          <w:p w:rsidR="00073E8C" w:rsidRPr="00073E8C" w:rsidRDefault="00073E8C" w:rsidP="002828C1">
            <w:pPr>
              <w:numPr>
                <w:ilvl w:val="12"/>
                <w:numId w:val="0"/>
              </w:numPr>
              <w:jc w:val="center"/>
              <w:rPr>
                <w:rFonts w:ascii="Arial" w:hAnsi="Arial" w:cs="Arial"/>
              </w:rPr>
            </w:pPr>
            <w:r w:rsidRPr="00073E8C">
              <w:rPr>
                <w:rFonts w:ascii="Arial" w:hAnsi="Arial" w:cs="Arial"/>
              </w:rPr>
              <w:t>25</w:t>
            </w:r>
          </w:p>
          <w:p w:rsidR="00073E8C" w:rsidRPr="00073E8C" w:rsidRDefault="00073E8C" w:rsidP="002828C1">
            <w:pPr>
              <w:numPr>
                <w:ilvl w:val="12"/>
                <w:numId w:val="0"/>
              </w:numPr>
              <w:spacing w:after="60"/>
              <w:jc w:val="center"/>
              <w:rPr>
                <w:rFonts w:ascii="Arial" w:hAnsi="Arial" w:cs="Arial"/>
              </w:rPr>
            </w:pPr>
            <w:r w:rsidRPr="00073E8C">
              <w:rPr>
                <w:rFonts w:ascii="Arial" w:hAnsi="Arial" w:cs="Arial"/>
              </w:rPr>
              <w:t>25</w:t>
            </w:r>
          </w:p>
        </w:tc>
        <w:tc>
          <w:tcPr>
            <w:tcW w:w="108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jc w:val="center"/>
              <w:rPr>
                <w:rFonts w:ascii="Arial" w:hAnsi="Arial" w:cs="Arial"/>
              </w:rPr>
            </w:pPr>
          </w:p>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w:t>
            </w:r>
          </w:p>
        </w:tc>
        <w:tc>
          <w:tcPr>
            <w:tcW w:w="108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jc w:val="center"/>
              <w:rPr>
                <w:rFonts w:ascii="Arial" w:hAnsi="Arial" w:cs="Arial"/>
              </w:rPr>
            </w:pPr>
          </w:p>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w:t>
            </w:r>
          </w:p>
        </w:tc>
        <w:tc>
          <w:tcPr>
            <w:tcW w:w="108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jc w:val="center"/>
              <w:rPr>
                <w:rFonts w:ascii="Arial" w:hAnsi="Arial" w:cs="Arial"/>
              </w:rPr>
            </w:pPr>
          </w:p>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1,0</w:t>
            </w:r>
          </w:p>
        </w:tc>
      </w:tr>
    </w:tbl>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spacing w:before="120" w:after="120"/>
        <w:rPr>
          <w:rFonts w:ascii="Arial" w:hAnsi="Arial" w:cs="Arial"/>
        </w:rPr>
      </w:pPr>
      <w:r w:rsidRPr="00DA6596">
        <w:rPr>
          <w:rFonts w:ascii="Arial" w:hAnsi="Arial" w:cs="Arial"/>
        </w:rPr>
        <w:t>Tablica 2. Dopuszczalne odchyłki wymiarów krawężników betonowych</w:t>
      </w:r>
    </w:p>
    <w:tbl>
      <w:tblPr>
        <w:tblW w:w="0" w:type="auto"/>
        <w:tblInd w:w="70" w:type="dxa"/>
        <w:tblLayout w:type="fixed"/>
        <w:tblCellMar>
          <w:left w:w="70" w:type="dxa"/>
          <w:right w:w="70" w:type="dxa"/>
        </w:tblCellMar>
        <w:tblLook w:val="0000" w:firstRow="0" w:lastRow="0" w:firstColumn="0" w:lastColumn="0" w:noHBand="0" w:noVBand="0"/>
      </w:tblPr>
      <w:tblGrid>
        <w:gridCol w:w="1701"/>
        <w:gridCol w:w="2190"/>
        <w:gridCol w:w="1921"/>
      </w:tblGrid>
      <w:tr w:rsidR="00073E8C" w:rsidRPr="00073E8C" w:rsidTr="002828C1">
        <w:tc>
          <w:tcPr>
            <w:tcW w:w="1701" w:type="dxa"/>
            <w:tcBorders>
              <w:top w:val="single" w:sz="6" w:space="0" w:color="auto"/>
              <w:left w:val="single" w:sz="6" w:space="0" w:color="auto"/>
            </w:tcBorders>
          </w:tcPr>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Rodzaj</w:t>
            </w:r>
          </w:p>
        </w:tc>
        <w:tc>
          <w:tcPr>
            <w:tcW w:w="4111"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Dopuszczalna odchyłka, mm</w:t>
            </w:r>
          </w:p>
        </w:tc>
      </w:tr>
      <w:tr w:rsidR="00073E8C" w:rsidRPr="00073E8C" w:rsidTr="002828C1">
        <w:tc>
          <w:tcPr>
            <w:tcW w:w="1701" w:type="dxa"/>
            <w:tcBorders>
              <w:left w:val="single" w:sz="6" w:space="0" w:color="auto"/>
              <w:bottom w:val="double" w:sz="6" w:space="0" w:color="auto"/>
            </w:tcBorders>
          </w:tcPr>
          <w:p w:rsidR="00073E8C" w:rsidRPr="00073E8C" w:rsidRDefault="00073E8C" w:rsidP="002828C1">
            <w:pPr>
              <w:numPr>
                <w:ilvl w:val="12"/>
                <w:numId w:val="0"/>
              </w:numPr>
              <w:spacing w:after="60"/>
              <w:jc w:val="center"/>
              <w:rPr>
                <w:rFonts w:ascii="Arial" w:hAnsi="Arial" w:cs="Arial"/>
              </w:rPr>
            </w:pPr>
            <w:r w:rsidRPr="00073E8C">
              <w:rPr>
                <w:rFonts w:ascii="Arial" w:hAnsi="Arial" w:cs="Arial"/>
              </w:rPr>
              <w:t>wymiaru</w:t>
            </w:r>
          </w:p>
        </w:tc>
        <w:tc>
          <w:tcPr>
            <w:tcW w:w="2190"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after="60"/>
              <w:jc w:val="center"/>
              <w:rPr>
                <w:rFonts w:ascii="Arial" w:hAnsi="Arial" w:cs="Arial"/>
              </w:rPr>
            </w:pPr>
            <w:r w:rsidRPr="00073E8C">
              <w:rPr>
                <w:rFonts w:ascii="Arial" w:hAnsi="Arial" w:cs="Arial"/>
              </w:rPr>
              <w:t>Gatunek 1</w:t>
            </w:r>
          </w:p>
        </w:tc>
        <w:tc>
          <w:tcPr>
            <w:tcW w:w="1921"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after="60"/>
              <w:jc w:val="center"/>
              <w:rPr>
                <w:rFonts w:ascii="Arial" w:hAnsi="Arial" w:cs="Arial"/>
              </w:rPr>
            </w:pPr>
            <w:r w:rsidRPr="00073E8C">
              <w:rPr>
                <w:rFonts w:ascii="Arial" w:hAnsi="Arial" w:cs="Arial"/>
              </w:rPr>
              <w:t>Gatunek 2</w:t>
            </w:r>
          </w:p>
        </w:tc>
      </w:tr>
      <w:tr w:rsidR="00073E8C" w:rsidRPr="00073E8C" w:rsidTr="002828C1">
        <w:tc>
          <w:tcPr>
            <w:tcW w:w="1701"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l</w:t>
            </w:r>
          </w:p>
        </w:tc>
        <w:tc>
          <w:tcPr>
            <w:tcW w:w="2190"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8</w:t>
            </w:r>
          </w:p>
        </w:tc>
        <w:tc>
          <w:tcPr>
            <w:tcW w:w="1921"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12</w:t>
            </w:r>
          </w:p>
        </w:tc>
      </w:tr>
      <w:tr w:rsidR="00073E8C" w:rsidRPr="00073E8C" w:rsidTr="002828C1">
        <w:tc>
          <w:tcPr>
            <w:tcW w:w="1701"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b,   h</w:t>
            </w:r>
          </w:p>
        </w:tc>
        <w:tc>
          <w:tcPr>
            <w:tcW w:w="2190"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3</w:t>
            </w:r>
          </w:p>
        </w:tc>
        <w:tc>
          <w:tcPr>
            <w:tcW w:w="1921"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3</w:t>
            </w:r>
          </w:p>
        </w:tc>
      </w:tr>
    </w:tbl>
    <w:p w:rsidR="00073E8C" w:rsidRPr="00DA6596" w:rsidRDefault="00073E8C" w:rsidP="002828C1">
      <w:pPr>
        <w:numPr>
          <w:ilvl w:val="12"/>
          <w:numId w:val="0"/>
        </w:numPr>
        <w:rPr>
          <w:rFonts w:ascii="Arial" w:hAnsi="Arial" w:cs="Arial"/>
          <w:b/>
        </w:rPr>
      </w:pPr>
    </w:p>
    <w:p w:rsidR="00073E8C" w:rsidRPr="00DA6596" w:rsidRDefault="00073E8C" w:rsidP="002828C1">
      <w:pPr>
        <w:numPr>
          <w:ilvl w:val="12"/>
          <w:numId w:val="0"/>
        </w:numPr>
        <w:spacing w:before="120"/>
        <w:rPr>
          <w:rFonts w:ascii="Arial" w:hAnsi="Arial" w:cs="Arial"/>
        </w:rPr>
      </w:pPr>
      <w:r w:rsidRPr="00DA6596">
        <w:rPr>
          <w:rFonts w:ascii="Arial" w:hAnsi="Arial" w:cs="Arial"/>
          <w:b/>
        </w:rPr>
        <w:t xml:space="preserve">2.4.2. </w:t>
      </w:r>
      <w:r w:rsidRPr="00DA6596">
        <w:rPr>
          <w:rFonts w:ascii="Arial" w:hAnsi="Arial" w:cs="Arial"/>
        </w:rPr>
        <w:t>Dopuszczalne wady i uszkodzenia</w:t>
      </w:r>
    </w:p>
    <w:p w:rsidR="00073E8C" w:rsidRPr="00DA6596" w:rsidRDefault="00073E8C" w:rsidP="002828C1">
      <w:pPr>
        <w:numPr>
          <w:ilvl w:val="12"/>
          <w:numId w:val="0"/>
        </w:numPr>
        <w:spacing w:before="120"/>
        <w:rPr>
          <w:rFonts w:ascii="Arial" w:hAnsi="Arial" w:cs="Arial"/>
        </w:rPr>
      </w:pPr>
      <w:r w:rsidRPr="00DA6596">
        <w:rPr>
          <w:rFonts w:ascii="Arial" w:hAnsi="Arial" w:cs="Arial"/>
        </w:rPr>
        <w:tab/>
        <w:t>Powierzchnie krawężników betonowych powinny być bez rys, pęknięć i ubytków betonu, o fakturze z formy lub zatartej. Krawędzie elementów powinny być równe i proste.</w:t>
      </w:r>
    </w:p>
    <w:p w:rsidR="00073E8C" w:rsidRPr="00DA6596" w:rsidRDefault="00073E8C" w:rsidP="002828C1">
      <w:pPr>
        <w:numPr>
          <w:ilvl w:val="12"/>
          <w:numId w:val="0"/>
        </w:numPr>
        <w:rPr>
          <w:rFonts w:ascii="Arial" w:hAnsi="Arial" w:cs="Arial"/>
        </w:rPr>
      </w:pPr>
      <w:r w:rsidRPr="00DA6596">
        <w:rPr>
          <w:rFonts w:ascii="Arial" w:hAnsi="Arial" w:cs="Arial"/>
        </w:rPr>
        <w:tab/>
        <w:t>Dopuszczalne wady oraz uszkodzenia powierzchni i krawędzi elementów, zgodnie z BN-80/6775-03/01 [14], nie powinny przekraczać wartości podanych w tablicy 3.</w:t>
      </w:r>
    </w:p>
    <w:p w:rsidR="00073E8C" w:rsidRPr="00DA6596" w:rsidRDefault="00073E8C" w:rsidP="002828C1">
      <w:pPr>
        <w:numPr>
          <w:ilvl w:val="12"/>
          <w:numId w:val="0"/>
        </w:numPr>
        <w:spacing w:before="120" w:after="120"/>
        <w:rPr>
          <w:rFonts w:ascii="Arial" w:hAnsi="Arial" w:cs="Arial"/>
        </w:rPr>
      </w:pPr>
      <w:r w:rsidRPr="00DA6596">
        <w:rPr>
          <w:rFonts w:ascii="Arial" w:hAnsi="Arial" w:cs="Arial"/>
        </w:rPr>
        <w:t>Tablica 3. Dopuszczalne wady i uszkodzenia krawężników betonowych</w:t>
      </w:r>
    </w:p>
    <w:tbl>
      <w:tblPr>
        <w:tblW w:w="0" w:type="auto"/>
        <w:tblLayout w:type="fixed"/>
        <w:tblCellMar>
          <w:left w:w="70" w:type="dxa"/>
          <w:right w:w="70" w:type="dxa"/>
        </w:tblCellMar>
        <w:tblLook w:val="0000" w:firstRow="0" w:lastRow="0" w:firstColumn="0" w:lastColumn="0" w:noHBand="0" w:noVBand="0"/>
      </w:tblPr>
      <w:tblGrid>
        <w:gridCol w:w="2055"/>
        <w:gridCol w:w="3260"/>
        <w:gridCol w:w="1098"/>
        <w:gridCol w:w="1098"/>
      </w:tblGrid>
      <w:tr w:rsidR="00073E8C" w:rsidRPr="00073E8C" w:rsidTr="002828C1">
        <w:tc>
          <w:tcPr>
            <w:tcW w:w="5315" w:type="dxa"/>
            <w:gridSpan w:val="2"/>
            <w:tcBorders>
              <w:top w:val="single" w:sz="6" w:space="0" w:color="auto"/>
              <w:left w:val="single" w:sz="6" w:space="0" w:color="auto"/>
            </w:tcBorders>
          </w:tcPr>
          <w:p w:rsidR="00073E8C" w:rsidRPr="00073E8C" w:rsidRDefault="00073E8C" w:rsidP="002828C1">
            <w:pPr>
              <w:numPr>
                <w:ilvl w:val="12"/>
                <w:numId w:val="0"/>
              </w:numPr>
              <w:rPr>
                <w:rFonts w:ascii="Arial" w:hAnsi="Arial" w:cs="Arial"/>
              </w:rPr>
            </w:pPr>
          </w:p>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Rodzaj wad i uszkodzeń</w:t>
            </w:r>
          </w:p>
        </w:tc>
        <w:tc>
          <w:tcPr>
            <w:tcW w:w="2196"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jc w:val="center"/>
              <w:rPr>
                <w:rFonts w:ascii="Arial" w:hAnsi="Arial" w:cs="Arial"/>
              </w:rPr>
            </w:pPr>
            <w:r w:rsidRPr="00073E8C">
              <w:rPr>
                <w:rFonts w:ascii="Arial" w:hAnsi="Arial" w:cs="Arial"/>
              </w:rPr>
              <w:t>Dopuszczalna wielkość wad i uszkodzeń</w:t>
            </w:r>
          </w:p>
        </w:tc>
      </w:tr>
      <w:tr w:rsidR="00073E8C" w:rsidRPr="00073E8C" w:rsidTr="002828C1">
        <w:tc>
          <w:tcPr>
            <w:tcW w:w="5315" w:type="dxa"/>
            <w:gridSpan w:val="2"/>
            <w:tcBorders>
              <w:left w:val="single" w:sz="6" w:space="0" w:color="auto"/>
              <w:bottom w:val="double" w:sz="6" w:space="0" w:color="auto"/>
            </w:tcBorders>
          </w:tcPr>
          <w:p w:rsidR="00073E8C" w:rsidRPr="00073E8C" w:rsidRDefault="00073E8C" w:rsidP="002828C1">
            <w:pPr>
              <w:numPr>
                <w:ilvl w:val="12"/>
                <w:numId w:val="0"/>
              </w:numPr>
              <w:rPr>
                <w:rFonts w:ascii="Arial" w:hAnsi="Arial" w:cs="Arial"/>
              </w:rPr>
            </w:pPr>
          </w:p>
        </w:tc>
        <w:tc>
          <w:tcPr>
            <w:tcW w:w="1098"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after="60"/>
              <w:jc w:val="center"/>
              <w:rPr>
                <w:rFonts w:ascii="Arial" w:hAnsi="Arial" w:cs="Arial"/>
              </w:rPr>
            </w:pPr>
            <w:r w:rsidRPr="00073E8C">
              <w:rPr>
                <w:rFonts w:ascii="Arial" w:hAnsi="Arial" w:cs="Arial"/>
              </w:rPr>
              <w:t>Gatunek 1</w:t>
            </w:r>
          </w:p>
        </w:tc>
        <w:tc>
          <w:tcPr>
            <w:tcW w:w="1098"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numPr>
                <w:ilvl w:val="12"/>
                <w:numId w:val="0"/>
              </w:numPr>
              <w:spacing w:after="60"/>
              <w:jc w:val="center"/>
              <w:rPr>
                <w:rFonts w:ascii="Arial" w:hAnsi="Arial" w:cs="Arial"/>
              </w:rPr>
            </w:pPr>
            <w:r w:rsidRPr="00073E8C">
              <w:rPr>
                <w:rFonts w:ascii="Arial" w:hAnsi="Arial" w:cs="Arial"/>
              </w:rPr>
              <w:t>Gatunek 2</w:t>
            </w:r>
          </w:p>
        </w:tc>
      </w:tr>
      <w:tr w:rsidR="00073E8C" w:rsidRPr="00073E8C" w:rsidTr="002828C1">
        <w:tc>
          <w:tcPr>
            <w:tcW w:w="5315" w:type="dxa"/>
            <w:gridSpan w:val="2"/>
            <w:tcBorders>
              <w:left w:val="single" w:sz="6" w:space="0" w:color="auto"/>
            </w:tcBorders>
          </w:tcPr>
          <w:p w:rsidR="00073E8C" w:rsidRPr="00073E8C" w:rsidRDefault="00073E8C" w:rsidP="002828C1">
            <w:pPr>
              <w:numPr>
                <w:ilvl w:val="12"/>
                <w:numId w:val="0"/>
              </w:numPr>
              <w:spacing w:before="60" w:after="60"/>
              <w:rPr>
                <w:rFonts w:ascii="Arial" w:hAnsi="Arial" w:cs="Arial"/>
              </w:rPr>
            </w:pPr>
            <w:r w:rsidRPr="00073E8C">
              <w:rPr>
                <w:rFonts w:ascii="Arial" w:hAnsi="Arial" w:cs="Arial"/>
              </w:rPr>
              <w:t>Wklęsłość lub wypukłość powierzchni krawężników w mm</w:t>
            </w:r>
          </w:p>
        </w:tc>
        <w:tc>
          <w:tcPr>
            <w:tcW w:w="109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2</w:t>
            </w:r>
          </w:p>
        </w:tc>
        <w:tc>
          <w:tcPr>
            <w:tcW w:w="109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3</w:t>
            </w:r>
          </w:p>
        </w:tc>
      </w:tr>
      <w:tr w:rsidR="00073E8C" w:rsidRPr="00073E8C" w:rsidTr="002828C1">
        <w:tc>
          <w:tcPr>
            <w:tcW w:w="2055" w:type="dxa"/>
            <w:tcBorders>
              <w:top w:val="single" w:sz="6" w:space="0" w:color="auto"/>
              <w:left w:val="single" w:sz="6" w:space="0" w:color="auto"/>
            </w:tcBorders>
          </w:tcPr>
          <w:p w:rsidR="00073E8C" w:rsidRPr="00073E8C" w:rsidRDefault="00073E8C" w:rsidP="002828C1">
            <w:pPr>
              <w:numPr>
                <w:ilvl w:val="12"/>
                <w:numId w:val="0"/>
              </w:numPr>
              <w:spacing w:before="60"/>
              <w:rPr>
                <w:rFonts w:ascii="Arial" w:hAnsi="Arial" w:cs="Arial"/>
              </w:rPr>
            </w:pPr>
            <w:r w:rsidRPr="00073E8C">
              <w:rPr>
                <w:rFonts w:ascii="Arial" w:hAnsi="Arial" w:cs="Arial"/>
              </w:rPr>
              <w:t>Szczerby i uszkodzenia</w:t>
            </w:r>
          </w:p>
          <w:p w:rsidR="00073E8C" w:rsidRPr="00073E8C" w:rsidRDefault="00073E8C" w:rsidP="002828C1">
            <w:pPr>
              <w:numPr>
                <w:ilvl w:val="12"/>
                <w:numId w:val="0"/>
              </w:numPr>
              <w:spacing w:after="60"/>
              <w:rPr>
                <w:rFonts w:ascii="Arial" w:hAnsi="Arial" w:cs="Arial"/>
              </w:rPr>
            </w:pPr>
            <w:r w:rsidRPr="00073E8C">
              <w:rPr>
                <w:rFonts w:ascii="Arial" w:hAnsi="Arial" w:cs="Arial"/>
              </w:rPr>
              <w:t>krawędzi i naroży</w:t>
            </w:r>
          </w:p>
        </w:tc>
        <w:tc>
          <w:tcPr>
            <w:tcW w:w="3260"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rPr>
                <w:rFonts w:ascii="Arial" w:hAnsi="Arial" w:cs="Arial"/>
              </w:rPr>
            </w:pPr>
            <w:r w:rsidRPr="00073E8C">
              <w:rPr>
                <w:rFonts w:ascii="Arial" w:hAnsi="Arial" w:cs="Arial"/>
              </w:rPr>
              <w:t>ograniczających powierzchnie górne (ścieralne),   mm</w:t>
            </w:r>
          </w:p>
        </w:tc>
        <w:tc>
          <w:tcPr>
            <w:tcW w:w="2196"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180"/>
              <w:jc w:val="center"/>
              <w:rPr>
                <w:rFonts w:ascii="Arial" w:hAnsi="Arial" w:cs="Arial"/>
              </w:rPr>
            </w:pPr>
            <w:r w:rsidRPr="00073E8C">
              <w:rPr>
                <w:rFonts w:ascii="Arial" w:hAnsi="Arial" w:cs="Arial"/>
              </w:rPr>
              <w:t>niedopuszczalne</w:t>
            </w:r>
          </w:p>
        </w:tc>
      </w:tr>
      <w:tr w:rsidR="00073E8C" w:rsidRPr="00073E8C" w:rsidTr="002828C1">
        <w:tc>
          <w:tcPr>
            <w:tcW w:w="2055" w:type="dxa"/>
            <w:tcBorders>
              <w:left w:val="single" w:sz="6" w:space="0" w:color="auto"/>
            </w:tcBorders>
          </w:tcPr>
          <w:p w:rsidR="00073E8C" w:rsidRPr="00073E8C" w:rsidRDefault="00073E8C" w:rsidP="002828C1">
            <w:pPr>
              <w:numPr>
                <w:ilvl w:val="12"/>
                <w:numId w:val="0"/>
              </w:numPr>
              <w:rPr>
                <w:rFonts w:ascii="Arial" w:hAnsi="Arial" w:cs="Arial"/>
              </w:rPr>
            </w:pPr>
          </w:p>
        </w:tc>
        <w:tc>
          <w:tcPr>
            <w:tcW w:w="3260" w:type="dxa"/>
            <w:tcBorders>
              <w:top w:val="single" w:sz="6" w:space="0" w:color="auto"/>
              <w:left w:val="single" w:sz="6" w:space="0" w:color="auto"/>
              <w:right w:val="single" w:sz="6" w:space="0" w:color="auto"/>
            </w:tcBorders>
          </w:tcPr>
          <w:p w:rsidR="00073E8C" w:rsidRPr="00073E8C" w:rsidRDefault="00073E8C" w:rsidP="002828C1">
            <w:pPr>
              <w:numPr>
                <w:ilvl w:val="12"/>
                <w:numId w:val="0"/>
              </w:numPr>
              <w:spacing w:before="60"/>
              <w:rPr>
                <w:rFonts w:ascii="Arial" w:hAnsi="Arial" w:cs="Arial"/>
              </w:rPr>
            </w:pPr>
            <w:r w:rsidRPr="00073E8C">
              <w:rPr>
                <w:rFonts w:ascii="Arial" w:hAnsi="Arial" w:cs="Arial"/>
              </w:rPr>
              <w:t xml:space="preserve">ograniczających pozostałe </w:t>
            </w:r>
          </w:p>
          <w:p w:rsidR="00073E8C" w:rsidRPr="00073E8C" w:rsidRDefault="00073E8C" w:rsidP="002828C1">
            <w:pPr>
              <w:numPr>
                <w:ilvl w:val="12"/>
                <w:numId w:val="0"/>
              </w:numPr>
              <w:spacing w:after="60"/>
              <w:rPr>
                <w:rFonts w:ascii="Arial" w:hAnsi="Arial" w:cs="Arial"/>
              </w:rPr>
            </w:pPr>
            <w:r w:rsidRPr="00073E8C">
              <w:rPr>
                <w:rFonts w:ascii="Arial" w:hAnsi="Arial" w:cs="Arial"/>
              </w:rPr>
              <w:t>powierzchnie:</w:t>
            </w:r>
          </w:p>
        </w:tc>
        <w:tc>
          <w:tcPr>
            <w:tcW w:w="1098" w:type="dxa"/>
            <w:tcBorders>
              <w:top w:val="single" w:sz="6" w:space="0" w:color="auto"/>
              <w:left w:val="single" w:sz="6" w:space="0" w:color="auto"/>
              <w:right w:val="single" w:sz="6" w:space="0" w:color="auto"/>
            </w:tcBorders>
          </w:tcPr>
          <w:p w:rsidR="00073E8C" w:rsidRPr="00073E8C" w:rsidRDefault="00073E8C" w:rsidP="002828C1">
            <w:pPr>
              <w:numPr>
                <w:ilvl w:val="12"/>
                <w:numId w:val="0"/>
              </w:numPr>
              <w:jc w:val="center"/>
              <w:rPr>
                <w:rFonts w:ascii="Arial" w:hAnsi="Arial" w:cs="Arial"/>
              </w:rPr>
            </w:pPr>
          </w:p>
        </w:tc>
        <w:tc>
          <w:tcPr>
            <w:tcW w:w="1098" w:type="dxa"/>
            <w:tcBorders>
              <w:top w:val="single" w:sz="6" w:space="0" w:color="auto"/>
              <w:left w:val="single" w:sz="6" w:space="0" w:color="auto"/>
              <w:right w:val="single" w:sz="6" w:space="0" w:color="auto"/>
            </w:tcBorders>
          </w:tcPr>
          <w:p w:rsidR="00073E8C" w:rsidRPr="00073E8C" w:rsidRDefault="00073E8C" w:rsidP="002828C1">
            <w:pPr>
              <w:numPr>
                <w:ilvl w:val="12"/>
                <w:numId w:val="0"/>
              </w:numPr>
              <w:jc w:val="center"/>
              <w:rPr>
                <w:rFonts w:ascii="Arial" w:hAnsi="Arial" w:cs="Arial"/>
              </w:rPr>
            </w:pPr>
          </w:p>
        </w:tc>
      </w:tr>
      <w:tr w:rsidR="00073E8C" w:rsidRPr="00073E8C" w:rsidTr="002828C1">
        <w:tc>
          <w:tcPr>
            <w:tcW w:w="2055" w:type="dxa"/>
            <w:tcBorders>
              <w:left w:val="single" w:sz="6" w:space="0" w:color="auto"/>
            </w:tcBorders>
          </w:tcPr>
          <w:p w:rsidR="00073E8C" w:rsidRPr="00073E8C" w:rsidRDefault="00073E8C" w:rsidP="002828C1">
            <w:pPr>
              <w:numPr>
                <w:ilvl w:val="12"/>
                <w:numId w:val="0"/>
              </w:numPr>
              <w:spacing w:before="60" w:after="60"/>
              <w:rPr>
                <w:rFonts w:ascii="Arial" w:hAnsi="Arial" w:cs="Arial"/>
              </w:rPr>
            </w:pPr>
          </w:p>
        </w:tc>
        <w:tc>
          <w:tcPr>
            <w:tcW w:w="3260"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rPr>
                <w:rFonts w:ascii="Arial" w:hAnsi="Arial" w:cs="Arial"/>
              </w:rPr>
            </w:pPr>
            <w:r w:rsidRPr="00073E8C">
              <w:rPr>
                <w:rFonts w:ascii="Arial" w:hAnsi="Arial" w:cs="Arial"/>
              </w:rPr>
              <w:t>- liczba max</w:t>
            </w:r>
          </w:p>
        </w:tc>
        <w:tc>
          <w:tcPr>
            <w:tcW w:w="109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2</w:t>
            </w:r>
          </w:p>
        </w:tc>
        <w:tc>
          <w:tcPr>
            <w:tcW w:w="1098" w:type="dxa"/>
            <w:tcBorders>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2</w:t>
            </w:r>
          </w:p>
        </w:tc>
      </w:tr>
      <w:tr w:rsidR="00073E8C" w:rsidRPr="00073E8C" w:rsidTr="002828C1">
        <w:tc>
          <w:tcPr>
            <w:tcW w:w="2055" w:type="dxa"/>
            <w:tcBorders>
              <w:left w:val="single" w:sz="6" w:space="0" w:color="auto"/>
            </w:tcBorders>
          </w:tcPr>
          <w:p w:rsidR="00073E8C" w:rsidRPr="00073E8C" w:rsidRDefault="00073E8C" w:rsidP="002828C1">
            <w:pPr>
              <w:numPr>
                <w:ilvl w:val="12"/>
                <w:numId w:val="0"/>
              </w:numPr>
              <w:spacing w:before="60" w:after="60"/>
              <w:rPr>
                <w:rFonts w:ascii="Arial" w:hAnsi="Arial" w:cs="Arial"/>
              </w:rPr>
            </w:pPr>
          </w:p>
        </w:tc>
        <w:tc>
          <w:tcPr>
            <w:tcW w:w="3260"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rPr>
                <w:rFonts w:ascii="Arial" w:hAnsi="Arial" w:cs="Arial"/>
              </w:rPr>
            </w:pPr>
            <w:r w:rsidRPr="00073E8C">
              <w:rPr>
                <w:rFonts w:ascii="Arial" w:hAnsi="Arial" w:cs="Arial"/>
              </w:rPr>
              <w:t>- długość, mm, max</w:t>
            </w:r>
          </w:p>
        </w:tc>
        <w:tc>
          <w:tcPr>
            <w:tcW w:w="109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20</w:t>
            </w:r>
          </w:p>
        </w:tc>
        <w:tc>
          <w:tcPr>
            <w:tcW w:w="109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40</w:t>
            </w:r>
          </w:p>
        </w:tc>
      </w:tr>
      <w:tr w:rsidR="00073E8C" w:rsidRPr="00073E8C" w:rsidTr="002828C1">
        <w:tc>
          <w:tcPr>
            <w:tcW w:w="2055" w:type="dxa"/>
            <w:tcBorders>
              <w:left w:val="single" w:sz="6" w:space="0" w:color="auto"/>
              <w:bottom w:val="single" w:sz="6" w:space="0" w:color="auto"/>
            </w:tcBorders>
          </w:tcPr>
          <w:p w:rsidR="00073E8C" w:rsidRPr="00073E8C" w:rsidRDefault="00073E8C" w:rsidP="002828C1">
            <w:pPr>
              <w:numPr>
                <w:ilvl w:val="12"/>
                <w:numId w:val="0"/>
              </w:numPr>
              <w:spacing w:before="60" w:after="60"/>
              <w:rPr>
                <w:rFonts w:ascii="Arial" w:hAnsi="Arial" w:cs="Arial"/>
              </w:rPr>
            </w:pPr>
          </w:p>
        </w:tc>
        <w:tc>
          <w:tcPr>
            <w:tcW w:w="3260"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rPr>
                <w:rFonts w:ascii="Arial" w:hAnsi="Arial" w:cs="Arial"/>
              </w:rPr>
            </w:pPr>
            <w:r w:rsidRPr="00073E8C">
              <w:rPr>
                <w:rFonts w:ascii="Arial" w:hAnsi="Arial" w:cs="Arial"/>
              </w:rPr>
              <w:t>- głębokość, mm, max</w:t>
            </w:r>
          </w:p>
        </w:tc>
        <w:tc>
          <w:tcPr>
            <w:tcW w:w="109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6</w:t>
            </w:r>
          </w:p>
        </w:tc>
        <w:tc>
          <w:tcPr>
            <w:tcW w:w="1098"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numPr>
                <w:ilvl w:val="12"/>
                <w:numId w:val="0"/>
              </w:numPr>
              <w:spacing w:before="60" w:after="60"/>
              <w:jc w:val="center"/>
              <w:rPr>
                <w:rFonts w:ascii="Arial" w:hAnsi="Arial" w:cs="Arial"/>
              </w:rPr>
            </w:pPr>
            <w:r w:rsidRPr="00073E8C">
              <w:rPr>
                <w:rFonts w:ascii="Arial" w:hAnsi="Arial" w:cs="Arial"/>
              </w:rPr>
              <w:t>10</w:t>
            </w:r>
          </w:p>
        </w:tc>
      </w:tr>
    </w:tbl>
    <w:p w:rsidR="00073E8C" w:rsidRPr="00DA6596" w:rsidRDefault="00073E8C" w:rsidP="002828C1">
      <w:pPr>
        <w:numPr>
          <w:ilvl w:val="12"/>
          <w:numId w:val="0"/>
        </w:numPr>
        <w:rPr>
          <w:rFonts w:ascii="Arial" w:hAnsi="Arial" w:cs="Arial"/>
        </w:rPr>
      </w:pPr>
    </w:p>
    <w:p w:rsidR="00073E8C" w:rsidRPr="00DA6596" w:rsidRDefault="00073E8C" w:rsidP="002828C1">
      <w:pPr>
        <w:numPr>
          <w:ilvl w:val="12"/>
          <w:numId w:val="0"/>
        </w:numPr>
        <w:spacing w:before="120"/>
        <w:rPr>
          <w:rFonts w:ascii="Arial" w:hAnsi="Arial" w:cs="Arial"/>
        </w:rPr>
      </w:pPr>
      <w:r w:rsidRPr="00DA6596">
        <w:rPr>
          <w:rFonts w:ascii="Arial" w:hAnsi="Arial" w:cs="Arial"/>
          <w:b/>
        </w:rPr>
        <w:t xml:space="preserve">2.4.3. </w:t>
      </w:r>
      <w:r w:rsidRPr="00DA6596">
        <w:rPr>
          <w:rFonts w:ascii="Arial" w:hAnsi="Arial" w:cs="Arial"/>
        </w:rPr>
        <w:t>Składowanie</w:t>
      </w:r>
    </w:p>
    <w:p w:rsidR="00073E8C" w:rsidRPr="00DA6596" w:rsidRDefault="00073E8C" w:rsidP="002828C1">
      <w:pPr>
        <w:numPr>
          <w:ilvl w:val="12"/>
          <w:numId w:val="0"/>
        </w:numPr>
        <w:spacing w:before="120"/>
        <w:rPr>
          <w:rFonts w:ascii="Arial" w:hAnsi="Arial" w:cs="Arial"/>
        </w:rPr>
      </w:pPr>
      <w:r w:rsidRPr="00DA6596">
        <w:rPr>
          <w:rFonts w:ascii="Arial" w:hAnsi="Arial" w:cs="Arial"/>
        </w:rPr>
        <w:lastRenderedPageBreak/>
        <w:tab/>
        <w:t>Krawężniki betonowe mogą być przechowywane na składowiskach otwartych, posegregowane według typów, rodzajów, odmian, gatunków i wielkości.</w:t>
      </w:r>
    </w:p>
    <w:p w:rsidR="00073E8C" w:rsidRPr="00DA6596" w:rsidRDefault="00073E8C" w:rsidP="002828C1">
      <w:pPr>
        <w:numPr>
          <w:ilvl w:val="12"/>
          <w:numId w:val="0"/>
        </w:numPr>
        <w:rPr>
          <w:rFonts w:ascii="Arial" w:hAnsi="Arial" w:cs="Arial"/>
        </w:rPr>
      </w:pPr>
      <w:r w:rsidRPr="00DA6596">
        <w:rPr>
          <w:rFonts w:ascii="Arial" w:hAnsi="Arial" w:cs="Arial"/>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DA6596">
          <w:rPr>
            <w:rFonts w:ascii="Arial" w:hAnsi="Arial" w:cs="Arial"/>
          </w:rPr>
          <w:t>2,5 cm</w:t>
        </w:r>
      </w:smartTag>
      <w:r w:rsidRPr="00DA6596">
        <w:rPr>
          <w:rFonts w:ascii="Arial" w:hAnsi="Arial" w:cs="Arial"/>
        </w:rPr>
        <w:t xml:space="preserve">, szerokość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długość min.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większa niż szerokość krawężnika.</w:t>
      </w:r>
    </w:p>
    <w:p w:rsidR="00073E8C" w:rsidRPr="00DA6596" w:rsidRDefault="00073E8C" w:rsidP="002828C1">
      <w:pPr>
        <w:keepNext/>
        <w:numPr>
          <w:ilvl w:val="12"/>
          <w:numId w:val="0"/>
        </w:numPr>
        <w:spacing w:before="120"/>
        <w:rPr>
          <w:rFonts w:ascii="Arial" w:hAnsi="Arial" w:cs="Arial"/>
        </w:rPr>
      </w:pPr>
      <w:r w:rsidRPr="00DA6596">
        <w:rPr>
          <w:rFonts w:ascii="Arial" w:hAnsi="Arial" w:cs="Arial"/>
          <w:b/>
        </w:rPr>
        <w:t xml:space="preserve">2.4.4. </w:t>
      </w:r>
      <w:r w:rsidRPr="00DA6596">
        <w:rPr>
          <w:rFonts w:ascii="Arial" w:hAnsi="Arial" w:cs="Arial"/>
        </w:rPr>
        <w:t>Beton i jego składniki</w:t>
      </w:r>
    </w:p>
    <w:p w:rsidR="00073E8C" w:rsidRPr="00DA6596" w:rsidRDefault="00073E8C" w:rsidP="002828C1">
      <w:pPr>
        <w:keepNext/>
        <w:numPr>
          <w:ilvl w:val="12"/>
          <w:numId w:val="0"/>
        </w:numPr>
        <w:spacing w:before="120"/>
        <w:rPr>
          <w:rFonts w:ascii="Arial" w:hAnsi="Arial" w:cs="Arial"/>
        </w:rPr>
      </w:pPr>
      <w:r w:rsidRPr="00DA6596">
        <w:rPr>
          <w:rFonts w:ascii="Arial" w:hAnsi="Arial" w:cs="Arial"/>
          <w:b/>
        </w:rPr>
        <w:t xml:space="preserve">2.4.4.1. </w:t>
      </w:r>
      <w:r w:rsidRPr="00DA6596">
        <w:rPr>
          <w:rFonts w:ascii="Arial" w:hAnsi="Arial" w:cs="Arial"/>
        </w:rPr>
        <w:t>Beton do produkcji krawężników</w:t>
      </w:r>
    </w:p>
    <w:p w:rsidR="00073E8C" w:rsidRPr="00DA6596" w:rsidRDefault="00073E8C" w:rsidP="002828C1">
      <w:pPr>
        <w:numPr>
          <w:ilvl w:val="12"/>
          <w:numId w:val="0"/>
        </w:numPr>
        <w:spacing w:before="120"/>
        <w:rPr>
          <w:rFonts w:ascii="Arial" w:hAnsi="Arial" w:cs="Arial"/>
        </w:rPr>
      </w:pPr>
      <w:r w:rsidRPr="00DA6596">
        <w:rPr>
          <w:rFonts w:ascii="Arial" w:hAnsi="Arial" w:cs="Arial"/>
        </w:rPr>
        <w:tab/>
        <w:t>Do produkcji krawężników należy stosować beton wg PN-B-06250 [2], klasy B 25 i B 30. W przypadku wykonywania krawężników dwuwarstwowych, górna (licowa) warstwa krawężników powinna być wykonana z betonu klasy B 30.</w:t>
      </w:r>
    </w:p>
    <w:p w:rsidR="00073E8C" w:rsidRPr="00DA6596" w:rsidRDefault="00073E8C" w:rsidP="002828C1">
      <w:pPr>
        <w:numPr>
          <w:ilvl w:val="12"/>
          <w:numId w:val="0"/>
        </w:numPr>
        <w:rPr>
          <w:rFonts w:ascii="Arial" w:hAnsi="Arial" w:cs="Arial"/>
        </w:rPr>
      </w:pPr>
      <w:r w:rsidRPr="00DA6596">
        <w:rPr>
          <w:rFonts w:ascii="Arial" w:hAnsi="Arial" w:cs="Arial"/>
        </w:rPr>
        <w:tab/>
        <w:t>Beton użyty do produkcji krawężników powinien charakteryzować się:</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nasiąkliwością, poniżej 4%,</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ścieralnością na tarczy </w:t>
      </w:r>
      <w:proofErr w:type="spellStart"/>
      <w:r w:rsidRPr="00DA6596">
        <w:rPr>
          <w:rFonts w:ascii="Arial" w:hAnsi="Arial" w:cs="Arial"/>
        </w:rPr>
        <w:t>Boehmego</w:t>
      </w:r>
      <w:proofErr w:type="spellEnd"/>
      <w:r w:rsidRPr="00DA6596">
        <w:rPr>
          <w:rFonts w:ascii="Arial" w:hAnsi="Arial" w:cs="Arial"/>
        </w:rPr>
        <w:t xml:space="preserve">, dla gatunku 1: </w:t>
      </w:r>
      <w:smartTag w:uri="urn:schemas-microsoft-com:office:smarttags" w:element="metricconverter">
        <w:smartTagPr>
          <w:attr w:name="ProductID" w:val="3 mm"/>
        </w:smartTagPr>
        <w:r w:rsidRPr="00DA6596">
          <w:rPr>
            <w:rFonts w:ascii="Arial" w:hAnsi="Arial" w:cs="Arial"/>
          </w:rPr>
          <w:t>3 mm</w:t>
        </w:r>
      </w:smartTag>
      <w:r w:rsidRPr="00DA6596">
        <w:rPr>
          <w:rFonts w:ascii="Arial" w:hAnsi="Arial" w:cs="Arial"/>
        </w:rPr>
        <w:t xml:space="preserve">, dla gatunku 2: </w:t>
      </w:r>
      <w:smartTag w:uri="urn:schemas-microsoft-com:office:smarttags" w:element="metricconverter">
        <w:smartTagPr>
          <w:attr w:name="ProductID" w:val="4 mm"/>
        </w:smartTagPr>
        <w:r w:rsidRPr="00DA6596">
          <w:rPr>
            <w:rFonts w:ascii="Arial" w:hAnsi="Arial" w:cs="Arial"/>
          </w:rPr>
          <w:t>4 mm</w:t>
        </w:r>
      </w:smartTag>
      <w:r w:rsidRPr="00DA6596">
        <w:rPr>
          <w:rFonts w:ascii="Arial" w:hAnsi="Arial" w:cs="Arial"/>
        </w:rPr>
        <w:t>,</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mrozoodpornością i wodoszczelnością, zgodnie z normą PN-B-06250 [2].</w:t>
      </w:r>
    </w:p>
    <w:p w:rsidR="00073E8C" w:rsidRPr="00DA6596" w:rsidRDefault="00073E8C" w:rsidP="002828C1">
      <w:pPr>
        <w:spacing w:before="120"/>
        <w:rPr>
          <w:rFonts w:ascii="Arial" w:hAnsi="Arial" w:cs="Arial"/>
        </w:rPr>
      </w:pPr>
      <w:r w:rsidRPr="00DA6596">
        <w:rPr>
          <w:rFonts w:ascii="Arial" w:hAnsi="Arial" w:cs="Arial"/>
          <w:b/>
        </w:rPr>
        <w:t xml:space="preserve">2.4.4.2. </w:t>
      </w:r>
      <w:r w:rsidRPr="00DA6596">
        <w:rPr>
          <w:rFonts w:ascii="Arial" w:hAnsi="Arial" w:cs="Arial"/>
        </w:rPr>
        <w:t xml:space="preserve"> Cement</w:t>
      </w:r>
    </w:p>
    <w:p w:rsidR="00073E8C" w:rsidRPr="00DA6596" w:rsidRDefault="00073E8C" w:rsidP="002828C1">
      <w:pPr>
        <w:spacing w:before="120"/>
        <w:rPr>
          <w:rFonts w:ascii="Arial" w:hAnsi="Arial" w:cs="Arial"/>
        </w:rPr>
      </w:pPr>
      <w:r w:rsidRPr="00DA6596">
        <w:rPr>
          <w:rFonts w:ascii="Arial" w:hAnsi="Arial" w:cs="Arial"/>
        </w:rPr>
        <w:tab/>
        <w:t>Cement stosowany do betonu powinien być cementem portlandzkim klasy nie niższej niż „32,5” wg PN-B-19701 [10].</w:t>
      </w:r>
    </w:p>
    <w:p w:rsidR="00073E8C" w:rsidRPr="00DA6596" w:rsidRDefault="00073E8C" w:rsidP="002828C1">
      <w:pPr>
        <w:spacing w:before="120"/>
        <w:rPr>
          <w:rFonts w:ascii="Arial" w:hAnsi="Arial" w:cs="Arial"/>
        </w:rPr>
      </w:pPr>
      <w:r w:rsidRPr="00DA6596">
        <w:rPr>
          <w:rFonts w:ascii="Arial" w:hAnsi="Arial" w:cs="Arial"/>
        </w:rPr>
        <w:tab/>
        <w:t>Przechowywanie cementu powinno być zgodne z BN-88/6731-08 [12].</w:t>
      </w:r>
    </w:p>
    <w:p w:rsidR="00073E8C" w:rsidRPr="00DA6596" w:rsidRDefault="00073E8C" w:rsidP="002828C1">
      <w:pPr>
        <w:spacing w:before="120"/>
        <w:rPr>
          <w:rFonts w:ascii="Arial" w:hAnsi="Arial" w:cs="Arial"/>
        </w:rPr>
      </w:pPr>
      <w:r w:rsidRPr="00DA6596">
        <w:rPr>
          <w:rFonts w:ascii="Arial" w:hAnsi="Arial" w:cs="Arial"/>
          <w:b/>
        </w:rPr>
        <w:t xml:space="preserve">2.4.4.3. </w:t>
      </w:r>
      <w:r w:rsidRPr="00DA6596">
        <w:rPr>
          <w:rFonts w:ascii="Arial" w:hAnsi="Arial" w:cs="Arial"/>
        </w:rPr>
        <w:t>Kruszywo</w:t>
      </w:r>
    </w:p>
    <w:p w:rsidR="00073E8C" w:rsidRPr="00DA6596" w:rsidRDefault="00073E8C" w:rsidP="002828C1">
      <w:pPr>
        <w:spacing w:before="120"/>
        <w:rPr>
          <w:rFonts w:ascii="Arial" w:hAnsi="Arial" w:cs="Arial"/>
        </w:rPr>
      </w:pPr>
      <w:r w:rsidRPr="00DA6596">
        <w:rPr>
          <w:rFonts w:ascii="Arial" w:hAnsi="Arial" w:cs="Arial"/>
        </w:rPr>
        <w:tab/>
        <w:t>Kruszywo powinno odpowiadać wymaganiom PN-B-06712 [5].</w:t>
      </w:r>
    </w:p>
    <w:p w:rsidR="00073E8C" w:rsidRPr="00DA6596" w:rsidRDefault="00073E8C" w:rsidP="002828C1">
      <w:pPr>
        <w:rPr>
          <w:rFonts w:ascii="Arial" w:hAnsi="Arial" w:cs="Arial"/>
        </w:rPr>
      </w:pPr>
      <w:r w:rsidRPr="00DA6596">
        <w:rPr>
          <w:rFonts w:ascii="Arial" w:hAnsi="Arial" w:cs="Arial"/>
        </w:rPr>
        <w:tab/>
        <w:t>Kruszywo należy przechowywać w warunkach zabezpieczających je przed zanieczyszczeniem, zmieszaniem z kruszywami innych asortymentów, gatunków i marek.</w:t>
      </w:r>
    </w:p>
    <w:p w:rsidR="00073E8C" w:rsidRPr="00DA6596" w:rsidRDefault="00073E8C" w:rsidP="002828C1">
      <w:pPr>
        <w:spacing w:before="120"/>
        <w:rPr>
          <w:rFonts w:ascii="Arial" w:hAnsi="Arial" w:cs="Arial"/>
        </w:rPr>
      </w:pPr>
      <w:r w:rsidRPr="00DA6596">
        <w:rPr>
          <w:rFonts w:ascii="Arial" w:hAnsi="Arial" w:cs="Arial"/>
          <w:b/>
        </w:rPr>
        <w:t xml:space="preserve">2.4.4.4. </w:t>
      </w:r>
      <w:r w:rsidRPr="00DA6596">
        <w:rPr>
          <w:rFonts w:ascii="Arial" w:hAnsi="Arial" w:cs="Arial"/>
        </w:rPr>
        <w:t>Woda</w:t>
      </w:r>
    </w:p>
    <w:p w:rsidR="00073E8C" w:rsidRPr="00DA6596" w:rsidRDefault="00073E8C" w:rsidP="002828C1">
      <w:pPr>
        <w:spacing w:before="120"/>
        <w:rPr>
          <w:rFonts w:ascii="Arial" w:hAnsi="Arial" w:cs="Arial"/>
        </w:rPr>
      </w:pPr>
      <w:r w:rsidRPr="00DA6596">
        <w:rPr>
          <w:rFonts w:ascii="Arial" w:hAnsi="Arial" w:cs="Arial"/>
        </w:rPr>
        <w:tab/>
        <w:t>Woda powinna być odmiany „1” i odpowiadać wymaganiom PN-B-32250 [11].</w:t>
      </w:r>
    </w:p>
    <w:p w:rsidR="00073E8C" w:rsidRPr="00DA6596" w:rsidRDefault="00073E8C" w:rsidP="002828C1">
      <w:pPr>
        <w:pStyle w:val="Nagwek2"/>
        <w:rPr>
          <w:rFonts w:cs="Arial"/>
          <w:sz w:val="22"/>
          <w:szCs w:val="22"/>
        </w:rPr>
      </w:pPr>
      <w:r w:rsidRPr="00DA6596">
        <w:rPr>
          <w:rFonts w:cs="Arial"/>
          <w:sz w:val="22"/>
          <w:szCs w:val="22"/>
        </w:rPr>
        <w:t>2.5. Materiały na podsypkę i do zapraw</w:t>
      </w:r>
    </w:p>
    <w:p w:rsidR="00073E8C" w:rsidRPr="00DA6596" w:rsidRDefault="00073E8C" w:rsidP="002828C1">
      <w:pPr>
        <w:rPr>
          <w:rFonts w:ascii="Arial" w:hAnsi="Arial" w:cs="Arial"/>
        </w:rPr>
      </w:pPr>
      <w:r w:rsidRPr="00DA6596">
        <w:rPr>
          <w:rFonts w:ascii="Arial" w:hAnsi="Arial" w:cs="Arial"/>
        </w:rPr>
        <w:tab/>
        <w:t>Piasek na podsypkę cementowo-piaskową powinien odpowiadać wymaganiom PN-B-06712 [5], a do zaprawy cementowo-piaskowej PN-B-06711 [4].</w:t>
      </w:r>
    </w:p>
    <w:p w:rsidR="00073E8C" w:rsidRPr="00DA6596" w:rsidRDefault="00073E8C" w:rsidP="002828C1">
      <w:pPr>
        <w:rPr>
          <w:rFonts w:ascii="Arial" w:hAnsi="Arial" w:cs="Arial"/>
        </w:rPr>
      </w:pPr>
      <w:r w:rsidRPr="00DA6596">
        <w:rPr>
          <w:rFonts w:ascii="Arial" w:hAnsi="Arial" w:cs="Arial"/>
        </w:rPr>
        <w:tab/>
        <w:t>Cement na podsypkę i do zaprawy cementowo-piaskowej powinien być cementem portlandzkim klasy nie mniejszej niż „32,5”, odpowiadający wymaganiom PN-B-19701 [10].</w:t>
      </w:r>
    </w:p>
    <w:p w:rsidR="00073E8C" w:rsidRPr="00DA6596" w:rsidRDefault="00073E8C" w:rsidP="002828C1">
      <w:pPr>
        <w:rPr>
          <w:rFonts w:ascii="Arial" w:hAnsi="Arial" w:cs="Arial"/>
        </w:rPr>
      </w:pPr>
      <w:r w:rsidRPr="00DA6596">
        <w:rPr>
          <w:rFonts w:ascii="Arial" w:hAnsi="Arial" w:cs="Arial"/>
        </w:rPr>
        <w:tab/>
        <w:t>Woda powinna być odmiany „1” i odpowiadać wymaganiom PN-B-32250 [11].</w:t>
      </w:r>
    </w:p>
    <w:p w:rsidR="00073E8C" w:rsidRPr="00DA6596" w:rsidRDefault="00073E8C" w:rsidP="002828C1">
      <w:pPr>
        <w:pStyle w:val="Nagwek2"/>
        <w:rPr>
          <w:rFonts w:cs="Arial"/>
          <w:sz w:val="22"/>
          <w:szCs w:val="22"/>
        </w:rPr>
      </w:pPr>
      <w:r w:rsidRPr="00DA6596">
        <w:rPr>
          <w:rFonts w:cs="Arial"/>
          <w:sz w:val="22"/>
          <w:szCs w:val="22"/>
        </w:rPr>
        <w:t>2.6. Materiały na ławy</w:t>
      </w:r>
    </w:p>
    <w:p w:rsidR="00073E8C" w:rsidRPr="00DA6596" w:rsidRDefault="00073E8C" w:rsidP="002828C1">
      <w:pPr>
        <w:rPr>
          <w:rFonts w:ascii="Arial" w:hAnsi="Arial" w:cs="Arial"/>
        </w:rPr>
      </w:pPr>
      <w:r w:rsidRPr="00DA6596">
        <w:rPr>
          <w:rFonts w:ascii="Arial" w:hAnsi="Arial" w:cs="Arial"/>
        </w:rPr>
        <w:tab/>
        <w:t>Do wykonania ław pod krawężniki należy stosować, dla:</w:t>
      </w:r>
    </w:p>
    <w:p w:rsidR="00073E8C" w:rsidRPr="00DA6596" w:rsidRDefault="00073E8C" w:rsidP="002828C1">
      <w:pPr>
        <w:numPr>
          <w:ilvl w:val="0"/>
          <w:numId w:val="120"/>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ławy betonowej - beton klasy B 15 lub B 10, wg PN-B-06250 [2], którego składniki powinny odpowiadać wymaganiom punktu 2.4.4,</w:t>
      </w:r>
    </w:p>
    <w:p w:rsidR="00073E8C" w:rsidRPr="00DA6596" w:rsidRDefault="00073E8C" w:rsidP="002828C1">
      <w:pPr>
        <w:numPr>
          <w:ilvl w:val="0"/>
          <w:numId w:val="120"/>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ławy żwirowej - żwir odpowiadający wymaganiom PN-B-11111 [7],</w:t>
      </w:r>
    </w:p>
    <w:p w:rsidR="00073E8C" w:rsidRPr="00DA6596" w:rsidRDefault="00073E8C" w:rsidP="002828C1">
      <w:pPr>
        <w:numPr>
          <w:ilvl w:val="0"/>
          <w:numId w:val="120"/>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ławy tłuczniowej - tłuczeń odpowiadający wymaganiom PN-B-11112 [8].</w:t>
      </w:r>
    </w:p>
    <w:p w:rsidR="00073E8C" w:rsidRPr="00DA6596" w:rsidRDefault="00073E8C" w:rsidP="002828C1">
      <w:pPr>
        <w:pStyle w:val="Nagwek2"/>
        <w:rPr>
          <w:rFonts w:cs="Arial"/>
          <w:sz w:val="22"/>
          <w:szCs w:val="22"/>
        </w:rPr>
      </w:pPr>
      <w:r w:rsidRPr="00DA6596">
        <w:rPr>
          <w:rFonts w:cs="Arial"/>
          <w:sz w:val="22"/>
          <w:szCs w:val="22"/>
        </w:rPr>
        <w:t>2.7. Masa zalewowa</w:t>
      </w:r>
    </w:p>
    <w:p w:rsidR="00073E8C" w:rsidRPr="00DA6596" w:rsidRDefault="00073E8C" w:rsidP="002828C1">
      <w:pPr>
        <w:rPr>
          <w:rFonts w:ascii="Arial" w:hAnsi="Arial" w:cs="Arial"/>
        </w:rPr>
      </w:pPr>
      <w:r w:rsidRPr="00DA6596">
        <w:rPr>
          <w:rFonts w:ascii="Arial" w:hAnsi="Arial" w:cs="Arial"/>
        </w:rPr>
        <w:tab/>
        <w:t>Masa zalewowa, do wypełnienia szczelin dylatacyjnych na gorąco, powinna odpowiadać wymaganiom BN-74/6771-04 [13] lub aprobaty technicznej.</w:t>
      </w:r>
    </w:p>
    <w:p w:rsidR="00073E8C" w:rsidRPr="00DA6596" w:rsidRDefault="00073E8C" w:rsidP="002828C1">
      <w:pPr>
        <w:pStyle w:val="Nagwek1"/>
        <w:rPr>
          <w:rFonts w:cs="Arial"/>
          <w:sz w:val="22"/>
          <w:szCs w:val="22"/>
        </w:rPr>
      </w:pPr>
      <w:bookmarkStart w:id="321" w:name="_Toc428759423"/>
      <w:bookmarkStart w:id="322" w:name="_Toc483222694"/>
      <w:r w:rsidRPr="00DA6596">
        <w:rPr>
          <w:rFonts w:cs="Arial"/>
          <w:sz w:val="22"/>
          <w:szCs w:val="22"/>
        </w:rPr>
        <w:lastRenderedPageBreak/>
        <w:t>3. SPRZĘT</w:t>
      </w:r>
      <w:bookmarkEnd w:id="321"/>
      <w:bookmarkEnd w:id="322"/>
    </w:p>
    <w:p w:rsidR="00073E8C" w:rsidRPr="00DA6596" w:rsidRDefault="00073E8C" w:rsidP="002828C1">
      <w:pPr>
        <w:pStyle w:val="Nagwek2"/>
        <w:rPr>
          <w:rFonts w:cs="Arial"/>
          <w:sz w:val="22"/>
          <w:szCs w:val="22"/>
        </w:rPr>
      </w:pPr>
      <w:r w:rsidRPr="00DA6596">
        <w:rPr>
          <w:rFonts w:cs="Arial"/>
          <w:sz w:val="22"/>
          <w:szCs w:val="22"/>
        </w:rPr>
        <w:t>3.1. Ogólne wymagania dotyczące sprzętu</w:t>
      </w:r>
    </w:p>
    <w:p w:rsidR="00073E8C" w:rsidRPr="00DA6596" w:rsidRDefault="00073E8C" w:rsidP="002828C1">
      <w:pPr>
        <w:tabs>
          <w:tab w:val="right" w:leader="dot" w:pos="-1985"/>
          <w:tab w:val="left" w:pos="284"/>
        </w:tabs>
        <w:rPr>
          <w:rFonts w:ascii="Arial" w:hAnsi="Arial" w:cs="Arial"/>
        </w:rPr>
      </w:pPr>
      <w:r w:rsidRPr="00DA6596">
        <w:rPr>
          <w:rFonts w:ascii="Arial" w:hAnsi="Arial" w:cs="Arial"/>
          <w:b/>
        </w:rPr>
        <w:tab/>
      </w:r>
      <w:r w:rsidRPr="00DA6596">
        <w:rPr>
          <w:rFonts w:ascii="Arial" w:hAnsi="Arial" w:cs="Arial"/>
          <w:b/>
        </w:rPr>
        <w:tab/>
      </w:r>
      <w:r w:rsidRPr="00DA6596">
        <w:rPr>
          <w:rFonts w:ascii="Arial" w:hAnsi="Arial" w:cs="Arial"/>
        </w:rPr>
        <w:t>Ogólne wymagania dotyczące sprzętu podano w OST D-M-00.00.00 „Wymagania ogólne” pkt 3.</w:t>
      </w:r>
    </w:p>
    <w:p w:rsidR="00073E8C" w:rsidRPr="00DA6596" w:rsidRDefault="00073E8C" w:rsidP="002828C1">
      <w:pPr>
        <w:pStyle w:val="Nagwek2"/>
        <w:rPr>
          <w:rFonts w:cs="Arial"/>
          <w:sz w:val="22"/>
          <w:szCs w:val="22"/>
        </w:rPr>
      </w:pPr>
      <w:r w:rsidRPr="00DA6596">
        <w:rPr>
          <w:rFonts w:cs="Arial"/>
          <w:sz w:val="22"/>
          <w:szCs w:val="22"/>
        </w:rPr>
        <w:t xml:space="preserve">3.2. Sprzęt </w:t>
      </w:r>
    </w:p>
    <w:p w:rsidR="00073E8C" w:rsidRPr="00DA6596" w:rsidRDefault="00073E8C" w:rsidP="002828C1">
      <w:pPr>
        <w:tabs>
          <w:tab w:val="right" w:leader="dot" w:pos="-1985"/>
          <w:tab w:val="left" w:pos="284"/>
        </w:tabs>
        <w:rPr>
          <w:rFonts w:ascii="Arial" w:hAnsi="Arial" w:cs="Arial"/>
        </w:rPr>
      </w:pPr>
      <w:r w:rsidRPr="00DA6596">
        <w:rPr>
          <w:rFonts w:ascii="Arial" w:hAnsi="Arial" w:cs="Arial"/>
          <w:b/>
        </w:rPr>
        <w:tab/>
      </w:r>
      <w:r w:rsidRPr="00DA6596">
        <w:rPr>
          <w:rFonts w:ascii="Arial" w:hAnsi="Arial" w:cs="Arial"/>
          <w:b/>
        </w:rPr>
        <w:tab/>
      </w:r>
      <w:r w:rsidRPr="00DA6596">
        <w:rPr>
          <w:rFonts w:ascii="Arial" w:hAnsi="Arial" w:cs="Arial"/>
        </w:rPr>
        <w:t>Roboty wykonuje się ręcznie przy zastosowaniu:</w:t>
      </w:r>
    </w:p>
    <w:p w:rsidR="00073E8C" w:rsidRPr="00DA6596" w:rsidRDefault="00073E8C" w:rsidP="002828C1">
      <w:pPr>
        <w:numPr>
          <w:ilvl w:val="0"/>
          <w:numId w:val="104"/>
        </w:numPr>
        <w:tabs>
          <w:tab w:val="right" w:leader="dot" w:pos="-1985"/>
          <w:tab w:val="left" w:pos="284"/>
        </w:tabs>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betoniarek do wytwarzania betonu i zapraw oraz przygotowania podsypki cementowo-piaskowej,</w:t>
      </w:r>
    </w:p>
    <w:p w:rsidR="00073E8C" w:rsidRPr="00DA6596" w:rsidRDefault="00073E8C" w:rsidP="002828C1">
      <w:pPr>
        <w:numPr>
          <w:ilvl w:val="0"/>
          <w:numId w:val="104"/>
        </w:numPr>
        <w:tabs>
          <w:tab w:val="right" w:leader="dot" w:pos="-1985"/>
          <w:tab w:val="left" w:pos="284"/>
        </w:tabs>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wibratorów płytowych, ubijaków ręcznych lub mechanicznych.</w:t>
      </w:r>
    </w:p>
    <w:p w:rsidR="00073E8C" w:rsidRPr="00DA6596" w:rsidRDefault="00073E8C" w:rsidP="002828C1">
      <w:pPr>
        <w:pStyle w:val="Nagwek1"/>
        <w:rPr>
          <w:rFonts w:cs="Arial"/>
          <w:sz w:val="22"/>
          <w:szCs w:val="22"/>
        </w:rPr>
      </w:pPr>
      <w:bookmarkStart w:id="323" w:name="_Toc428759424"/>
      <w:bookmarkStart w:id="324" w:name="_Toc483222695"/>
      <w:r w:rsidRPr="00DA6596">
        <w:rPr>
          <w:rFonts w:cs="Arial"/>
          <w:sz w:val="22"/>
          <w:szCs w:val="22"/>
        </w:rPr>
        <w:t>4. TRANSPORT</w:t>
      </w:r>
      <w:bookmarkEnd w:id="323"/>
      <w:bookmarkEnd w:id="324"/>
    </w:p>
    <w:p w:rsidR="00073E8C" w:rsidRPr="00DA6596" w:rsidRDefault="00073E8C" w:rsidP="002828C1">
      <w:pPr>
        <w:pStyle w:val="Nagwek2"/>
        <w:rPr>
          <w:rFonts w:cs="Arial"/>
          <w:sz w:val="22"/>
          <w:szCs w:val="22"/>
        </w:rPr>
      </w:pPr>
      <w:r w:rsidRPr="00DA6596">
        <w:rPr>
          <w:rFonts w:cs="Arial"/>
          <w:sz w:val="22"/>
          <w:szCs w:val="22"/>
        </w:rPr>
        <w:t>4.1. Ogólne wymagania dotyczące transportu</w:t>
      </w:r>
    </w:p>
    <w:p w:rsidR="00073E8C" w:rsidRPr="00DA6596" w:rsidRDefault="00073E8C" w:rsidP="002828C1">
      <w:pPr>
        <w:tabs>
          <w:tab w:val="right" w:leader="dot" w:pos="-1985"/>
          <w:tab w:val="left" w:pos="284"/>
        </w:tabs>
        <w:rPr>
          <w:rFonts w:ascii="Arial" w:hAnsi="Arial" w:cs="Arial"/>
        </w:rPr>
      </w:pPr>
      <w:r w:rsidRPr="00DA6596">
        <w:rPr>
          <w:rFonts w:ascii="Arial" w:hAnsi="Arial" w:cs="Arial"/>
        </w:rPr>
        <w:tab/>
      </w:r>
      <w:r w:rsidRPr="00DA6596">
        <w:rPr>
          <w:rFonts w:ascii="Arial" w:hAnsi="Arial" w:cs="Arial"/>
        </w:rPr>
        <w:tab/>
        <w:t>Ogólne wymagania dotyczące transportu podano w OST D-M-00.00.00 „Wymagania ogólne” pkt 4.</w:t>
      </w:r>
    </w:p>
    <w:p w:rsidR="00073E8C" w:rsidRPr="00DA6596" w:rsidRDefault="00073E8C" w:rsidP="002828C1">
      <w:pPr>
        <w:pStyle w:val="Nagwek2"/>
        <w:rPr>
          <w:rFonts w:cs="Arial"/>
          <w:sz w:val="22"/>
          <w:szCs w:val="22"/>
        </w:rPr>
      </w:pPr>
      <w:r w:rsidRPr="00DA6596">
        <w:rPr>
          <w:rFonts w:cs="Arial"/>
          <w:sz w:val="22"/>
          <w:szCs w:val="22"/>
        </w:rPr>
        <w:t>4.2. Transport krawężników</w:t>
      </w:r>
    </w:p>
    <w:p w:rsidR="00073E8C" w:rsidRPr="00DA6596" w:rsidRDefault="00073E8C" w:rsidP="002828C1">
      <w:pPr>
        <w:tabs>
          <w:tab w:val="right" w:leader="dot" w:pos="-1985"/>
          <w:tab w:val="left" w:pos="284"/>
        </w:tabs>
        <w:rPr>
          <w:rFonts w:ascii="Arial" w:hAnsi="Arial" w:cs="Arial"/>
        </w:rPr>
      </w:pPr>
      <w:r w:rsidRPr="00DA6596">
        <w:rPr>
          <w:rFonts w:ascii="Arial" w:hAnsi="Arial" w:cs="Arial"/>
          <w:b/>
        </w:rPr>
        <w:tab/>
      </w:r>
      <w:r w:rsidRPr="00DA6596">
        <w:rPr>
          <w:rFonts w:ascii="Arial" w:hAnsi="Arial" w:cs="Arial"/>
          <w:b/>
        </w:rPr>
        <w:tab/>
      </w:r>
      <w:r w:rsidRPr="00DA6596">
        <w:rPr>
          <w:rFonts w:ascii="Arial" w:hAnsi="Arial" w:cs="Arial"/>
        </w:rPr>
        <w:t>Krawężniki betonowe mogą być przewożone dowolnymi środkami transportowymi.</w:t>
      </w:r>
    </w:p>
    <w:p w:rsidR="00073E8C" w:rsidRPr="00DA6596" w:rsidRDefault="00073E8C" w:rsidP="002828C1">
      <w:pPr>
        <w:tabs>
          <w:tab w:val="right" w:leader="dot" w:pos="-1985"/>
          <w:tab w:val="left" w:pos="284"/>
        </w:tabs>
        <w:rPr>
          <w:rFonts w:ascii="Arial" w:hAnsi="Arial" w:cs="Arial"/>
        </w:rPr>
      </w:pPr>
      <w:r w:rsidRPr="00DA6596">
        <w:rPr>
          <w:rFonts w:ascii="Arial" w:hAnsi="Arial" w:cs="Arial"/>
        </w:rPr>
        <w:tab/>
      </w:r>
      <w:r w:rsidRPr="00DA6596">
        <w:rPr>
          <w:rFonts w:ascii="Arial" w:hAnsi="Arial" w:cs="Arial"/>
        </w:rPr>
        <w:tab/>
        <w:t>Krawężniki betonowe układać należy na środkach transportowych w pozycji pionowej z nachyleniem w kierunku jazdy.</w:t>
      </w:r>
    </w:p>
    <w:p w:rsidR="00073E8C" w:rsidRPr="00DA6596" w:rsidRDefault="00073E8C" w:rsidP="002828C1">
      <w:pPr>
        <w:tabs>
          <w:tab w:val="right" w:leader="dot" w:pos="-1985"/>
          <w:tab w:val="left" w:pos="284"/>
        </w:tabs>
        <w:rPr>
          <w:rFonts w:ascii="Arial" w:hAnsi="Arial" w:cs="Arial"/>
        </w:rPr>
      </w:pPr>
      <w:r w:rsidRPr="00DA6596">
        <w:rPr>
          <w:rFonts w:ascii="Arial" w:hAnsi="Arial" w:cs="Arial"/>
        </w:rPr>
        <w:tab/>
      </w:r>
      <w:r w:rsidRPr="00DA6596">
        <w:rPr>
          <w:rFonts w:ascii="Arial" w:hAnsi="Arial" w:cs="Arial"/>
        </w:rPr>
        <w:tab/>
        <w:t>Krawężniki powinny być zabezpieczone przed przemieszczeniem się i uszkodzeniami w czasie transportu, a górna warstwa nie powinna wystawać poza ściany środka transportowego więcej niż 1/3 wysokości tej warstwy.</w:t>
      </w:r>
    </w:p>
    <w:p w:rsidR="00073E8C" w:rsidRPr="00DA6596" w:rsidRDefault="00073E8C" w:rsidP="002828C1">
      <w:pPr>
        <w:pStyle w:val="Nagwek2"/>
        <w:rPr>
          <w:rFonts w:cs="Arial"/>
          <w:sz w:val="22"/>
          <w:szCs w:val="22"/>
        </w:rPr>
      </w:pPr>
      <w:r w:rsidRPr="00DA6596">
        <w:rPr>
          <w:rFonts w:cs="Arial"/>
          <w:sz w:val="22"/>
          <w:szCs w:val="22"/>
        </w:rPr>
        <w:t>4.3. Transport pozostałych materiałów</w:t>
      </w:r>
    </w:p>
    <w:p w:rsidR="00073E8C" w:rsidRPr="00DA6596" w:rsidRDefault="00073E8C" w:rsidP="002828C1">
      <w:pPr>
        <w:rPr>
          <w:rFonts w:ascii="Arial" w:hAnsi="Arial" w:cs="Arial"/>
        </w:rPr>
      </w:pPr>
      <w:r w:rsidRPr="00DA6596">
        <w:rPr>
          <w:rFonts w:ascii="Arial" w:hAnsi="Arial" w:cs="Arial"/>
        </w:rPr>
        <w:tab/>
        <w:t>Transport cementu powinien się odbywać w warunkach zgodnych z BN-88/6731-08 [12].</w:t>
      </w:r>
    </w:p>
    <w:p w:rsidR="00073E8C" w:rsidRPr="00DA6596" w:rsidRDefault="00073E8C" w:rsidP="002828C1">
      <w:pPr>
        <w:rPr>
          <w:rFonts w:ascii="Arial" w:hAnsi="Arial" w:cs="Arial"/>
        </w:rPr>
      </w:pPr>
      <w:r w:rsidRPr="00DA6596">
        <w:rPr>
          <w:rFonts w:ascii="Arial" w:hAnsi="Arial" w:cs="Arial"/>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073E8C" w:rsidRPr="00DA6596" w:rsidRDefault="00073E8C" w:rsidP="002828C1">
      <w:pPr>
        <w:rPr>
          <w:rFonts w:ascii="Arial" w:hAnsi="Arial" w:cs="Arial"/>
        </w:rPr>
      </w:pPr>
      <w:r w:rsidRPr="00DA6596">
        <w:rPr>
          <w:rFonts w:ascii="Arial" w:hAnsi="Arial" w:cs="Arial"/>
        </w:rPr>
        <w:tab/>
        <w:t>Masę zalewową należy pakować w bębny blaszane lub beczki drewniane. Transport powinien odbywać się w warunkach zabezpieczających przed uszkodzeniem bębnów i beczek.</w:t>
      </w:r>
    </w:p>
    <w:p w:rsidR="00073E8C" w:rsidRPr="00DA6596" w:rsidRDefault="00073E8C" w:rsidP="002828C1">
      <w:pPr>
        <w:pStyle w:val="Nagwek1"/>
        <w:rPr>
          <w:rFonts w:cs="Arial"/>
          <w:sz w:val="22"/>
          <w:szCs w:val="22"/>
        </w:rPr>
      </w:pPr>
      <w:bookmarkStart w:id="325" w:name="_Toc428759425"/>
      <w:bookmarkStart w:id="326" w:name="_Toc483222696"/>
      <w:r w:rsidRPr="00DA6596">
        <w:rPr>
          <w:rFonts w:cs="Arial"/>
          <w:sz w:val="22"/>
          <w:szCs w:val="22"/>
        </w:rPr>
        <w:t>5. WYKONANIE ROBÓT</w:t>
      </w:r>
      <w:bookmarkEnd w:id="325"/>
      <w:bookmarkEnd w:id="326"/>
    </w:p>
    <w:p w:rsidR="00073E8C" w:rsidRPr="00DA6596" w:rsidRDefault="00073E8C" w:rsidP="002828C1">
      <w:pPr>
        <w:pStyle w:val="Nagwek2"/>
        <w:rPr>
          <w:rFonts w:cs="Arial"/>
          <w:sz w:val="22"/>
          <w:szCs w:val="22"/>
        </w:rPr>
      </w:pPr>
      <w:r w:rsidRPr="00DA6596">
        <w:rPr>
          <w:rFonts w:cs="Arial"/>
          <w:sz w:val="22"/>
          <w:szCs w:val="22"/>
        </w:rPr>
        <w:t>5.1. Ogólne zasady wykonania robót</w:t>
      </w:r>
    </w:p>
    <w:p w:rsidR="00073E8C" w:rsidRPr="00DA6596" w:rsidRDefault="00073E8C" w:rsidP="002828C1">
      <w:pPr>
        <w:rPr>
          <w:rFonts w:ascii="Arial" w:hAnsi="Arial" w:cs="Arial"/>
        </w:rPr>
      </w:pPr>
      <w:r w:rsidRPr="00DA6596">
        <w:rPr>
          <w:rFonts w:ascii="Arial" w:hAnsi="Arial" w:cs="Arial"/>
          <w:b/>
        </w:rPr>
        <w:tab/>
      </w:r>
      <w:r w:rsidRPr="00DA6596">
        <w:rPr>
          <w:rFonts w:ascii="Arial" w:hAnsi="Arial" w:cs="Arial"/>
        </w:rPr>
        <w:t>Ogólne zasady wykonania robót podano w OST D-M-00.00.00 „Wymagania ogólne” pkt 5.</w:t>
      </w:r>
    </w:p>
    <w:p w:rsidR="00073E8C" w:rsidRPr="00DA6596" w:rsidRDefault="00073E8C" w:rsidP="002828C1">
      <w:pPr>
        <w:pStyle w:val="Nagwek2"/>
        <w:rPr>
          <w:rFonts w:cs="Arial"/>
          <w:sz w:val="22"/>
          <w:szCs w:val="22"/>
        </w:rPr>
      </w:pPr>
      <w:r w:rsidRPr="00DA6596">
        <w:rPr>
          <w:rFonts w:cs="Arial"/>
          <w:sz w:val="22"/>
          <w:szCs w:val="22"/>
        </w:rPr>
        <w:t>5.2. Wykonanie koryta pod ławy</w:t>
      </w:r>
    </w:p>
    <w:p w:rsidR="00073E8C" w:rsidRPr="00DA6596" w:rsidRDefault="00073E8C" w:rsidP="002828C1">
      <w:pPr>
        <w:rPr>
          <w:rFonts w:ascii="Arial" w:hAnsi="Arial" w:cs="Arial"/>
        </w:rPr>
      </w:pPr>
      <w:r w:rsidRPr="00DA6596">
        <w:rPr>
          <w:rFonts w:ascii="Arial" w:hAnsi="Arial" w:cs="Arial"/>
        </w:rPr>
        <w:tab/>
        <w:t>Koryto pod ławy należy wykonywać zgodnie z PN-B-06050 [1].</w:t>
      </w:r>
    </w:p>
    <w:p w:rsidR="00073E8C" w:rsidRPr="00DA6596" w:rsidRDefault="00073E8C" w:rsidP="002828C1">
      <w:pPr>
        <w:rPr>
          <w:rFonts w:ascii="Arial" w:hAnsi="Arial" w:cs="Arial"/>
        </w:rPr>
      </w:pPr>
      <w:r w:rsidRPr="00DA6596">
        <w:rPr>
          <w:rFonts w:ascii="Arial" w:hAnsi="Arial" w:cs="Arial"/>
        </w:rPr>
        <w:tab/>
        <w:t>Wymiary wykopu powinny odpowiadać wymiarom ławy w planie z uwzględnieniem w szerokości dna wykopu ew. konstrukcji szalunku.</w:t>
      </w:r>
    </w:p>
    <w:p w:rsidR="00073E8C" w:rsidRPr="00DA6596" w:rsidRDefault="00073E8C" w:rsidP="002828C1">
      <w:pPr>
        <w:rPr>
          <w:rFonts w:ascii="Arial" w:hAnsi="Arial" w:cs="Arial"/>
        </w:rPr>
      </w:pPr>
      <w:r w:rsidRPr="00DA6596">
        <w:rPr>
          <w:rFonts w:ascii="Arial" w:hAnsi="Arial" w:cs="Arial"/>
        </w:rPr>
        <w:tab/>
        <w:t xml:space="preserve">Wskaźnik zagęszczenia dna wykonanego koryta pod ławę powinien wynosić co najmniej 0,97 według normalnej metody </w:t>
      </w:r>
      <w:proofErr w:type="spellStart"/>
      <w:r w:rsidRPr="00DA6596">
        <w:rPr>
          <w:rFonts w:ascii="Arial" w:hAnsi="Arial" w:cs="Arial"/>
        </w:rPr>
        <w:t>Proctora</w:t>
      </w:r>
      <w:proofErr w:type="spellEnd"/>
      <w:r w:rsidRPr="00DA6596">
        <w:rPr>
          <w:rFonts w:ascii="Arial" w:hAnsi="Arial" w:cs="Arial"/>
        </w:rPr>
        <w:t>.</w:t>
      </w:r>
    </w:p>
    <w:p w:rsidR="00073E8C" w:rsidRPr="00DA6596" w:rsidRDefault="00073E8C" w:rsidP="002828C1">
      <w:pPr>
        <w:pStyle w:val="Nagwek2"/>
        <w:rPr>
          <w:rFonts w:cs="Arial"/>
          <w:sz w:val="22"/>
          <w:szCs w:val="22"/>
        </w:rPr>
      </w:pPr>
      <w:r w:rsidRPr="00DA6596">
        <w:rPr>
          <w:rFonts w:cs="Arial"/>
          <w:sz w:val="22"/>
          <w:szCs w:val="22"/>
        </w:rPr>
        <w:t>5.3. Wykonanie ław</w:t>
      </w:r>
    </w:p>
    <w:p w:rsidR="00073E8C" w:rsidRPr="00DA6596" w:rsidRDefault="00073E8C" w:rsidP="002828C1">
      <w:pPr>
        <w:rPr>
          <w:rFonts w:ascii="Arial" w:hAnsi="Arial" w:cs="Arial"/>
        </w:rPr>
      </w:pPr>
      <w:r w:rsidRPr="00DA6596">
        <w:rPr>
          <w:rFonts w:ascii="Arial" w:hAnsi="Arial" w:cs="Arial"/>
        </w:rPr>
        <w:tab/>
        <w:t>Wykonanie ław powinno być zgodne z BN-64/8845-02 [16].</w:t>
      </w:r>
    </w:p>
    <w:p w:rsidR="00073E8C" w:rsidRPr="00DA6596" w:rsidRDefault="00073E8C" w:rsidP="002828C1">
      <w:pPr>
        <w:spacing w:before="120"/>
        <w:rPr>
          <w:rFonts w:ascii="Arial" w:hAnsi="Arial" w:cs="Arial"/>
        </w:rPr>
      </w:pPr>
      <w:r w:rsidRPr="00DA6596">
        <w:rPr>
          <w:rFonts w:ascii="Arial" w:hAnsi="Arial" w:cs="Arial"/>
          <w:b/>
        </w:rPr>
        <w:t xml:space="preserve">5.3.1. </w:t>
      </w:r>
      <w:r w:rsidRPr="00DA6596">
        <w:rPr>
          <w:rFonts w:ascii="Arial" w:hAnsi="Arial" w:cs="Arial"/>
        </w:rPr>
        <w:t>Ława żwirowa</w:t>
      </w:r>
    </w:p>
    <w:p w:rsidR="00073E8C" w:rsidRPr="00DA6596" w:rsidRDefault="00073E8C" w:rsidP="002828C1">
      <w:pPr>
        <w:spacing w:before="120"/>
        <w:rPr>
          <w:rFonts w:ascii="Arial" w:hAnsi="Arial" w:cs="Arial"/>
        </w:rPr>
      </w:pPr>
      <w:r w:rsidRPr="00DA6596">
        <w:rPr>
          <w:rFonts w:ascii="Arial" w:hAnsi="Arial" w:cs="Arial"/>
        </w:rPr>
        <w:lastRenderedPageBreak/>
        <w:tab/>
        <w:t xml:space="preserve">Ławy żwirowe o wysokości do </w:t>
      </w:r>
      <w:smartTag w:uri="urn:schemas-microsoft-com:office:smarttags" w:element="metricconverter">
        <w:smartTagPr>
          <w:attr w:name="ProductID" w:val="10 cm"/>
        </w:smartTagPr>
        <w:r w:rsidRPr="00DA6596">
          <w:rPr>
            <w:rFonts w:ascii="Arial" w:hAnsi="Arial" w:cs="Arial"/>
          </w:rPr>
          <w:t>10 cm</w:t>
        </w:r>
      </w:smartTag>
      <w:r w:rsidRPr="00DA6596">
        <w:rPr>
          <w:rFonts w:ascii="Arial" w:hAnsi="Arial" w:cs="Arial"/>
        </w:rPr>
        <w:t xml:space="preserve"> wykonuje się jednowarstwowo przez zasypanie koryta żwirem i zagęszczenie go polewając wodą.</w:t>
      </w:r>
    </w:p>
    <w:p w:rsidR="00073E8C" w:rsidRPr="00DA6596" w:rsidRDefault="00073E8C" w:rsidP="002828C1">
      <w:pPr>
        <w:rPr>
          <w:rFonts w:ascii="Arial" w:hAnsi="Arial" w:cs="Arial"/>
        </w:rPr>
      </w:pPr>
      <w:r w:rsidRPr="00DA6596">
        <w:rPr>
          <w:rFonts w:ascii="Arial" w:hAnsi="Arial" w:cs="Arial"/>
        </w:rPr>
        <w:tab/>
        <w:t xml:space="preserve">Ławy o wysokości powyżej </w:t>
      </w:r>
      <w:smartTag w:uri="urn:schemas-microsoft-com:office:smarttags" w:element="metricconverter">
        <w:smartTagPr>
          <w:attr w:name="ProductID" w:val="10 cm"/>
        </w:smartTagPr>
        <w:r w:rsidRPr="00DA6596">
          <w:rPr>
            <w:rFonts w:ascii="Arial" w:hAnsi="Arial" w:cs="Arial"/>
          </w:rPr>
          <w:t>10 cm</w:t>
        </w:r>
      </w:smartTag>
      <w:r w:rsidRPr="00DA6596">
        <w:rPr>
          <w:rFonts w:ascii="Arial" w:hAnsi="Arial" w:cs="Arial"/>
        </w:rPr>
        <w:t xml:space="preserve"> należy wykonywać dwuwarstwowo, starannie zagęszczając poszczególne warstwy.</w:t>
      </w:r>
    </w:p>
    <w:p w:rsidR="00073E8C" w:rsidRPr="00DA6596" w:rsidRDefault="00073E8C" w:rsidP="002828C1">
      <w:pPr>
        <w:keepNext/>
        <w:spacing w:before="120"/>
        <w:rPr>
          <w:rFonts w:ascii="Arial" w:hAnsi="Arial" w:cs="Arial"/>
        </w:rPr>
      </w:pPr>
      <w:r w:rsidRPr="00DA6596">
        <w:rPr>
          <w:rFonts w:ascii="Arial" w:hAnsi="Arial" w:cs="Arial"/>
          <w:b/>
        </w:rPr>
        <w:t xml:space="preserve">5.3.2. </w:t>
      </w:r>
      <w:r w:rsidRPr="00DA6596">
        <w:rPr>
          <w:rFonts w:ascii="Arial" w:hAnsi="Arial" w:cs="Arial"/>
        </w:rPr>
        <w:t>Ława tłuczniowa</w:t>
      </w:r>
    </w:p>
    <w:p w:rsidR="00073E8C" w:rsidRPr="00DA6596" w:rsidRDefault="00073E8C" w:rsidP="002828C1">
      <w:pPr>
        <w:spacing w:before="120"/>
        <w:rPr>
          <w:rFonts w:ascii="Arial" w:hAnsi="Arial" w:cs="Arial"/>
        </w:rPr>
      </w:pPr>
      <w:r w:rsidRPr="00DA6596">
        <w:rPr>
          <w:rFonts w:ascii="Arial" w:hAnsi="Arial" w:cs="Arial"/>
        </w:rPr>
        <w:tab/>
        <w:t>Ławy należy wykonywać przez zasypanie wykopu koryta tłuczniem.</w:t>
      </w:r>
    </w:p>
    <w:p w:rsidR="00073E8C" w:rsidRPr="00DA6596" w:rsidRDefault="00073E8C" w:rsidP="002828C1">
      <w:pPr>
        <w:rPr>
          <w:rFonts w:ascii="Arial" w:hAnsi="Arial" w:cs="Arial"/>
        </w:rPr>
      </w:pPr>
      <w:r w:rsidRPr="00DA6596">
        <w:rPr>
          <w:rFonts w:ascii="Arial" w:hAnsi="Arial" w:cs="Arial"/>
        </w:rPr>
        <w:tab/>
        <w:t>Tłuczeń należy starannie ubić polewając wodą. Górną powierzchnię ławy tłuczniowej należy wyrównać klińcem i ostatecznie zagęścić.</w:t>
      </w:r>
    </w:p>
    <w:p w:rsidR="00073E8C" w:rsidRPr="00DA6596" w:rsidRDefault="00073E8C" w:rsidP="002828C1">
      <w:pPr>
        <w:rPr>
          <w:rFonts w:ascii="Arial" w:hAnsi="Arial" w:cs="Arial"/>
        </w:rPr>
      </w:pPr>
      <w:r w:rsidRPr="00DA6596">
        <w:rPr>
          <w:rFonts w:ascii="Arial" w:hAnsi="Arial" w:cs="Arial"/>
        </w:rPr>
        <w:tab/>
        <w:t xml:space="preserve">Przy grubości warstwy tłucznia w ławie wynoszącej powyżej </w:t>
      </w:r>
      <w:smartTag w:uri="urn:schemas-microsoft-com:office:smarttags" w:element="metricconverter">
        <w:smartTagPr>
          <w:attr w:name="ProductID" w:val="10 cm"/>
        </w:smartTagPr>
        <w:r w:rsidRPr="00DA6596">
          <w:rPr>
            <w:rFonts w:ascii="Arial" w:hAnsi="Arial" w:cs="Arial"/>
          </w:rPr>
          <w:t>10 cm</w:t>
        </w:r>
      </w:smartTag>
      <w:r w:rsidRPr="00DA6596">
        <w:rPr>
          <w:rFonts w:ascii="Arial" w:hAnsi="Arial" w:cs="Arial"/>
        </w:rPr>
        <w:t xml:space="preserve"> należy ławę wykonać dwuwarstwowo, starannie zagęszczając poszczególne warstwy.</w:t>
      </w:r>
    </w:p>
    <w:p w:rsidR="00073E8C" w:rsidRPr="00DA6596" w:rsidRDefault="00073E8C" w:rsidP="002828C1">
      <w:pPr>
        <w:spacing w:before="120"/>
        <w:rPr>
          <w:rFonts w:ascii="Arial" w:hAnsi="Arial" w:cs="Arial"/>
        </w:rPr>
      </w:pPr>
      <w:r w:rsidRPr="00DA6596">
        <w:rPr>
          <w:rFonts w:ascii="Arial" w:hAnsi="Arial" w:cs="Arial"/>
          <w:b/>
        </w:rPr>
        <w:t xml:space="preserve">5.3.3. </w:t>
      </w:r>
      <w:r w:rsidRPr="00DA6596">
        <w:rPr>
          <w:rFonts w:ascii="Arial" w:hAnsi="Arial" w:cs="Arial"/>
        </w:rPr>
        <w:t>Ława betonowa</w:t>
      </w:r>
    </w:p>
    <w:p w:rsidR="00073E8C" w:rsidRPr="00DA6596" w:rsidRDefault="00073E8C" w:rsidP="002828C1">
      <w:pPr>
        <w:spacing w:before="120"/>
        <w:rPr>
          <w:rFonts w:ascii="Arial" w:hAnsi="Arial" w:cs="Arial"/>
        </w:rPr>
      </w:pPr>
      <w:r w:rsidRPr="00DA6596">
        <w:rPr>
          <w:rFonts w:ascii="Arial" w:hAnsi="Arial" w:cs="Arial"/>
        </w:rPr>
        <w:tab/>
        <w:t>Ławy betonowe zwykłe w gruntach spoistych wykonuje się bez szalowania, przy gruntach sypkich należy stosować szalowanie.</w:t>
      </w:r>
    </w:p>
    <w:p w:rsidR="00073E8C" w:rsidRPr="00DA6596" w:rsidRDefault="00073E8C" w:rsidP="002828C1">
      <w:pPr>
        <w:rPr>
          <w:rFonts w:ascii="Arial" w:hAnsi="Arial" w:cs="Arial"/>
        </w:rPr>
      </w:pPr>
      <w:r w:rsidRPr="00DA6596">
        <w:rPr>
          <w:rFonts w:ascii="Arial" w:hAnsi="Arial" w:cs="Arial"/>
        </w:rPr>
        <w:tab/>
        <w:t xml:space="preserve">Ławy betonowe z oporem wykonuje się w szalowaniu. Beton rozścielony w szalowaniu lub bezpośrednio w korycie powinien być wyrównywany warstwami. Betonowanie ław należy wykonywać zgodnie z wymaganiami PN-B-06251 [3], przy czym należy stosować co </w:t>
      </w:r>
      <w:smartTag w:uri="urn:schemas-microsoft-com:office:smarttags" w:element="metricconverter">
        <w:smartTagPr>
          <w:attr w:name="ProductID" w:val="50 m"/>
        </w:smartTagPr>
        <w:r w:rsidRPr="00DA6596">
          <w:rPr>
            <w:rFonts w:ascii="Arial" w:hAnsi="Arial" w:cs="Arial"/>
          </w:rPr>
          <w:t>50 m</w:t>
        </w:r>
      </w:smartTag>
      <w:r w:rsidRPr="00DA6596">
        <w:rPr>
          <w:rFonts w:ascii="Arial" w:hAnsi="Arial" w:cs="Arial"/>
        </w:rPr>
        <w:t xml:space="preserve"> szczeliny dylatacyjne wypełnione bitumiczną masą zalewową.</w:t>
      </w:r>
    </w:p>
    <w:p w:rsidR="00073E8C" w:rsidRPr="00DA6596" w:rsidRDefault="00073E8C" w:rsidP="002828C1">
      <w:pPr>
        <w:pStyle w:val="Nagwek2"/>
        <w:rPr>
          <w:rFonts w:cs="Arial"/>
          <w:sz w:val="22"/>
          <w:szCs w:val="22"/>
        </w:rPr>
      </w:pPr>
      <w:r w:rsidRPr="00DA6596">
        <w:rPr>
          <w:rFonts w:cs="Arial"/>
          <w:sz w:val="22"/>
          <w:szCs w:val="22"/>
        </w:rPr>
        <w:t>5.4. Ustawienie krawężników betonowych</w:t>
      </w:r>
    </w:p>
    <w:p w:rsidR="00073E8C" w:rsidRPr="00DA6596" w:rsidRDefault="00073E8C" w:rsidP="002828C1">
      <w:pPr>
        <w:rPr>
          <w:rFonts w:ascii="Arial" w:hAnsi="Arial" w:cs="Arial"/>
        </w:rPr>
      </w:pPr>
      <w:r w:rsidRPr="00DA6596">
        <w:rPr>
          <w:rFonts w:ascii="Arial" w:hAnsi="Arial" w:cs="Arial"/>
          <w:b/>
        </w:rPr>
        <w:t xml:space="preserve">5.4.1. </w:t>
      </w:r>
      <w:r w:rsidRPr="00DA6596">
        <w:rPr>
          <w:rFonts w:ascii="Arial" w:hAnsi="Arial" w:cs="Arial"/>
        </w:rPr>
        <w:t>Zasady ustawiania krawężników</w:t>
      </w:r>
    </w:p>
    <w:p w:rsidR="00073E8C" w:rsidRPr="00DA6596" w:rsidRDefault="00073E8C" w:rsidP="002828C1">
      <w:pPr>
        <w:spacing w:before="120"/>
        <w:rPr>
          <w:rFonts w:ascii="Arial" w:hAnsi="Arial" w:cs="Arial"/>
        </w:rPr>
      </w:pPr>
      <w:r w:rsidRPr="00DA6596">
        <w:rPr>
          <w:rFonts w:ascii="Arial" w:hAnsi="Arial" w:cs="Arial"/>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DA6596">
          <w:rPr>
            <w:rFonts w:ascii="Arial" w:hAnsi="Arial" w:cs="Arial"/>
          </w:rPr>
          <w:t>12 cm</w:t>
        </w:r>
      </w:smartTag>
      <w:r w:rsidRPr="00DA6596">
        <w:rPr>
          <w:rFonts w:ascii="Arial" w:hAnsi="Arial" w:cs="Arial"/>
        </w:rPr>
        <w:t xml:space="preserve">, a w przypadkach wyjątkowych (np. ze względu na „wyrobienie” ścieku)  może być zmniejszone do </w:t>
      </w:r>
      <w:smartTag w:uri="urn:schemas-microsoft-com:office:smarttags" w:element="metricconverter">
        <w:smartTagPr>
          <w:attr w:name="ProductID" w:val="6 cm"/>
        </w:smartTagPr>
        <w:r w:rsidRPr="00DA6596">
          <w:rPr>
            <w:rFonts w:ascii="Arial" w:hAnsi="Arial" w:cs="Arial"/>
          </w:rPr>
          <w:t>6 cm</w:t>
        </w:r>
      </w:smartTag>
      <w:r w:rsidRPr="00DA6596">
        <w:rPr>
          <w:rFonts w:ascii="Arial" w:hAnsi="Arial" w:cs="Arial"/>
        </w:rPr>
        <w:t xml:space="preserve"> lub zwiększone do </w:t>
      </w:r>
      <w:smartTag w:uri="urn:schemas-microsoft-com:office:smarttags" w:element="metricconverter">
        <w:smartTagPr>
          <w:attr w:name="ProductID" w:val="16 cm"/>
        </w:smartTagPr>
        <w:r w:rsidRPr="00DA6596">
          <w:rPr>
            <w:rFonts w:ascii="Arial" w:hAnsi="Arial" w:cs="Arial"/>
          </w:rPr>
          <w:t>16 cm</w:t>
        </w:r>
      </w:smartTag>
      <w:r w:rsidRPr="00DA6596">
        <w:rPr>
          <w:rFonts w:ascii="Arial" w:hAnsi="Arial" w:cs="Arial"/>
        </w:rPr>
        <w:t>.</w:t>
      </w:r>
    </w:p>
    <w:p w:rsidR="00073E8C" w:rsidRPr="00DA6596" w:rsidRDefault="00073E8C" w:rsidP="002828C1">
      <w:pPr>
        <w:rPr>
          <w:rFonts w:ascii="Arial" w:hAnsi="Arial" w:cs="Arial"/>
        </w:rPr>
      </w:pPr>
      <w:r w:rsidRPr="00DA6596">
        <w:rPr>
          <w:rFonts w:ascii="Arial" w:hAnsi="Arial" w:cs="Arial"/>
        </w:rPr>
        <w:tab/>
        <w:t>Zewnętrzna ściana krawężnika od strony chodnika powinna być po ustawieniu krawężnika obsypana piaskiem, żwirem, tłuczniem lub miejscowym gruntem przepuszczalnym, starannie ubitym.</w:t>
      </w:r>
    </w:p>
    <w:p w:rsidR="00073E8C" w:rsidRPr="00DA6596" w:rsidRDefault="00073E8C" w:rsidP="002828C1">
      <w:pPr>
        <w:rPr>
          <w:rFonts w:ascii="Arial" w:hAnsi="Arial" w:cs="Arial"/>
        </w:rPr>
      </w:pPr>
      <w:r w:rsidRPr="00DA6596">
        <w:rPr>
          <w:rFonts w:ascii="Arial" w:hAnsi="Arial" w:cs="Arial"/>
        </w:rPr>
        <w:tab/>
        <w:t>Ustawienie krawężników powinno być zgodne z BN-64/8845-02 [16].</w:t>
      </w:r>
    </w:p>
    <w:p w:rsidR="00073E8C" w:rsidRPr="00DA6596" w:rsidRDefault="00073E8C" w:rsidP="002828C1">
      <w:pPr>
        <w:keepNext/>
        <w:spacing w:before="120"/>
        <w:rPr>
          <w:rFonts w:ascii="Arial" w:hAnsi="Arial" w:cs="Arial"/>
        </w:rPr>
      </w:pPr>
      <w:r w:rsidRPr="00DA6596">
        <w:rPr>
          <w:rFonts w:ascii="Arial" w:hAnsi="Arial" w:cs="Arial"/>
          <w:b/>
        </w:rPr>
        <w:t xml:space="preserve">5.4.2. </w:t>
      </w:r>
      <w:r w:rsidRPr="00DA6596">
        <w:rPr>
          <w:rFonts w:ascii="Arial" w:hAnsi="Arial" w:cs="Arial"/>
        </w:rPr>
        <w:t>Ustawienie krawężników na ławie żwirowej lub tłuczniowej</w:t>
      </w:r>
    </w:p>
    <w:p w:rsidR="00073E8C" w:rsidRPr="00DA6596" w:rsidRDefault="00073E8C" w:rsidP="002828C1">
      <w:pPr>
        <w:spacing w:before="120"/>
        <w:rPr>
          <w:rFonts w:ascii="Arial" w:hAnsi="Arial" w:cs="Arial"/>
        </w:rPr>
      </w:pPr>
      <w:r w:rsidRPr="00DA6596">
        <w:rPr>
          <w:rFonts w:ascii="Arial" w:hAnsi="Arial" w:cs="Arial"/>
        </w:rPr>
        <w:tab/>
        <w:t xml:space="preserve">Ustawianie krawężników na ławie żwirowej i tłuczniowej powinno być wykonywane na podsypce z piasku o grubości warstwy od 3 do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po zagęszczeniu.</w:t>
      </w:r>
    </w:p>
    <w:p w:rsidR="00073E8C" w:rsidRPr="00DA6596" w:rsidRDefault="00073E8C" w:rsidP="002828C1">
      <w:pPr>
        <w:spacing w:before="120"/>
        <w:rPr>
          <w:rFonts w:ascii="Arial" w:hAnsi="Arial" w:cs="Arial"/>
        </w:rPr>
      </w:pPr>
      <w:r w:rsidRPr="00DA6596">
        <w:rPr>
          <w:rFonts w:ascii="Arial" w:hAnsi="Arial" w:cs="Arial"/>
          <w:b/>
        </w:rPr>
        <w:t xml:space="preserve">5.4.3. </w:t>
      </w:r>
      <w:r w:rsidRPr="00DA6596">
        <w:rPr>
          <w:rFonts w:ascii="Arial" w:hAnsi="Arial" w:cs="Arial"/>
        </w:rPr>
        <w:t>Ustawienie krawężników na ławie betonowej</w:t>
      </w:r>
    </w:p>
    <w:p w:rsidR="00073E8C" w:rsidRPr="00DA6596" w:rsidRDefault="00073E8C" w:rsidP="002828C1">
      <w:pPr>
        <w:spacing w:before="120"/>
        <w:rPr>
          <w:rFonts w:ascii="Arial" w:hAnsi="Arial" w:cs="Arial"/>
        </w:rPr>
      </w:pPr>
      <w:r w:rsidRPr="00DA6596">
        <w:rPr>
          <w:rFonts w:ascii="Arial" w:hAnsi="Arial" w:cs="Arial"/>
        </w:rPr>
        <w:tab/>
        <w:t xml:space="preserve">Ustawianie krawężników na ławie betonowej wykonuje się  na podsypce z piasku lub na podsypce cementowo-piaskowej o grubości 3 do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po zagęszczeniu.</w:t>
      </w:r>
    </w:p>
    <w:p w:rsidR="00073E8C" w:rsidRPr="00DA6596" w:rsidRDefault="00073E8C" w:rsidP="002828C1">
      <w:pPr>
        <w:spacing w:before="120"/>
        <w:rPr>
          <w:rFonts w:ascii="Arial" w:hAnsi="Arial" w:cs="Arial"/>
        </w:rPr>
      </w:pPr>
      <w:r w:rsidRPr="00DA6596">
        <w:rPr>
          <w:rFonts w:ascii="Arial" w:hAnsi="Arial" w:cs="Arial"/>
          <w:b/>
        </w:rPr>
        <w:t xml:space="preserve">5.4.4. </w:t>
      </w:r>
      <w:r w:rsidRPr="00DA6596">
        <w:rPr>
          <w:rFonts w:ascii="Arial" w:hAnsi="Arial" w:cs="Arial"/>
        </w:rPr>
        <w:t>Wypełnianie spoin</w:t>
      </w:r>
    </w:p>
    <w:p w:rsidR="00073E8C" w:rsidRPr="00DA6596" w:rsidRDefault="00073E8C" w:rsidP="002828C1">
      <w:pPr>
        <w:spacing w:before="120"/>
        <w:rPr>
          <w:rFonts w:ascii="Arial" w:hAnsi="Arial" w:cs="Arial"/>
        </w:rPr>
      </w:pPr>
      <w:r w:rsidRPr="00DA6596">
        <w:rPr>
          <w:rFonts w:ascii="Arial" w:hAnsi="Arial" w:cs="Arial"/>
        </w:rPr>
        <w:tab/>
        <w:t xml:space="preserve">Spoiny krawężników nie powinny przekraczać szerokości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Spoiny należy wypełnić żwirem, piaskiem lub zaprawą cementowo-piaskową, przygotowaną w stosunku 1:2. Zalewanie spoin krawężników zaprawą cementowo-piaskową stosuje się wyłącznie do krawężników ustawionych na ławie betonowej.</w:t>
      </w:r>
    </w:p>
    <w:p w:rsidR="00073E8C" w:rsidRPr="00DA6596" w:rsidRDefault="00073E8C" w:rsidP="002828C1">
      <w:pPr>
        <w:rPr>
          <w:rFonts w:ascii="Arial" w:hAnsi="Arial" w:cs="Arial"/>
        </w:rPr>
      </w:pPr>
      <w:r w:rsidRPr="00DA6596">
        <w:rPr>
          <w:rFonts w:ascii="Arial" w:hAnsi="Arial" w:cs="Arial"/>
        </w:rPr>
        <w:tab/>
        <w:t>Spoiny krawężników przed zalaniem zaprawą należy oczyścić i zmyć wodą. Dla zabezpieczenia przed wpływami temperatury krawężniki ustawione na podsypce cementowo-</w:t>
      </w:r>
      <w:r w:rsidRPr="00DA6596">
        <w:rPr>
          <w:rFonts w:ascii="Arial" w:hAnsi="Arial" w:cs="Arial"/>
        </w:rPr>
        <w:lastRenderedPageBreak/>
        <w:t xml:space="preserve">piaskowej i o spoinach zalanych zaprawą należy zalewać co </w:t>
      </w:r>
      <w:smartTag w:uri="urn:schemas-microsoft-com:office:smarttags" w:element="metricconverter">
        <w:smartTagPr>
          <w:attr w:name="ProductID" w:val="50 m"/>
        </w:smartTagPr>
        <w:r w:rsidRPr="00DA6596">
          <w:rPr>
            <w:rFonts w:ascii="Arial" w:hAnsi="Arial" w:cs="Arial"/>
          </w:rPr>
          <w:t>50 m</w:t>
        </w:r>
      </w:smartTag>
      <w:r w:rsidRPr="00DA6596">
        <w:rPr>
          <w:rFonts w:ascii="Arial" w:hAnsi="Arial" w:cs="Arial"/>
        </w:rPr>
        <w:t xml:space="preserve"> bitumiczną masą zalewową nad szczeliną dylatacyjną ławy.</w:t>
      </w:r>
    </w:p>
    <w:p w:rsidR="00073E8C" w:rsidRPr="00DA6596" w:rsidRDefault="00073E8C" w:rsidP="002828C1">
      <w:pPr>
        <w:pStyle w:val="Nagwek1"/>
        <w:rPr>
          <w:rFonts w:cs="Arial"/>
          <w:sz w:val="22"/>
          <w:szCs w:val="22"/>
        </w:rPr>
      </w:pPr>
      <w:bookmarkStart w:id="327" w:name="_Toc428759426"/>
      <w:bookmarkStart w:id="328" w:name="_Toc483222697"/>
      <w:r w:rsidRPr="00DA6596">
        <w:rPr>
          <w:rFonts w:cs="Arial"/>
          <w:sz w:val="22"/>
          <w:szCs w:val="22"/>
        </w:rPr>
        <w:t>6. kontrola jakości robót</w:t>
      </w:r>
      <w:bookmarkEnd w:id="327"/>
      <w:bookmarkEnd w:id="328"/>
    </w:p>
    <w:p w:rsidR="00073E8C" w:rsidRPr="00DA6596" w:rsidRDefault="00073E8C" w:rsidP="002828C1">
      <w:pPr>
        <w:pStyle w:val="Nagwek2"/>
        <w:rPr>
          <w:rFonts w:cs="Arial"/>
          <w:sz w:val="22"/>
          <w:szCs w:val="22"/>
        </w:rPr>
      </w:pPr>
      <w:r w:rsidRPr="00DA6596">
        <w:rPr>
          <w:rFonts w:cs="Arial"/>
          <w:sz w:val="22"/>
          <w:szCs w:val="22"/>
        </w:rPr>
        <w:t>6.1. Ogólne zasady kontroli jakości robót</w:t>
      </w:r>
    </w:p>
    <w:p w:rsidR="00073E8C" w:rsidRPr="00DA6596" w:rsidRDefault="00073E8C" w:rsidP="002828C1">
      <w:pPr>
        <w:rPr>
          <w:rFonts w:ascii="Arial" w:hAnsi="Arial" w:cs="Arial"/>
        </w:rPr>
      </w:pPr>
      <w:r w:rsidRPr="00DA6596">
        <w:rPr>
          <w:rFonts w:ascii="Arial" w:hAnsi="Arial" w:cs="Arial"/>
        </w:rPr>
        <w:tab/>
        <w:t>Ogólne zasady kontroli jakości robót podano w OST D-M-00.00.00 „Wymagania ogólne” pkt 6.</w:t>
      </w:r>
    </w:p>
    <w:p w:rsidR="00073E8C" w:rsidRPr="00DA6596" w:rsidRDefault="00073E8C" w:rsidP="002828C1">
      <w:pPr>
        <w:pStyle w:val="Nagwek2"/>
        <w:rPr>
          <w:rFonts w:cs="Arial"/>
          <w:sz w:val="22"/>
          <w:szCs w:val="22"/>
        </w:rPr>
      </w:pPr>
      <w:r w:rsidRPr="00DA6596">
        <w:rPr>
          <w:rFonts w:cs="Arial"/>
          <w:sz w:val="22"/>
          <w:szCs w:val="22"/>
        </w:rPr>
        <w:t>6.2. Badania przed przystąpieniem do robót</w:t>
      </w:r>
    </w:p>
    <w:p w:rsidR="00073E8C" w:rsidRPr="00DA6596" w:rsidRDefault="00073E8C" w:rsidP="002828C1">
      <w:pPr>
        <w:spacing w:after="120"/>
        <w:rPr>
          <w:rFonts w:ascii="Arial" w:hAnsi="Arial" w:cs="Arial"/>
        </w:rPr>
      </w:pPr>
      <w:r w:rsidRPr="00DA6596">
        <w:rPr>
          <w:rFonts w:ascii="Arial" w:hAnsi="Arial" w:cs="Arial"/>
          <w:b/>
        </w:rPr>
        <w:t xml:space="preserve">6.2.1. </w:t>
      </w:r>
      <w:r w:rsidRPr="00DA6596">
        <w:rPr>
          <w:rFonts w:ascii="Arial" w:hAnsi="Arial" w:cs="Arial"/>
        </w:rPr>
        <w:t>Badania krawężników</w:t>
      </w:r>
    </w:p>
    <w:p w:rsidR="00073E8C" w:rsidRPr="00DA6596" w:rsidRDefault="00073E8C" w:rsidP="002828C1">
      <w:pPr>
        <w:rPr>
          <w:rFonts w:ascii="Arial" w:hAnsi="Arial" w:cs="Arial"/>
        </w:rPr>
      </w:pPr>
      <w:r w:rsidRPr="00DA6596">
        <w:rPr>
          <w:rFonts w:ascii="Arial" w:hAnsi="Arial" w:cs="Arial"/>
        </w:rPr>
        <w:tab/>
        <w:t>Przed przystąpieniem do robót Wykonawca powinien wykonać badania materiałów przeznaczonych do ustawienia krawężników betonowych i przedstawić wyniki tych badań Inżynierowi  do akceptacji.</w:t>
      </w:r>
    </w:p>
    <w:p w:rsidR="00073E8C" w:rsidRPr="00DA6596" w:rsidRDefault="00073E8C" w:rsidP="002828C1">
      <w:pPr>
        <w:rPr>
          <w:rFonts w:ascii="Arial" w:hAnsi="Arial" w:cs="Arial"/>
        </w:rPr>
      </w:pPr>
      <w:r w:rsidRPr="00DA6596">
        <w:rPr>
          <w:rFonts w:ascii="Arial" w:hAnsi="Arial" w:cs="Arial"/>
        </w:rPr>
        <w:tab/>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w:t>
      </w:r>
      <w:smartTag w:uri="urn:schemas-microsoft-com:office:smarttags" w:element="metricconverter">
        <w:smartTagPr>
          <w:attr w:name="ProductID" w:val="1 mm"/>
        </w:smartTagPr>
        <w:r w:rsidRPr="00DA6596">
          <w:rPr>
            <w:rFonts w:ascii="Arial" w:hAnsi="Arial" w:cs="Arial"/>
          </w:rPr>
          <w:t>1 mm</w:t>
        </w:r>
      </w:smartTag>
      <w:r w:rsidRPr="00DA6596">
        <w:rPr>
          <w:rFonts w:ascii="Arial" w:hAnsi="Arial" w:cs="Arial"/>
        </w:rPr>
        <w:t>, zgodnie z ustaleniami PN-B-10021 [6].</w:t>
      </w:r>
    </w:p>
    <w:p w:rsidR="00073E8C" w:rsidRPr="00DA6596" w:rsidRDefault="00073E8C" w:rsidP="002828C1">
      <w:pPr>
        <w:rPr>
          <w:rFonts w:ascii="Arial" w:hAnsi="Arial" w:cs="Arial"/>
        </w:rPr>
      </w:pPr>
      <w:r w:rsidRPr="00DA6596">
        <w:rPr>
          <w:rFonts w:ascii="Arial" w:hAnsi="Arial" w:cs="Arial"/>
        </w:rPr>
        <w:tab/>
        <w:t xml:space="preserve">Sprawdzenie kształtu i wymiarów elementów należy przeprowadzić z dokładnością do </w:t>
      </w:r>
      <w:smartTag w:uri="urn:schemas-microsoft-com:office:smarttags" w:element="metricconverter">
        <w:smartTagPr>
          <w:attr w:name="ProductID" w:val="1 mm"/>
        </w:smartTagPr>
        <w:r w:rsidRPr="00DA6596">
          <w:rPr>
            <w:rFonts w:ascii="Arial" w:hAnsi="Arial" w:cs="Arial"/>
          </w:rPr>
          <w:t>1 mm</w:t>
        </w:r>
      </w:smartTag>
      <w:r w:rsidRPr="00DA6596">
        <w:rPr>
          <w:rFonts w:ascii="Arial" w:hAnsi="Arial" w:cs="Arial"/>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DA6596">
          <w:rPr>
            <w:rFonts w:ascii="Arial" w:hAnsi="Arial" w:cs="Arial"/>
          </w:rPr>
          <w:t>1 mm</w:t>
        </w:r>
      </w:smartTag>
      <w:r w:rsidRPr="00DA6596">
        <w:rPr>
          <w:rFonts w:ascii="Arial" w:hAnsi="Arial" w:cs="Arial"/>
        </w:rPr>
        <w:t>.</w:t>
      </w:r>
    </w:p>
    <w:p w:rsidR="00073E8C" w:rsidRPr="00DA6596" w:rsidRDefault="00073E8C" w:rsidP="002828C1">
      <w:pPr>
        <w:keepNext/>
        <w:spacing w:before="120"/>
        <w:rPr>
          <w:rFonts w:ascii="Arial" w:hAnsi="Arial" w:cs="Arial"/>
        </w:rPr>
      </w:pPr>
      <w:r w:rsidRPr="00DA6596">
        <w:rPr>
          <w:rFonts w:ascii="Arial" w:hAnsi="Arial" w:cs="Arial"/>
          <w:b/>
        </w:rPr>
        <w:t xml:space="preserve">6.2.2. </w:t>
      </w:r>
      <w:r w:rsidRPr="00DA6596">
        <w:rPr>
          <w:rFonts w:ascii="Arial" w:hAnsi="Arial" w:cs="Arial"/>
        </w:rPr>
        <w:t>Badania pozostałych materiałów</w:t>
      </w:r>
    </w:p>
    <w:p w:rsidR="00073E8C" w:rsidRPr="00DA6596" w:rsidRDefault="00073E8C" w:rsidP="002828C1">
      <w:pPr>
        <w:spacing w:before="120"/>
        <w:rPr>
          <w:rFonts w:ascii="Arial" w:hAnsi="Arial" w:cs="Arial"/>
        </w:rPr>
      </w:pPr>
      <w:r w:rsidRPr="00DA6596">
        <w:rPr>
          <w:rFonts w:ascii="Arial" w:hAnsi="Arial" w:cs="Arial"/>
        </w:rPr>
        <w:tab/>
        <w:t>Badania pozostałych materiałów stosowanych przy ustawianiu krawężników betonowych powinny obejmować wszystkie właściwości, określone w normach podanych dla odpowiednich materiałów w pkt 2.</w:t>
      </w:r>
    </w:p>
    <w:p w:rsidR="00073E8C" w:rsidRPr="00DA6596" w:rsidRDefault="00073E8C" w:rsidP="002828C1">
      <w:pPr>
        <w:spacing w:before="120"/>
        <w:rPr>
          <w:rFonts w:ascii="Arial" w:hAnsi="Arial" w:cs="Arial"/>
          <w:b/>
        </w:rPr>
      </w:pPr>
      <w:r w:rsidRPr="00DA6596">
        <w:rPr>
          <w:rFonts w:ascii="Arial" w:hAnsi="Arial" w:cs="Arial"/>
          <w:b/>
        </w:rPr>
        <w:t>6.3. Badania w czasie robót</w:t>
      </w:r>
    </w:p>
    <w:p w:rsidR="00073E8C" w:rsidRPr="00DA6596" w:rsidRDefault="00073E8C" w:rsidP="002828C1">
      <w:pPr>
        <w:spacing w:before="120"/>
        <w:rPr>
          <w:rFonts w:ascii="Arial" w:hAnsi="Arial" w:cs="Arial"/>
        </w:rPr>
      </w:pPr>
      <w:r w:rsidRPr="00DA6596">
        <w:rPr>
          <w:rFonts w:ascii="Arial" w:hAnsi="Arial" w:cs="Arial"/>
          <w:b/>
        </w:rPr>
        <w:t xml:space="preserve">6.3.1. </w:t>
      </w:r>
      <w:r w:rsidRPr="00DA6596">
        <w:rPr>
          <w:rFonts w:ascii="Arial" w:hAnsi="Arial" w:cs="Arial"/>
        </w:rPr>
        <w:t>Sprawdzenie koryta pod ławę</w:t>
      </w:r>
    </w:p>
    <w:p w:rsidR="00073E8C" w:rsidRPr="00DA6596" w:rsidRDefault="00073E8C" w:rsidP="002828C1">
      <w:pPr>
        <w:spacing w:before="120"/>
        <w:rPr>
          <w:rFonts w:ascii="Arial" w:hAnsi="Arial" w:cs="Arial"/>
        </w:rPr>
      </w:pPr>
      <w:r w:rsidRPr="00DA6596">
        <w:rPr>
          <w:rFonts w:ascii="Arial" w:hAnsi="Arial" w:cs="Arial"/>
        </w:rPr>
        <w:tab/>
        <w:t>Należy sprawdzać wymiary koryta oraz zagęszczenie podłoża na dnie wykopu.</w:t>
      </w:r>
    </w:p>
    <w:p w:rsidR="00073E8C" w:rsidRPr="00DA6596" w:rsidRDefault="00073E8C" w:rsidP="002828C1">
      <w:pPr>
        <w:rPr>
          <w:rFonts w:ascii="Arial" w:hAnsi="Arial" w:cs="Arial"/>
        </w:rPr>
      </w:pPr>
      <w:r w:rsidRPr="00DA6596">
        <w:rPr>
          <w:rFonts w:ascii="Arial" w:hAnsi="Arial" w:cs="Arial"/>
        </w:rPr>
        <w:tab/>
        <w:t xml:space="preserve">Tolerancja dla szerokości wykopu wynosi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2 cm"/>
        </w:smartTagPr>
        <w:r w:rsidRPr="00DA6596">
          <w:rPr>
            <w:rFonts w:ascii="Arial" w:hAnsi="Arial" w:cs="Arial"/>
          </w:rPr>
          <w:t>2 cm</w:t>
        </w:r>
      </w:smartTag>
      <w:r w:rsidRPr="00DA6596">
        <w:rPr>
          <w:rFonts w:ascii="Arial" w:hAnsi="Arial" w:cs="Arial"/>
        </w:rPr>
        <w:t>. Zagęszczenie podłoża powinno być zgodne z pkt 5.2.</w:t>
      </w:r>
    </w:p>
    <w:p w:rsidR="00073E8C" w:rsidRPr="00DA6596" w:rsidRDefault="00073E8C" w:rsidP="002828C1">
      <w:pPr>
        <w:spacing w:before="120"/>
        <w:rPr>
          <w:rFonts w:ascii="Arial" w:hAnsi="Arial" w:cs="Arial"/>
        </w:rPr>
      </w:pPr>
      <w:r w:rsidRPr="00DA6596">
        <w:rPr>
          <w:rFonts w:ascii="Arial" w:hAnsi="Arial" w:cs="Arial"/>
          <w:b/>
        </w:rPr>
        <w:t xml:space="preserve">6.3.2. </w:t>
      </w:r>
      <w:r w:rsidRPr="00DA6596">
        <w:rPr>
          <w:rFonts w:ascii="Arial" w:hAnsi="Arial" w:cs="Arial"/>
        </w:rPr>
        <w:t>Sprawdzenie ław</w:t>
      </w:r>
    </w:p>
    <w:p w:rsidR="00073E8C" w:rsidRPr="00DA6596" w:rsidRDefault="00073E8C" w:rsidP="002828C1">
      <w:pPr>
        <w:spacing w:before="120"/>
        <w:rPr>
          <w:rFonts w:ascii="Arial" w:hAnsi="Arial" w:cs="Arial"/>
        </w:rPr>
      </w:pPr>
      <w:r w:rsidRPr="00DA6596">
        <w:rPr>
          <w:rFonts w:ascii="Arial" w:hAnsi="Arial" w:cs="Arial"/>
        </w:rPr>
        <w:tab/>
        <w:t>Przy wykonywaniu ław badaniu podlegają:</w:t>
      </w:r>
    </w:p>
    <w:p w:rsidR="00073E8C" w:rsidRPr="00DA6596" w:rsidRDefault="00073E8C" w:rsidP="002828C1">
      <w:pPr>
        <w:numPr>
          <w:ilvl w:val="0"/>
          <w:numId w:val="121"/>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Zgodność profilu podłużnego górnej powierzchni ław z dokumentacją projektową.</w:t>
      </w:r>
    </w:p>
    <w:p w:rsidR="00073E8C" w:rsidRPr="00DA6596" w:rsidRDefault="00073E8C" w:rsidP="002828C1">
      <w:pPr>
        <w:ind w:left="284" w:hanging="284"/>
        <w:rPr>
          <w:rFonts w:ascii="Arial" w:hAnsi="Arial" w:cs="Arial"/>
        </w:rPr>
      </w:pPr>
      <w:r w:rsidRPr="00DA6596">
        <w:rPr>
          <w:rFonts w:ascii="Arial" w:hAnsi="Arial" w:cs="Arial"/>
        </w:rPr>
        <w:tab/>
        <w:t xml:space="preserve">Profil podłużny górnej powierzchni ławy powinien być zgodny z projektowaną niweletą. Dopuszczalne odchylenia mogą wynosić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ławy.</w:t>
      </w:r>
    </w:p>
    <w:p w:rsidR="00073E8C" w:rsidRPr="00DA6596" w:rsidRDefault="00073E8C" w:rsidP="002828C1">
      <w:pPr>
        <w:ind w:left="284" w:hanging="284"/>
        <w:rPr>
          <w:rFonts w:ascii="Arial" w:hAnsi="Arial" w:cs="Arial"/>
        </w:rPr>
      </w:pPr>
      <w:r w:rsidRPr="00DA6596">
        <w:rPr>
          <w:rFonts w:ascii="Arial" w:hAnsi="Arial" w:cs="Arial"/>
        </w:rPr>
        <w:t>b)</w:t>
      </w:r>
      <w:r w:rsidRPr="00DA6596">
        <w:rPr>
          <w:rFonts w:ascii="Arial" w:hAnsi="Arial" w:cs="Arial"/>
        </w:rPr>
        <w:tab/>
        <w:t>Wymiary ław.</w:t>
      </w:r>
    </w:p>
    <w:p w:rsidR="00073E8C" w:rsidRPr="00DA6596" w:rsidRDefault="00073E8C" w:rsidP="002828C1">
      <w:pPr>
        <w:ind w:left="284" w:hanging="284"/>
        <w:rPr>
          <w:rFonts w:ascii="Arial" w:hAnsi="Arial" w:cs="Arial"/>
        </w:rPr>
      </w:pPr>
      <w:r w:rsidRPr="00DA6596">
        <w:rPr>
          <w:rFonts w:ascii="Arial" w:hAnsi="Arial" w:cs="Arial"/>
        </w:rPr>
        <w:tab/>
        <w:t xml:space="preserve">Wymiary ław należy sprawdzić w dwóch dowolnie wybranych punktach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ławy. Tolerancje wymiarów wynoszą:</w:t>
      </w:r>
    </w:p>
    <w:p w:rsidR="00073E8C" w:rsidRPr="00DA6596" w:rsidRDefault="00073E8C" w:rsidP="002828C1">
      <w:pPr>
        <w:ind w:left="284" w:hanging="284"/>
        <w:rPr>
          <w:rFonts w:ascii="Arial" w:hAnsi="Arial" w:cs="Arial"/>
        </w:rPr>
      </w:pPr>
      <w:r w:rsidRPr="00DA6596">
        <w:rPr>
          <w:rFonts w:ascii="Arial" w:hAnsi="Arial" w:cs="Arial"/>
        </w:rPr>
        <w:tab/>
        <w:t xml:space="preserve">- dla wysokości  </w:t>
      </w:r>
      <w:r w:rsidRPr="00DA6596">
        <w:rPr>
          <w:rFonts w:ascii="Arial" w:hAnsi="Arial" w:cs="Arial"/>
        </w:rPr>
        <w:sym w:font="Symbol" w:char="F0B1"/>
      </w:r>
      <w:r w:rsidRPr="00DA6596">
        <w:rPr>
          <w:rFonts w:ascii="Arial" w:hAnsi="Arial" w:cs="Arial"/>
        </w:rPr>
        <w:t xml:space="preserve"> 10% wysokości projektowanej,</w:t>
      </w:r>
    </w:p>
    <w:p w:rsidR="00073E8C" w:rsidRPr="00DA6596" w:rsidRDefault="00073E8C" w:rsidP="002828C1">
      <w:pPr>
        <w:ind w:left="284" w:hanging="284"/>
        <w:rPr>
          <w:rFonts w:ascii="Arial" w:hAnsi="Arial" w:cs="Arial"/>
        </w:rPr>
      </w:pPr>
      <w:r w:rsidRPr="00DA6596">
        <w:rPr>
          <w:rFonts w:ascii="Arial" w:hAnsi="Arial" w:cs="Arial"/>
        </w:rPr>
        <w:tab/>
        <w:t xml:space="preserve">- dla szerokości  </w:t>
      </w:r>
      <w:r w:rsidRPr="00DA6596">
        <w:rPr>
          <w:rFonts w:ascii="Arial" w:hAnsi="Arial" w:cs="Arial"/>
        </w:rPr>
        <w:sym w:font="Symbol" w:char="F0B1"/>
      </w:r>
      <w:r w:rsidRPr="00DA6596">
        <w:rPr>
          <w:rFonts w:ascii="Arial" w:hAnsi="Arial" w:cs="Arial"/>
        </w:rPr>
        <w:t xml:space="preserve"> 10% szerokości projektowanej.</w:t>
      </w:r>
    </w:p>
    <w:p w:rsidR="00073E8C" w:rsidRPr="00DA6596" w:rsidRDefault="00073E8C" w:rsidP="002828C1">
      <w:pPr>
        <w:ind w:left="284" w:hanging="284"/>
        <w:rPr>
          <w:rFonts w:ascii="Arial" w:hAnsi="Arial" w:cs="Arial"/>
        </w:rPr>
      </w:pPr>
      <w:r w:rsidRPr="00DA6596">
        <w:rPr>
          <w:rFonts w:ascii="Arial" w:hAnsi="Arial" w:cs="Arial"/>
        </w:rPr>
        <w:lastRenderedPageBreak/>
        <w:t>c)</w:t>
      </w:r>
      <w:r w:rsidRPr="00DA6596">
        <w:rPr>
          <w:rFonts w:ascii="Arial" w:hAnsi="Arial" w:cs="Arial"/>
        </w:rPr>
        <w:tab/>
        <w:t>Równość górnej powierzchni ław.</w:t>
      </w:r>
    </w:p>
    <w:p w:rsidR="00073E8C" w:rsidRPr="00DA6596" w:rsidRDefault="00073E8C" w:rsidP="002828C1">
      <w:pPr>
        <w:ind w:left="284" w:hanging="284"/>
        <w:rPr>
          <w:rFonts w:ascii="Arial" w:hAnsi="Arial" w:cs="Arial"/>
        </w:rPr>
      </w:pPr>
      <w:r w:rsidRPr="00DA6596">
        <w:rPr>
          <w:rFonts w:ascii="Arial" w:hAnsi="Arial" w:cs="Arial"/>
        </w:rPr>
        <w:tab/>
        <w:t xml:space="preserve">Równość górnej powierzchni ławy sprawdza się przez przyłożenie w dwóch punktach,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ławy, trzymetrowej łaty.</w:t>
      </w:r>
    </w:p>
    <w:p w:rsidR="00073E8C" w:rsidRPr="00DA6596" w:rsidRDefault="00073E8C" w:rsidP="002828C1">
      <w:pPr>
        <w:ind w:left="284" w:hanging="284"/>
        <w:rPr>
          <w:rFonts w:ascii="Arial" w:hAnsi="Arial" w:cs="Arial"/>
        </w:rPr>
      </w:pPr>
      <w:r w:rsidRPr="00DA6596">
        <w:rPr>
          <w:rFonts w:ascii="Arial" w:hAnsi="Arial" w:cs="Arial"/>
        </w:rPr>
        <w:tab/>
        <w:t xml:space="preserve">Prześwit pomiędzy górną powierzchnią ławy i przyłożoną łatą nie może przekraczać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w:t>
      </w:r>
    </w:p>
    <w:p w:rsidR="00073E8C" w:rsidRPr="00DA6596" w:rsidRDefault="00073E8C" w:rsidP="002828C1">
      <w:pPr>
        <w:ind w:left="284" w:hanging="284"/>
        <w:rPr>
          <w:rFonts w:ascii="Arial" w:hAnsi="Arial" w:cs="Arial"/>
        </w:rPr>
      </w:pPr>
      <w:r w:rsidRPr="00DA6596">
        <w:rPr>
          <w:rFonts w:ascii="Arial" w:hAnsi="Arial" w:cs="Arial"/>
        </w:rPr>
        <w:t>d)</w:t>
      </w:r>
      <w:r w:rsidRPr="00DA6596">
        <w:rPr>
          <w:rFonts w:ascii="Arial" w:hAnsi="Arial" w:cs="Arial"/>
        </w:rPr>
        <w:tab/>
        <w:t>Zagęszczenie ław.</w:t>
      </w:r>
    </w:p>
    <w:p w:rsidR="00073E8C" w:rsidRPr="00DA6596" w:rsidRDefault="00073E8C" w:rsidP="002828C1">
      <w:pPr>
        <w:ind w:left="284" w:hanging="284"/>
        <w:rPr>
          <w:rFonts w:ascii="Arial" w:hAnsi="Arial" w:cs="Arial"/>
        </w:rPr>
      </w:pPr>
      <w:r w:rsidRPr="00DA6596">
        <w:rPr>
          <w:rFonts w:ascii="Arial" w:hAnsi="Arial" w:cs="Arial"/>
        </w:rPr>
        <w:tab/>
        <w:t xml:space="preserve">Zagęszczenie ław bada się w dwóch przekrojach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Ławy ze żwiru lub piasku nie mogą wykazywać śladu urządzenia zagęszczającego.</w:t>
      </w:r>
    </w:p>
    <w:p w:rsidR="00073E8C" w:rsidRPr="00DA6596" w:rsidRDefault="00073E8C" w:rsidP="002828C1">
      <w:pPr>
        <w:ind w:left="284" w:hanging="284"/>
        <w:rPr>
          <w:rFonts w:ascii="Arial" w:hAnsi="Arial" w:cs="Arial"/>
        </w:rPr>
      </w:pPr>
      <w:r w:rsidRPr="00DA6596">
        <w:rPr>
          <w:rFonts w:ascii="Arial" w:hAnsi="Arial" w:cs="Arial"/>
        </w:rPr>
        <w:tab/>
        <w:t xml:space="preserve">Ławy z tłucznia, badane próbą wyjęcia poszczególnych </w:t>
      </w:r>
      <w:proofErr w:type="spellStart"/>
      <w:r w:rsidRPr="00DA6596">
        <w:rPr>
          <w:rFonts w:ascii="Arial" w:hAnsi="Arial" w:cs="Arial"/>
        </w:rPr>
        <w:t>ziarn</w:t>
      </w:r>
      <w:proofErr w:type="spellEnd"/>
      <w:r w:rsidRPr="00DA6596">
        <w:rPr>
          <w:rFonts w:ascii="Arial" w:hAnsi="Arial" w:cs="Arial"/>
        </w:rPr>
        <w:t xml:space="preserve"> tłucznia, nie powinny pozwalać na wyjęcie ziarna z ławy.</w:t>
      </w:r>
    </w:p>
    <w:p w:rsidR="00073E8C" w:rsidRPr="00DA6596" w:rsidRDefault="00073E8C" w:rsidP="002828C1">
      <w:pPr>
        <w:ind w:left="284" w:hanging="284"/>
        <w:rPr>
          <w:rFonts w:ascii="Arial" w:hAnsi="Arial" w:cs="Arial"/>
        </w:rPr>
      </w:pPr>
      <w:r w:rsidRPr="00DA6596">
        <w:rPr>
          <w:rFonts w:ascii="Arial" w:hAnsi="Arial" w:cs="Arial"/>
        </w:rPr>
        <w:t>e)</w:t>
      </w:r>
      <w:r w:rsidRPr="00DA6596">
        <w:rPr>
          <w:rFonts w:ascii="Arial" w:hAnsi="Arial" w:cs="Arial"/>
        </w:rPr>
        <w:tab/>
        <w:t>Odchylenie linii ław od projektowanego kierunku.</w:t>
      </w:r>
    </w:p>
    <w:p w:rsidR="00073E8C" w:rsidRPr="00DA6596" w:rsidRDefault="00073E8C" w:rsidP="002828C1">
      <w:pPr>
        <w:ind w:left="284" w:hanging="284"/>
        <w:rPr>
          <w:rFonts w:ascii="Arial" w:hAnsi="Arial" w:cs="Arial"/>
        </w:rPr>
      </w:pPr>
      <w:r w:rsidRPr="00DA6596">
        <w:rPr>
          <w:rFonts w:ascii="Arial" w:hAnsi="Arial" w:cs="Arial"/>
        </w:rPr>
        <w:tab/>
        <w:t xml:space="preserve">Dopuszczalne odchylenie linii ław od projektowanego kierunku nie może przekraczać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2 cm"/>
        </w:smartTagPr>
        <w:r w:rsidRPr="00DA6596">
          <w:rPr>
            <w:rFonts w:ascii="Arial" w:hAnsi="Arial" w:cs="Arial"/>
          </w:rPr>
          <w:t>2 cm</w:t>
        </w:r>
      </w:smartTag>
      <w:r w:rsidRPr="00DA6596">
        <w:rPr>
          <w:rFonts w:ascii="Arial" w:hAnsi="Arial" w:cs="Arial"/>
        </w:rPr>
        <w:t xml:space="preserve">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wykonanej ławy.</w:t>
      </w:r>
    </w:p>
    <w:p w:rsidR="00073E8C" w:rsidRPr="00DA6596" w:rsidRDefault="00073E8C" w:rsidP="002828C1">
      <w:pPr>
        <w:spacing w:before="120"/>
        <w:ind w:left="284" w:hanging="284"/>
        <w:rPr>
          <w:rFonts w:ascii="Arial" w:hAnsi="Arial" w:cs="Arial"/>
        </w:rPr>
      </w:pPr>
      <w:r w:rsidRPr="00DA6596">
        <w:rPr>
          <w:rFonts w:ascii="Arial" w:hAnsi="Arial" w:cs="Arial"/>
          <w:b/>
        </w:rPr>
        <w:t xml:space="preserve">6.3.3. </w:t>
      </w:r>
      <w:r w:rsidRPr="00DA6596">
        <w:rPr>
          <w:rFonts w:ascii="Arial" w:hAnsi="Arial" w:cs="Arial"/>
        </w:rPr>
        <w:t>Sprawdzenie ustawienia krawężników</w:t>
      </w:r>
    </w:p>
    <w:p w:rsidR="00073E8C" w:rsidRPr="00DA6596" w:rsidRDefault="00073E8C" w:rsidP="002828C1">
      <w:pPr>
        <w:spacing w:before="120"/>
        <w:ind w:left="284" w:hanging="284"/>
        <w:rPr>
          <w:rFonts w:ascii="Arial" w:hAnsi="Arial" w:cs="Arial"/>
        </w:rPr>
      </w:pPr>
      <w:r w:rsidRPr="00DA6596">
        <w:rPr>
          <w:rFonts w:ascii="Arial" w:hAnsi="Arial" w:cs="Arial"/>
        </w:rPr>
        <w:tab/>
        <w:t>Przy ustawianiu krawężników należy sprawdzać:</w:t>
      </w:r>
    </w:p>
    <w:p w:rsidR="00073E8C" w:rsidRPr="00DA6596" w:rsidRDefault="00073E8C" w:rsidP="002828C1">
      <w:pPr>
        <w:numPr>
          <w:ilvl w:val="0"/>
          <w:numId w:val="122"/>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dopuszczalne odchylenia linii krawężników w poziomie od linii projektowanej, które wynosi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ustawionego krawężnika,</w:t>
      </w:r>
    </w:p>
    <w:p w:rsidR="00073E8C" w:rsidRPr="00DA6596" w:rsidRDefault="00073E8C" w:rsidP="002828C1">
      <w:pPr>
        <w:numPr>
          <w:ilvl w:val="0"/>
          <w:numId w:val="122"/>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dopuszczalne odchylenie niwelety górnej płaszczyzny krawężnika od niwelety projektowanej, które wynosi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ustawionego krawężnika,</w:t>
      </w:r>
    </w:p>
    <w:p w:rsidR="00073E8C" w:rsidRPr="00DA6596" w:rsidRDefault="00073E8C" w:rsidP="002828C1">
      <w:pPr>
        <w:numPr>
          <w:ilvl w:val="0"/>
          <w:numId w:val="122"/>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w:t>
      </w:r>
    </w:p>
    <w:p w:rsidR="00073E8C" w:rsidRPr="00DA6596" w:rsidRDefault="00073E8C" w:rsidP="002828C1">
      <w:pPr>
        <w:numPr>
          <w:ilvl w:val="0"/>
          <w:numId w:val="122"/>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dokładność wypełnienia spoin bada się co </w:t>
      </w:r>
      <w:smartTag w:uri="urn:schemas-microsoft-com:office:smarttags" w:element="metricconverter">
        <w:smartTagPr>
          <w:attr w:name="ProductID" w:val="10 metr￳w"/>
        </w:smartTagPr>
        <w:r w:rsidRPr="00DA6596">
          <w:rPr>
            <w:rFonts w:ascii="Arial" w:hAnsi="Arial" w:cs="Arial"/>
          </w:rPr>
          <w:t>10 metrów</w:t>
        </w:r>
      </w:smartTag>
      <w:r w:rsidRPr="00DA6596">
        <w:rPr>
          <w:rFonts w:ascii="Arial" w:hAnsi="Arial" w:cs="Arial"/>
        </w:rPr>
        <w:t>. Spoiny muszą być wypełnione całkowicie na pełną głębokość.</w:t>
      </w:r>
    </w:p>
    <w:p w:rsidR="00073E8C" w:rsidRPr="00DA6596" w:rsidRDefault="00073E8C" w:rsidP="002828C1">
      <w:pPr>
        <w:pStyle w:val="Nagwek1"/>
        <w:rPr>
          <w:rFonts w:cs="Arial"/>
          <w:sz w:val="22"/>
          <w:szCs w:val="22"/>
        </w:rPr>
      </w:pPr>
      <w:bookmarkStart w:id="329" w:name="_Toc483222698"/>
      <w:r w:rsidRPr="00DA6596">
        <w:rPr>
          <w:rFonts w:cs="Arial"/>
          <w:sz w:val="22"/>
          <w:szCs w:val="22"/>
        </w:rPr>
        <w:t>7. OBMIAR ROBÓT</w:t>
      </w:r>
      <w:bookmarkEnd w:id="329"/>
    </w:p>
    <w:p w:rsidR="00073E8C" w:rsidRPr="00DA6596" w:rsidRDefault="00073E8C" w:rsidP="002828C1">
      <w:pPr>
        <w:pStyle w:val="Nagwek2"/>
        <w:rPr>
          <w:rFonts w:cs="Arial"/>
          <w:sz w:val="22"/>
          <w:szCs w:val="22"/>
        </w:rPr>
      </w:pPr>
      <w:r w:rsidRPr="00DA6596">
        <w:rPr>
          <w:rFonts w:cs="Arial"/>
          <w:sz w:val="22"/>
          <w:szCs w:val="22"/>
        </w:rPr>
        <w:t>7.1. Ogólne zasady obmiaru robót</w:t>
      </w:r>
    </w:p>
    <w:p w:rsidR="00073E8C" w:rsidRPr="00DA6596" w:rsidRDefault="00073E8C" w:rsidP="002828C1">
      <w:pPr>
        <w:rPr>
          <w:rFonts w:ascii="Arial" w:hAnsi="Arial" w:cs="Arial"/>
        </w:rPr>
      </w:pPr>
      <w:r w:rsidRPr="00DA6596">
        <w:rPr>
          <w:rFonts w:ascii="Arial" w:hAnsi="Arial" w:cs="Arial"/>
        </w:rPr>
        <w:tab/>
        <w:t>Ogólne zasady obmiaru robót podano w OST D-M-00.00.00 „Wymagania ogólne” pkt 7.</w:t>
      </w:r>
    </w:p>
    <w:p w:rsidR="00073E8C" w:rsidRPr="00DA6596" w:rsidRDefault="00073E8C" w:rsidP="002828C1">
      <w:pPr>
        <w:pStyle w:val="Nagwek2"/>
        <w:rPr>
          <w:rFonts w:cs="Arial"/>
          <w:sz w:val="22"/>
          <w:szCs w:val="22"/>
        </w:rPr>
      </w:pPr>
      <w:r w:rsidRPr="00DA6596">
        <w:rPr>
          <w:rFonts w:cs="Arial"/>
          <w:sz w:val="22"/>
          <w:szCs w:val="22"/>
        </w:rPr>
        <w:t>7.2. Jednostka obmiarowa</w:t>
      </w:r>
    </w:p>
    <w:p w:rsidR="00073E8C" w:rsidRPr="00DA6596" w:rsidRDefault="00073E8C" w:rsidP="002828C1">
      <w:pPr>
        <w:rPr>
          <w:rFonts w:ascii="Arial" w:hAnsi="Arial" w:cs="Arial"/>
        </w:rPr>
      </w:pPr>
      <w:r w:rsidRPr="00DA6596">
        <w:rPr>
          <w:rFonts w:ascii="Arial" w:hAnsi="Arial" w:cs="Arial"/>
        </w:rPr>
        <w:tab/>
        <w:t>Jednostką obmiarową jest m (metr) ustawionego krawężnika betonowego.</w:t>
      </w:r>
    </w:p>
    <w:p w:rsidR="00073E8C" w:rsidRPr="00DA6596" w:rsidRDefault="00073E8C" w:rsidP="002828C1">
      <w:pPr>
        <w:pStyle w:val="Nagwek1"/>
        <w:rPr>
          <w:rFonts w:cs="Arial"/>
          <w:sz w:val="22"/>
          <w:szCs w:val="22"/>
        </w:rPr>
      </w:pPr>
      <w:bookmarkStart w:id="330" w:name="_Toc483222699"/>
      <w:r w:rsidRPr="00DA6596">
        <w:rPr>
          <w:rFonts w:cs="Arial"/>
          <w:sz w:val="22"/>
          <w:szCs w:val="22"/>
        </w:rPr>
        <w:t>8. ODBIÓR ROBÓT</w:t>
      </w:r>
      <w:bookmarkEnd w:id="330"/>
    </w:p>
    <w:p w:rsidR="00073E8C" w:rsidRPr="00DA6596" w:rsidRDefault="00073E8C" w:rsidP="002828C1">
      <w:pPr>
        <w:pStyle w:val="Nagwek2"/>
        <w:rPr>
          <w:rFonts w:cs="Arial"/>
          <w:sz w:val="22"/>
          <w:szCs w:val="22"/>
        </w:rPr>
      </w:pPr>
      <w:r w:rsidRPr="00DA6596">
        <w:rPr>
          <w:rFonts w:cs="Arial"/>
          <w:sz w:val="22"/>
          <w:szCs w:val="22"/>
        </w:rPr>
        <w:t>8.1. Ogólne zasady odbioru robót</w:t>
      </w:r>
    </w:p>
    <w:p w:rsidR="00073E8C" w:rsidRPr="00DA6596" w:rsidRDefault="00073E8C" w:rsidP="002828C1">
      <w:pPr>
        <w:rPr>
          <w:rFonts w:ascii="Arial" w:hAnsi="Arial" w:cs="Arial"/>
        </w:rPr>
      </w:pPr>
      <w:r w:rsidRPr="00DA6596">
        <w:rPr>
          <w:rFonts w:ascii="Arial" w:hAnsi="Arial" w:cs="Arial"/>
        </w:rPr>
        <w:tab/>
        <w:t>Ogólne zasady odbioru robót podano w OST D-M-00.00.00 „Wymagania ogólne” pkt 8.</w:t>
      </w:r>
    </w:p>
    <w:p w:rsidR="00073E8C" w:rsidRPr="00DA6596" w:rsidRDefault="00073E8C" w:rsidP="002828C1">
      <w:pPr>
        <w:rPr>
          <w:rFonts w:ascii="Arial" w:hAnsi="Arial" w:cs="Arial"/>
        </w:rPr>
      </w:pPr>
      <w:r w:rsidRPr="00DA6596">
        <w:rPr>
          <w:rFonts w:ascii="Arial" w:hAnsi="Arial" w:cs="Arial"/>
        </w:rPr>
        <w:tab/>
        <w:t>Roboty uznaje się za wykonane zgodnie z dokumentacją projektową, SST i wymaganiami Inżyniera, jeżeli wszystkie pomiary i badania z zachowaniem tolerancji wg pkt 6 dały wyniki pozytywne.</w:t>
      </w:r>
    </w:p>
    <w:p w:rsidR="00073E8C" w:rsidRPr="00DA6596" w:rsidRDefault="00073E8C" w:rsidP="002828C1">
      <w:pPr>
        <w:pStyle w:val="Nagwek2"/>
        <w:rPr>
          <w:rFonts w:cs="Arial"/>
          <w:sz w:val="22"/>
          <w:szCs w:val="22"/>
        </w:rPr>
      </w:pPr>
      <w:r w:rsidRPr="00DA6596">
        <w:rPr>
          <w:rFonts w:cs="Arial"/>
          <w:sz w:val="22"/>
          <w:szCs w:val="22"/>
        </w:rPr>
        <w:t>8.2. Odbiór robót zanikających i ulegających zakryciu</w:t>
      </w:r>
    </w:p>
    <w:p w:rsidR="00073E8C" w:rsidRPr="00DA6596" w:rsidRDefault="00073E8C" w:rsidP="002828C1">
      <w:pPr>
        <w:rPr>
          <w:rFonts w:ascii="Arial" w:hAnsi="Arial" w:cs="Arial"/>
        </w:rPr>
      </w:pPr>
      <w:r w:rsidRPr="00DA6596">
        <w:rPr>
          <w:rFonts w:ascii="Arial" w:hAnsi="Arial" w:cs="Arial"/>
        </w:rPr>
        <w:tab/>
        <w:t>Odbiorowi robót zanikających i ulegających zakryciu podlegają: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koryta pod ławę,</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ławy,</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podsypki.</w:t>
      </w:r>
    </w:p>
    <w:p w:rsidR="00073E8C" w:rsidRPr="00DA6596" w:rsidRDefault="00073E8C" w:rsidP="002828C1">
      <w:pPr>
        <w:pStyle w:val="Nagwek1"/>
        <w:numPr>
          <w:ilvl w:val="12"/>
          <w:numId w:val="0"/>
        </w:numPr>
        <w:rPr>
          <w:rFonts w:cs="Arial"/>
          <w:sz w:val="22"/>
          <w:szCs w:val="22"/>
        </w:rPr>
      </w:pPr>
      <w:bookmarkStart w:id="331" w:name="_Toc483222700"/>
      <w:r w:rsidRPr="00DA6596">
        <w:rPr>
          <w:rFonts w:cs="Arial"/>
          <w:sz w:val="22"/>
          <w:szCs w:val="22"/>
        </w:rPr>
        <w:lastRenderedPageBreak/>
        <w:t>9. PODSTAWA PŁATNOŚCI</w:t>
      </w:r>
      <w:bookmarkEnd w:id="331"/>
    </w:p>
    <w:p w:rsidR="00073E8C" w:rsidRPr="00DA6596" w:rsidRDefault="00073E8C" w:rsidP="002828C1">
      <w:pPr>
        <w:pStyle w:val="Nagwek2"/>
        <w:numPr>
          <w:ilvl w:val="12"/>
          <w:numId w:val="0"/>
        </w:numPr>
        <w:rPr>
          <w:rFonts w:cs="Arial"/>
          <w:sz w:val="22"/>
          <w:szCs w:val="22"/>
        </w:rPr>
      </w:pPr>
      <w:r w:rsidRPr="00DA6596">
        <w:rPr>
          <w:rFonts w:cs="Arial"/>
          <w:sz w:val="22"/>
          <w:szCs w:val="22"/>
        </w:rPr>
        <w:t>9.1. Ogólne ustalenia dotyczące podstawy płatności</w:t>
      </w:r>
    </w:p>
    <w:p w:rsidR="00073E8C" w:rsidRPr="00DA6596" w:rsidRDefault="00073E8C" w:rsidP="002828C1">
      <w:pPr>
        <w:numPr>
          <w:ilvl w:val="12"/>
          <w:numId w:val="0"/>
        </w:numPr>
        <w:rPr>
          <w:rFonts w:ascii="Arial" w:hAnsi="Arial" w:cs="Arial"/>
        </w:rPr>
      </w:pPr>
      <w:r w:rsidRPr="00DA6596">
        <w:rPr>
          <w:rFonts w:ascii="Arial" w:hAnsi="Arial" w:cs="Arial"/>
        </w:rPr>
        <w:tab/>
        <w:t>Ogólne ustalenia dotyczące podstawy płatności podano w OST D-M-00.00.00 „Wymagania ogólne” pkt 9.</w:t>
      </w:r>
    </w:p>
    <w:p w:rsidR="00073E8C" w:rsidRPr="00DA6596" w:rsidRDefault="00073E8C" w:rsidP="002828C1">
      <w:pPr>
        <w:pStyle w:val="Nagwek2"/>
        <w:numPr>
          <w:ilvl w:val="12"/>
          <w:numId w:val="0"/>
        </w:numPr>
        <w:rPr>
          <w:rFonts w:cs="Arial"/>
          <w:sz w:val="22"/>
          <w:szCs w:val="22"/>
        </w:rPr>
      </w:pPr>
      <w:r w:rsidRPr="00DA6596">
        <w:rPr>
          <w:rFonts w:cs="Arial"/>
          <w:sz w:val="22"/>
          <w:szCs w:val="22"/>
        </w:rPr>
        <w:t>9.2. Cena jednostki obmiarowej</w:t>
      </w:r>
    </w:p>
    <w:p w:rsidR="00073E8C" w:rsidRPr="00DA6596" w:rsidRDefault="00073E8C" w:rsidP="002828C1">
      <w:pPr>
        <w:numPr>
          <w:ilvl w:val="12"/>
          <w:numId w:val="0"/>
        </w:numPr>
        <w:rPr>
          <w:rFonts w:ascii="Arial" w:hAnsi="Arial" w:cs="Arial"/>
        </w:rPr>
      </w:pPr>
      <w:r w:rsidRPr="00DA6596">
        <w:rPr>
          <w:rFonts w:ascii="Arial" w:hAnsi="Arial" w:cs="Arial"/>
        </w:rPr>
        <w:tab/>
        <w:t xml:space="preserve">Cena wykonania </w:t>
      </w:r>
      <w:smartTag w:uri="urn:schemas-microsoft-com:office:smarttags" w:element="metricconverter">
        <w:smartTagPr>
          <w:attr w:name="ProductID" w:val="1 m"/>
        </w:smartTagPr>
        <w:r w:rsidRPr="00DA6596">
          <w:rPr>
            <w:rFonts w:ascii="Arial" w:hAnsi="Arial" w:cs="Arial"/>
          </w:rPr>
          <w:t>1 m</w:t>
        </w:r>
      </w:smartTag>
      <w:r w:rsidRPr="00DA6596">
        <w:rPr>
          <w:rFonts w:ascii="Arial" w:hAnsi="Arial" w:cs="Arial"/>
        </w:rPr>
        <w:t xml:space="preserve"> krawężnika betonowego obejmuje: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prace pomiarowe i roboty przygotowawcze,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dostarczenie materiałów na miejsce wbudowania,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koryta pod ławę,</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ew. wykonanie szalunku,</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ławy,</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podsypki,</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ustawienie krawężników na podsypce (piaskowej lub cementowo-piaskowej),</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wypełnienie spoin krawężników zaprawą,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ew. zalanie spoin masą zalewową,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zasypanie zewnętrznej ściany krawężnika gruntem i ubicie,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przeprowadzenie badań i pomiarów wymaganych w specyfikacji technicznej.</w:t>
      </w:r>
    </w:p>
    <w:p w:rsidR="00073E8C" w:rsidRPr="00DA6596" w:rsidRDefault="00073E8C" w:rsidP="002828C1">
      <w:pPr>
        <w:pStyle w:val="Nagwek1"/>
        <w:rPr>
          <w:rFonts w:cs="Arial"/>
          <w:sz w:val="22"/>
          <w:szCs w:val="22"/>
        </w:rPr>
      </w:pPr>
      <w:bookmarkStart w:id="332" w:name="_Toc428759430"/>
      <w:bookmarkStart w:id="333" w:name="_Toc483222701"/>
      <w:r w:rsidRPr="00DA6596">
        <w:rPr>
          <w:rFonts w:cs="Arial"/>
          <w:sz w:val="22"/>
          <w:szCs w:val="22"/>
        </w:rPr>
        <w:t>10. przepisy związane</w:t>
      </w:r>
      <w:bookmarkEnd w:id="332"/>
      <w:bookmarkEnd w:id="333"/>
    </w:p>
    <w:p w:rsidR="00073E8C" w:rsidRPr="00DA6596" w:rsidRDefault="00073E8C" w:rsidP="002828C1">
      <w:pPr>
        <w:pStyle w:val="Nagwek2"/>
        <w:rPr>
          <w:rFonts w:cs="Arial"/>
          <w:sz w:val="22"/>
          <w:szCs w:val="22"/>
        </w:rPr>
      </w:pPr>
      <w:r w:rsidRPr="00DA6596">
        <w:rPr>
          <w:rFonts w:cs="Arial"/>
          <w:sz w:val="22"/>
          <w:szCs w:val="22"/>
        </w:rPr>
        <w:t>10.1. Normy</w:t>
      </w:r>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1.</w:t>
            </w:r>
          </w:p>
        </w:tc>
        <w:tc>
          <w:tcPr>
            <w:tcW w:w="1701" w:type="dxa"/>
          </w:tcPr>
          <w:p w:rsidR="00073E8C" w:rsidRPr="00073E8C" w:rsidRDefault="00073E8C" w:rsidP="002828C1">
            <w:pPr>
              <w:rPr>
                <w:rFonts w:ascii="Arial" w:hAnsi="Arial" w:cs="Arial"/>
              </w:rPr>
            </w:pPr>
            <w:r w:rsidRPr="00073E8C">
              <w:rPr>
                <w:rFonts w:ascii="Arial" w:hAnsi="Arial" w:cs="Arial"/>
              </w:rPr>
              <w:t>PN-B-06050</w:t>
            </w:r>
          </w:p>
        </w:tc>
        <w:tc>
          <w:tcPr>
            <w:tcW w:w="5171" w:type="dxa"/>
          </w:tcPr>
          <w:p w:rsidR="00073E8C" w:rsidRPr="00073E8C" w:rsidRDefault="00073E8C" w:rsidP="002828C1">
            <w:pPr>
              <w:rPr>
                <w:rFonts w:ascii="Arial" w:hAnsi="Arial" w:cs="Arial"/>
              </w:rPr>
            </w:pPr>
            <w:r w:rsidRPr="00073E8C">
              <w:rPr>
                <w:rFonts w:ascii="Arial" w:hAnsi="Arial" w:cs="Arial"/>
              </w:rPr>
              <w:t>Roboty ziemne budowlane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2.</w:t>
            </w:r>
          </w:p>
        </w:tc>
        <w:tc>
          <w:tcPr>
            <w:tcW w:w="1701" w:type="dxa"/>
          </w:tcPr>
          <w:p w:rsidR="00073E8C" w:rsidRPr="00073E8C" w:rsidRDefault="00073E8C" w:rsidP="002828C1">
            <w:pPr>
              <w:rPr>
                <w:rFonts w:ascii="Arial" w:hAnsi="Arial" w:cs="Arial"/>
              </w:rPr>
            </w:pPr>
            <w:r w:rsidRPr="00073E8C">
              <w:rPr>
                <w:rFonts w:ascii="Arial" w:hAnsi="Arial" w:cs="Arial"/>
              </w:rPr>
              <w:t>PN-B-06250</w:t>
            </w:r>
          </w:p>
        </w:tc>
        <w:tc>
          <w:tcPr>
            <w:tcW w:w="5171" w:type="dxa"/>
          </w:tcPr>
          <w:p w:rsidR="00073E8C" w:rsidRPr="00073E8C" w:rsidRDefault="00073E8C" w:rsidP="002828C1">
            <w:pPr>
              <w:rPr>
                <w:rFonts w:ascii="Arial" w:hAnsi="Arial" w:cs="Arial"/>
              </w:rPr>
            </w:pPr>
            <w:r w:rsidRPr="00073E8C">
              <w:rPr>
                <w:rFonts w:ascii="Arial" w:hAnsi="Arial" w:cs="Arial"/>
              </w:rPr>
              <w:t>Beton zwykły</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3.</w:t>
            </w:r>
          </w:p>
        </w:tc>
        <w:tc>
          <w:tcPr>
            <w:tcW w:w="1701" w:type="dxa"/>
          </w:tcPr>
          <w:p w:rsidR="00073E8C" w:rsidRPr="00073E8C" w:rsidRDefault="00073E8C" w:rsidP="002828C1">
            <w:pPr>
              <w:rPr>
                <w:rFonts w:ascii="Arial" w:hAnsi="Arial" w:cs="Arial"/>
              </w:rPr>
            </w:pPr>
            <w:r w:rsidRPr="00073E8C">
              <w:rPr>
                <w:rFonts w:ascii="Arial" w:hAnsi="Arial" w:cs="Arial"/>
              </w:rPr>
              <w:t>PN-B-06251</w:t>
            </w:r>
          </w:p>
        </w:tc>
        <w:tc>
          <w:tcPr>
            <w:tcW w:w="5171" w:type="dxa"/>
          </w:tcPr>
          <w:p w:rsidR="00073E8C" w:rsidRPr="00073E8C" w:rsidRDefault="00073E8C" w:rsidP="002828C1">
            <w:pPr>
              <w:rPr>
                <w:rFonts w:ascii="Arial" w:hAnsi="Arial" w:cs="Arial"/>
              </w:rPr>
            </w:pPr>
            <w:r w:rsidRPr="00073E8C">
              <w:rPr>
                <w:rFonts w:ascii="Arial" w:hAnsi="Arial" w:cs="Arial"/>
              </w:rPr>
              <w:t>Roboty betonowe i żelbetowe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4.</w:t>
            </w:r>
          </w:p>
        </w:tc>
        <w:tc>
          <w:tcPr>
            <w:tcW w:w="1701" w:type="dxa"/>
          </w:tcPr>
          <w:p w:rsidR="00073E8C" w:rsidRPr="00073E8C" w:rsidRDefault="00073E8C" w:rsidP="002828C1">
            <w:pPr>
              <w:rPr>
                <w:rFonts w:ascii="Arial" w:hAnsi="Arial" w:cs="Arial"/>
              </w:rPr>
            </w:pPr>
            <w:r w:rsidRPr="00073E8C">
              <w:rPr>
                <w:rFonts w:ascii="Arial" w:hAnsi="Arial" w:cs="Arial"/>
              </w:rPr>
              <w:t>PN-B-06711</w:t>
            </w:r>
          </w:p>
        </w:tc>
        <w:tc>
          <w:tcPr>
            <w:tcW w:w="5171" w:type="dxa"/>
          </w:tcPr>
          <w:p w:rsidR="00073E8C" w:rsidRPr="00073E8C" w:rsidRDefault="00073E8C" w:rsidP="002828C1">
            <w:pPr>
              <w:rPr>
                <w:rFonts w:ascii="Arial" w:hAnsi="Arial" w:cs="Arial"/>
              </w:rPr>
            </w:pPr>
            <w:r w:rsidRPr="00073E8C">
              <w:rPr>
                <w:rFonts w:ascii="Arial" w:hAnsi="Arial" w:cs="Arial"/>
              </w:rPr>
              <w:t>Kruszywo mineralne. Piasek do betonów i zapraw</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5.</w:t>
            </w:r>
          </w:p>
        </w:tc>
        <w:tc>
          <w:tcPr>
            <w:tcW w:w="1701" w:type="dxa"/>
          </w:tcPr>
          <w:p w:rsidR="00073E8C" w:rsidRPr="00073E8C" w:rsidRDefault="00073E8C" w:rsidP="002828C1">
            <w:pPr>
              <w:rPr>
                <w:rFonts w:ascii="Arial" w:hAnsi="Arial" w:cs="Arial"/>
              </w:rPr>
            </w:pPr>
            <w:r w:rsidRPr="00073E8C">
              <w:rPr>
                <w:rFonts w:ascii="Arial" w:hAnsi="Arial" w:cs="Arial"/>
              </w:rPr>
              <w:t>PN-B-06712</w:t>
            </w:r>
          </w:p>
        </w:tc>
        <w:tc>
          <w:tcPr>
            <w:tcW w:w="5171" w:type="dxa"/>
          </w:tcPr>
          <w:p w:rsidR="00073E8C" w:rsidRPr="00073E8C" w:rsidRDefault="00073E8C" w:rsidP="002828C1">
            <w:pPr>
              <w:rPr>
                <w:rFonts w:ascii="Arial" w:hAnsi="Arial" w:cs="Arial"/>
              </w:rPr>
            </w:pPr>
            <w:r w:rsidRPr="00073E8C">
              <w:rPr>
                <w:rFonts w:ascii="Arial" w:hAnsi="Arial" w:cs="Arial"/>
              </w:rPr>
              <w:t>Kruszywa mineralne do betonu zwykłego</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6.</w:t>
            </w:r>
          </w:p>
        </w:tc>
        <w:tc>
          <w:tcPr>
            <w:tcW w:w="1701" w:type="dxa"/>
          </w:tcPr>
          <w:p w:rsidR="00073E8C" w:rsidRPr="00073E8C" w:rsidRDefault="00073E8C" w:rsidP="002828C1">
            <w:pPr>
              <w:rPr>
                <w:rFonts w:ascii="Arial" w:hAnsi="Arial" w:cs="Arial"/>
              </w:rPr>
            </w:pPr>
            <w:r w:rsidRPr="00073E8C">
              <w:rPr>
                <w:rFonts w:ascii="Arial" w:hAnsi="Arial" w:cs="Arial"/>
              </w:rPr>
              <w:t>PN-B-10021</w:t>
            </w:r>
          </w:p>
        </w:tc>
        <w:tc>
          <w:tcPr>
            <w:tcW w:w="5171" w:type="dxa"/>
          </w:tcPr>
          <w:p w:rsidR="00073E8C" w:rsidRPr="00073E8C" w:rsidRDefault="00073E8C" w:rsidP="002828C1">
            <w:pPr>
              <w:rPr>
                <w:rFonts w:ascii="Arial" w:hAnsi="Arial" w:cs="Arial"/>
              </w:rPr>
            </w:pPr>
            <w:r w:rsidRPr="00073E8C">
              <w:rPr>
                <w:rFonts w:ascii="Arial" w:hAnsi="Arial" w:cs="Arial"/>
              </w:rPr>
              <w:t>Prefabrykaty budowlane z betonu. Metody pomiaru cech geometrycznych</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7.</w:t>
            </w:r>
          </w:p>
        </w:tc>
        <w:tc>
          <w:tcPr>
            <w:tcW w:w="1701" w:type="dxa"/>
          </w:tcPr>
          <w:p w:rsidR="00073E8C" w:rsidRPr="00073E8C" w:rsidRDefault="00073E8C" w:rsidP="002828C1">
            <w:pPr>
              <w:rPr>
                <w:rFonts w:ascii="Arial" w:hAnsi="Arial" w:cs="Arial"/>
              </w:rPr>
            </w:pPr>
            <w:r w:rsidRPr="00073E8C">
              <w:rPr>
                <w:rFonts w:ascii="Arial" w:hAnsi="Arial" w:cs="Arial"/>
              </w:rPr>
              <w:t>PN-B-11111</w:t>
            </w:r>
          </w:p>
        </w:tc>
        <w:tc>
          <w:tcPr>
            <w:tcW w:w="5171" w:type="dxa"/>
          </w:tcPr>
          <w:p w:rsidR="00073E8C" w:rsidRPr="00073E8C" w:rsidRDefault="00073E8C" w:rsidP="002828C1">
            <w:pPr>
              <w:rPr>
                <w:rFonts w:ascii="Arial" w:hAnsi="Arial" w:cs="Arial"/>
              </w:rPr>
            </w:pPr>
            <w:r w:rsidRPr="00073E8C">
              <w:rPr>
                <w:rFonts w:ascii="Arial" w:hAnsi="Arial" w:cs="Arial"/>
              </w:rPr>
              <w:t>Kruszywa mineralne. Kruszywa naturalne do nawierzchni drogowych. Żwir i mieszanka</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8.</w:t>
            </w:r>
          </w:p>
        </w:tc>
        <w:tc>
          <w:tcPr>
            <w:tcW w:w="1701" w:type="dxa"/>
          </w:tcPr>
          <w:p w:rsidR="00073E8C" w:rsidRPr="00073E8C" w:rsidRDefault="00073E8C" w:rsidP="002828C1">
            <w:pPr>
              <w:rPr>
                <w:rFonts w:ascii="Arial" w:hAnsi="Arial" w:cs="Arial"/>
              </w:rPr>
            </w:pPr>
            <w:r w:rsidRPr="00073E8C">
              <w:rPr>
                <w:rFonts w:ascii="Arial" w:hAnsi="Arial" w:cs="Arial"/>
              </w:rPr>
              <w:t>PN-B-11112</w:t>
            </w:r>
          </w:p>
        </w:tc>
        <w:tc>
          <w:tcPr>
            <w:tcW w:w="5171" w:type="dxa"/>
          </w:tcPr>
          <w:p w:rsidR="00073E8C" w:rsidRPr="00073E8C" w:rsidRDefault="00073E8C" w:rsidP="002828C1">
            <w:pPr>
              <w:rPr>
                <w:rFonts w:ascii="Arial" w:hAnsi="Arial" w:cs="Arial"/>
              </w:rPr>
            </w:pPr>
            <w:r w:rsidRPr="00073E8C">
              <w:rPr>
                <w:rFonts w:ascii="Arial" w:hAnsi="Arial" w:cs="Arial"/>
              </w:rPr>
              <w:t>Kruszywa mineralne. Kruszywo łamane do nawierzchni drogowych</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 xml:space="preserve">  9.</w:t>
            </w:r>
          </w:p>
        </w:tc>
        <w:tc>
          <w:tcPr>
            <w:tcW w:w="1701" w:type="dxa"/>
          </w:tcPr>
          <w:p w:rsidR="00073E8C" w:rsidRPr="00073E8C" w:rsidRDefault="00073E8C" w:rsidP="002828C1">
            <w:pPr>
              <w:rPr>
                <w:rFonts w:ascii="Arial" w:hAnsi="Arial" w:cs="Arial"/>
              </w:rPr>
            </w:pPr>
            <w:r w:rsidRPr="00073E8C">
              <w:rPr>
                <w:rFonts w:ascii="Arial" w:hAnsi="Arial" w:cs="Arial"/>
              </w:rPr>
              <w:t>PN-B-11113</w:t>
            </w:r>
          </w:p>
        </w:tc>
        <w:tc>
          <w:tcPr>
            <w:tcW w:w="5171" w:type="dxa"/>
          </w:tcPr>
          <w:p w:rsidR="00073E8C" w:rsidRPr="00073E8C" w:rsidRDefault="00073E8C" w:rsidP="002828C1">
            <w:pPr>
              <w:rPr>
                <w:rFonts w:ascii="Arial" w:hAnsi="Arial" w:cs="Arial"/>
              </w:rPr>
            </w:pPr>
            <w:r w:rsidRPr="00073E8C">
              <w:rPr>
                <w:rFonts w:ascii="Arial" w:hAnsi="Arial" w:cs="Arial"/>
              </w:rPr>
              <w:t>Kruszywa mineralne. Kruszywa naturalne do nawierzchni drogowych. Piasek</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10.</w:t>
            </w:r>
          </w:p>
        </w:tc>
        <w:tc>
          <w:tcPr>
            <w:tcW w:w="1701" w:type="dxa"/>
          </w:tcPr>
          <w:p w:rsidR="00073E8C" w:rsidRPr="00073E8C" w:rsidRDefault="00073E8C" w:rsidP="002828C1">
            <w:pPr>
              <w:rPr>
                <w:rFonts w:ascii="Arial" w:hAnsi="Arial" w:cs="Arial"/>
              </w:rPr>
            </w:pPr>
            <w:r w:rsidRPr="00073E8C">
              <w:rPr>
                <w:rFonts w:ascii="Arial" w:hAnsi="Arial" w:cs="Arial"/>
              </w:rPr>
              <w:t>PN-B-19701</w:t>
            </w:r>
          </w:p>
        </w:tc>
        <w:tc>
          <w:tcPr>
            <w:tcW w:w="5171" w:type="dxa"/>
          </w:tcPr>
          <w:p w:rsidR="00073E8C" w:rsidRPr="00073E8C" w:rsidRDefault="00073E8C" w:rsidP="002828C1">
            <w:pPr>
              <w:rPr>
                <w:rFonts w:ascii="Arial" w:hAnsi="Arial" w:cs="Arial"/>
              </w:rPr>
            </w:pPr>
            <w:r w:rsidRPr="00073E8C">
              <w:rPr>
                <w:rFonts w:ascii="Arial" w:hAnsi="Arial" w:cs="Arial"/>
              </w:rPr>
              <w:t>Cement. Cement powszechnego użytku. Skład, wymagania i ocena zgodności</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11.</w:t>
            </w:r>
          </w:p>
        </w:tc>
        <w:tc>
          <w:tcPr>
            <w:tcW w:w="1701" w:type="dxa"/>
          </w:tcPr>
          <w:p w:rsidR="00073E8C" w:rsidRPr="00073E8C" w:rsidRDefault="00073E8C" w:rsidP="002828C1">
            <w:pPr>
              <w:rPr>
                <w:rFonts w:ascii="Arial" w:hAnsi="Arial" w:cs="Arial"/>
              </w:rPr>
            </w:pPr>
            <w:r w:rsidRPr="00073E8C">
              <w:rPr>
                <w:rFonts w:ascii="Arial" w:hAnsi="Arial" w:cs="Arial"/>
              </w:rPr>
              <w:t>PN-B32250</w:t>
            </w:r>
          </w:p>
        </w:tc>
        <w:tc>
          <w:tcPr>
            <w:tcW w:w="5171" w:type="dxa"/>
          </w:tcPr>
          <w:p w:rsidR="00073E8C" w:rsidRPr="00073E8C" w:rsidRDefault="00073E8C" w:rsidP="002828C1">
            <w:pPr>
              <w:rPr>
                <w:rFonts w:ascii="Arial" w:hAnsi="Arial" w:cs="Arial"/>
              </w:rPr>
            </w:pPr>
            <w:r w:rsidRPr="00073E8C">
              <w:rPr>
                <w:rFonts w:ascii="Arial" w:hAnsi="Arial" w:cs="Arial"/>
              </w:rPr>
              <w:t>Materiały budowlane. Woda do betonów i zapraw</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12.</w:t>
            </w:r>
          </w:p>
        </w:tc>
        <w:tc>
          <w:tcPr>
            <w:tcW w:w="1701" w:type="dxa"/>
          </w:tcPr>
          <w:p w:rsidR="00073E8C" w:rsidRPr="00073E8C" w:rsidRDefault="00073E8C" w:rsidP="002828C1">
            <w:pPr>
              <w:rPr>
                <w:rFonts w:ascii="Arial" w:hAnsi="Arial" w:cs="Arial"/>
              </w:rPr>
            </w:pPr>
            <w:r w:rsidRPr="00073E8C">
              <w:rPr>
                <w:rFonts w:ascii="Arial" w:hAnsi="Arial" w:cs="Arial"/>
              </w:rPr>
              <w:t>BN-88/6731-08</w:t>
            </w:r>
          </w:p>
        </w:tc>
        <w:tc>
          <w:tcPr>
            <w:tcW w:w="5171" w:type="dxa"/>
          </w:tcPr>
          <w:p w:rsidR="00073E8C" w:rsidRPr="00073E8C" w:rsidRDefault="00073E8C" w:rsidP="002828C1">
            <w:pPr>
              <w:rPr>
                <w:rFonts w:ascii="Arial" w:hAnsi="Arial" w:cs="Arial"/>
              </w:rPr>
            </w:pPr>
            <w:r w:rsidRPr="00073E8C">
              <w:rPr>
                <w:rFonts w:ascii="Arial" w:hAnsi="Arial" w:cs="Arial"/>
              </w:rPr>
              <w:t>Cement. Transport i przechowywanie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13.</w:t>
            </w:r>
          </w:p>
        </w:tc>
        <w:tc>
          <w:tcPr>
            <w:tcW w:w="1701" w:type="dxa"/>
          </w:tcPr>
          <w:p w:rsidR="00073E8C" w:rsidRPr="00073E8C" w:rsidRDefault="00073E8C" w:rsidP="002828C1">
            <w:pPr>
              <w:rPr>
                <w:rFonts w:ascii="Arial" w:hAnsi="Arial" w:cs="Arial"/>
              </w:rPr>
            </w:pPr>
            <w:r w:rsidRPr="00073E8C">
              <w:rPr>
                <w:rFonts w:ascii="Arial" w:hAnsi="Arial" w:cs="Arial"/>
              </w:rPr>
              <w:t>BN-74/6771-04</w:t>
            </w:r>
          </w:p>
        </w:tc>
        <w:tc>
          <w:tcPr>
            <w:tcW w:w="5171" w:type="dxa"/>
          </w:tcPr>
          <w:p w:rsidR="00073E8C" w:rsidRPr="00073E8C" w:rsidRDefault="00073E8C" w:rsidP="002828C1">
            <w:pPr>
              <w:rPr>
                <w:rFonts w:ascii="Arial" w:hAnsi="Arial" w:cs="Arial"/>
              </w:rPr>
            </w:pPr>
            <w:r w:rsidRPr="00073E8C">
              <w:rPr>
                <w:rFonts w:ascii="Arial" w:hAnsi="Arial" w:cs="Arial"/>
              </w:rPr>
              <w:t>Drogi samochodowe. Masa zalewowa</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14.</w:t>
            </w:r>
          </w:p>
        </w:tc>
        <w:tc>
          <w:tcPr>
            <w:tcW w:w="1701" w:type="dxa"/>
          </w:tcPr>
          <w:p w:rsidR="00073E8C" w:rsidRPr="00073E8C" w:rsidRDefault="00073E8C" w:rsidP="002828C1">
            <w:pPr>
              <w:rPr>
                <w:rFonts w:ascii="Arial" w:hAnsi="Arial" w:cs="Arial"/>
              </w:rPr>
            </w:pPr>
            <w:r w:rsidRPr="00073E8C">
              <w:rPr>
                <w:rFonts w:ascii="Arial" w:hAnsi="Arial" w:cs="Arial"/>
              </w:rPr>
              <w:t>BN-80/6775-03/01</w:t>
            </w:r>
          </w:p>
        </w:tc>
        <w:tc>
          <w:tcPr>
            <w:tcW w:w="5171" w:type="dxa"/>
          </w:tcPr>
          <w:p w:rsidR="00073E8C" w:rsidRPr="00073E8C" w:rsidRDefault="00073E8C" w:rsidP="002828C1">
            <w:pPr>
              <w:rPr>
                <w:rFonts w:ascii="Arial" w:hAnsi="Arial" w:cs="Arial"/>
              </w:rPr>
            </w:pPr>
            <w:r w:rsidRPr="00073E8C">
              <w:rPr>
                <w:rFonts w:ascii="Arial" w:hAnsi="Arial" w:cs="Arial"/>
              </w:rPr>
              <w:t>Prefabrykaty budowlane z betonu. Elementy nawierzchni dróg, ulic, parkingów i torowisk tramwajowych. Wspólne wymagania i badania</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lastRenderedPageBreak/>
              <w:t>15.</w:t>
            </w:r>
          </w:p>
        </w:tc>
        <w:tc>
          <w:tcPr>
            <w:tcW w:w="1701" w:type="dxa"/>
          </w:tcPr>
          <w:p w:rsidR="00073E8C" w:rsidRPr="00073E8C" w:rsidRDefault="00073E8C" w:rsidP="002828C1">
            <w:pPr>
              <w:rPr>
                <w:rFonts w:ascii="Arial" w:hAnsi="Arial" w:cs="Arial"/>
              </w:rPr>
            </w:pPr>
            <w:r w:rsidRPr="00073E8C">
              <w:rPr>
                <w:rFonts w:ascii="Arial" w:hAnsi="Arial" w:cs="Arial"/>
              </w:rPr>
              <w:t>BN-80/6775-03/04</w:t>
            </w:r>
          </w:p>
        </w:tc>
        <w:tc>
          <w:tcPr>
            <w:tcW w:w="5171" w:type="dxa"/>
          </w:tcPr>
          <w:p w:rsidR="00073E8C" w:rsidRPr="00073E8C" w:rsidRDefault="00073E8C" w:rsidP="002828C1">
            <w:pPr>
              <w:rPr>
                <w:rFonts w:ascii="Arial" w:hAnsi="Arial" w:cs="Arial"/>
              </w:rPr>
            </w:pPr>
            <w:r w:rsidRPr="00073E8C">
              <w:rPr>
                <w:rFonts w:ascii="Arial" w:hAnsi="Arial" w:cs="Arial"/>
              </w:rPr>
              <w:t>Prefabrykaty budowlane z betonu. Elementy nawierzchni dróg, ulic, parkingów i torowisk tramwajowych. Krawężniki i obrzeża chodnikowe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16.</w:t>
            </w:r>
          </w:p>
        </w:tc>
        <w:tc>
          <w:tcPr>
            <w:tcW w:w="1701" w:type="dxa"/>
          </w:tcPr>
          <w:p w:rsidR="00073E8C" w:rsidRPr="00073E8C" w:rsidRDefault="00073E8C" w:rsidP="002828C1">
            <w:pPr>
              <w:rPr>
                <w:rFonts w:ascii="Arial" w:hAnsi="Arial" w:cs="Arial"/>
              </w:rPr>
            </w:pPr>
            <w:r w:rsidRPr="00073E8C">
              <w:rPr>
                <w:rFonts w:ascii="Arial" w:hAnsi="Arial" w:cs="Arial"/>
              </w:rPr>
              <w:t>BN-64/8845-02</w:t>
            </w:r>
          </w:p>
        </w:tc>
        <w:tc>
          <w:tcPr>
            <w:tcW w:w="5171" w:type="dxa"/>
          </w:tcPr>
          <w:p w:rsidR="00073E8C" w:rsidRPr="00073E8C" w:rsidRDefault="00073E8C" w:rsidP="002828C1">
            <w:pPr>
              <w:rPr>
                <w:rFonts w:ascii="Arial" w:hAnsi="Arial" w:cs="Arial"/>
              </w:rPr>
            </w:pPr>
            <w:r w:rsidRPr="00073E8C">
              <w:rPr>
                <w:rFonts w:ascii="Arial" w:hAnsi="Arial" w:cs="Arial"/>
              </w:rPr>
              <w:t>Krawężniki uliczne. Warunki techniczne ustawiania i odbioru.</w:t>
            </w:r>
          </w:p>
        </w:tc>
      </w:tr>
    </w:tbl>
    <w:p w:rsidR="00073E8C" w:rsidRPr="00DA6596" w:rsidRDefault="00073E8C" w:rsidP="002828C1">
      <w:pPr>
        <w:pStyle w:val="Nagwek2"/>
        <w:rPr>
          <w:rFonts w:cs="Arial"/>
          <w:sz w:val="22"/>
          <w:szCs w:val="22"/>
        </w:rPr>
      </w:pPr>
      <w:r w:rsidRPr="00DA6596">
        <w:rPr>
          <w:rFonts w:cs="Arial"/>
          <w:sz w:val="22"/>
          <w:szCs w:val="22"/>
        </w:rPr>
        <w:t>10.2. Inne dokumenty</w:t>
      </w:r>
    </w:p>
    <w:p w:rsidR="00073E8C" w:rsidRPr="00DA6596" w:rsidRDefault="00073E8C" w:rsidP="002828C1">
      <w:pPr>
        <w:numPr>
          <w:ilvl w:val="0"/>
          <w:numId w:val="123"/>
        </w:numPr>
        <w:overflowPunct w:val="0"/>
        <w:autoSpaceDE w:val="0"/>
        <w:autoSpaceDN w:val="0"/>
        <w:adjustRightInd w:val="0"/>
        <w:spacing w:after="0" w:line="240" w:lineRule="auto"/>
        <w:ind w:left="426" w:hanging="284"/>
        <w:jc w:val="both"/>
        <w:textAlignment w:val="baseline"/>
        <w:rPr>
          <w:rFonts w:ascii="Arial" w:hAnsi="Arial" w:cs="Arial"/>
        </w:rPr>
      </w:pPr>
      <w:r w:rsidRPr="00DA6596">
        <w:rPr>
          <w:rFonts w:ascii="Arial" w:hAnsi="Arial" w:cs="Arial"/>
        </w:rPr>
        <w:t xml:space="preserve">Katalog powtarzalnych elementów drogowych (KPED), </w:t>
      </w:r>
      <w:proofErr w:type="spellStart"/>
      <w:r w:rsidRPr="00DA6596">
        <w:rPr>
          <w:rFonts w:ascii="Arial" w:hAnsi="Arial" w:cs="Arial"/>
        </w:rPr>
        <w:t>Transprojekt</w:t>
      </w:r>
      <w:proofErr w:type="spellEnd"/>
      <w:r w:rsidRPr="00DA6596">
        <w:rPr>
          <w:rFonts w:ascii="Arial" w:hAnsi="Arial" w:cs="Arial"/>
        </w:rPr>
        <w:t xml:space="preserve"> - Warszawa, 1979 i 1982 r.</w:t>
      </w:r>
    </w:p>
    <w:p w:rsidR="00073E8C" w:rsidRPr="00DA6596" w:rsidRDefault="00073E8C" w:rsidP="002828C1">
      <w:pPr>
        <w:ind w:left="284" w:hanging="284"/>
        <w:rPr>
          <w:rFonts w:ascii="Arial" w:hAnsi="Arial" w:cs="Arial"/>
        </w:rPr>
      </w:pPr>
      <w:r w:rsidRPr="00DA6596">
        <w:rPr>
          <w:rFonts w:ascii="Arial" w:hAnsi="Arial" w:cs="Arial"/>
        </w:rPr>
        <w:t xml:space="preserve"> </w:t>
      </w: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rPr>
          <w:rFonts w:ascii="Arial" w:hAnsi="Arial" w:cs="Arial"/>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pStyle w:val="Nagwek4"/>
        <w:ind w:left="0"/>
        <w:jc w:val="center"/>
        <w:rPr>
          <w:rFonts w:ascii="Arial" w:hAnsi="Arial" w:cs="Arial"/>
          <w:b/>
          <w:bCs/>
          <w:sz w:val="22"/>
          <w:szCs w:val="22"/>
          <w:u w:val="none"/>
        </w:rPr>
      </w:pPr>
      <w:r w:rsidRPr="00DA6596">
        <w:rPr>
          <w:rFonts w:ascii="Arial" w:hAnsi="Arial" w:cs="Arial"/>
          <w:b/>
          <w:bCs/>
          <w:sz w:val="22"/>
          <w:szCs w:val="22"/>
          <w:u w:val="none"/>
        </w:rPr>
        <w:t>SZCZEGÓŁOWA SPECYFIKACJA TECHNICZNA</w:t>
      </w:r>
    </w:p>
    <w:p w:rsidR="00073E8C" w:rsidRPr="00DA6596" w:rsidRDefault="00073E8C" w:rsidP="002828C1">
      <w:pPr>
        <w:jc w:val="center"/>
        <w:rPr>
          <w:rFonts w:ascii="Arial" w:hAnsi="Arial" w:cs="Arial"/>
          <w:b/>
        </w:rPr>
      </w:pPr>
      <w:r w:rsidRPr="00DA6596">
        <w:rPr>
          <w:rFonts w:ascii="Arial" w:hAnsi="Arial" w:cs="Arial"/>
          <w:b/>
        </w:rPr>
        <w:t>D-08.01.01b.</w:t>
      </w:r>
    </w:p>
    <w:p w:rsidR="00073E8C" w:rsidRPr="00DA6596" w:rsidRDefault="00073E8C" w:rsidP="002828C1">
      <w:pPr>
        <w:jc w:val="center"/>
        <w:rPr>
          <w:rFonts w:ascii="Arial" w:hAnsi="Arial" w:cs="Arial"/>
          <w:b/>
        </w:rPr>
      </w:pPr>
      <w:r w:rsidRPr="00DA6596">
        <w:rPr>
          <w:rFonts w:ascii="Arial" w:hAnsi="Arial" w:cs="Arial"/>
          <w:b/>
        </w:rPr>
        <w:t>USTAWIANIE KRAWĘŻNIKÓW BETONOWYCH 20X30 NA ŁAWIE Z OPOREM Z BETONU B-15</w:t>
      </w: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r w:rsidRPr="00DA6596">
        <w:rPr>
          <w:rFonts w:ascii="Arial" w:hAnsi="Arial" w:cs="Arial"/>
          <w:b/>
        </w:rPr>
        <w:lastRenderedPageBreak/>
        <w:t>WSTĘP</w:t>
      </w: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r w:rsidRPr="00DA6596">
        <w:rPr>
          <w:rFonts w:ascii="Arial" w:hAnsi="Arial" w:cs="Arial"/>
          <w:b/>
        </w:rPr>
        <w:t>1.1. Przedmiot Specyfikacji Technicznej (ST)</w:t>
      </w:r>
    </w:p>
    <w:p w:rsidR="00073E8C" w:rsidRDefault="00073E8C" w:rsidP="002828C1">
      <w:pPr>
        <w:pStyle w:val="znormal"/>
        <w:widowControl/>
        <w:spacing w:line="240" w:lineRule="auto"/>
        <w:rPr>
          <w:rFonts w:ascii="Arial" w:hAnsi="Arial"/>
          <w:b/>
          <w:szCs w:val="22"/>
        </w:rPr>
      </w:pPr>
      <w:r w:rsidRPr="00DA6596">
        <w:rPr>
          <w:rFonts w:ascii="Arial" w:hAnsi="Arial" w:cs="Arial"/>
          <w:szCs w:val="22"/>
        </w:rPr>
        <w:t xml:space="preserve">Przedmiotem niniejszej Specyfikacji Technicznej są wymagania dotyczące wykonania </w:t>
      </w:r>
      <w:r w:rsidRPr="00DA6596">
        <w:rPr>
          <w:rFonts w:ascii="Arial" w:hAnsi="Arial" w:cs="Arial"/>
          <w:szCs w:val="22"/>
        </w:rPr>
        <w:br/>
        <w:t xml:space="preserve">i odbioru krawężników </w:t>
      </w:r>
      <w:r w:rsidRPr="00607506">
        <w:rPr>
          <w:rFonts w:ascii="Arial" w:hAnsi="Arial" w:cs="Arial"/>
          <w:szCs w:val="22"/>
        </w:rPr>
        <w:t xml:space="preserve">dla zadania pn. </w:t>
      </w:r>
      <w:r w:rsidR="00ED29CB" w:rsidRPr="00ED29CB">
        <w:rPr>
          <w:rFonts w:ascii="Arial" w:hAnsi="Arial" w:cs="Arial"/>
          <w:szCs w:val="22"/>
        </w:rPr>
        <w:t xml:space="preserve">Budowa hali sportowo-widowiskowej z niezbędną infrastrukturą techniczną i urządzeniami reklamowymi na działkach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74/6; 74/7; 74/8; 74/23 i częściach działek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75,78 przy ul. Andrzeja Struga oraz na części działki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81 przy ul. Stanisława </w:t>
      </w:r>
      <w:proofErr w:type="spellStart"/>
      <w:r w:rsidR="00ED29CB" w:rsidRPr="00ED29CB">
        <w:rPr>
          <w:rFonts w:ascii="Arial" w:hAnsi="Arial" w:cs="Arial"/>
          <w:szCs w:val="22"/>
        </w:rPr>
        <w:t>Zbrowskiego</w:t>
      </w:r>
      <w:proofErr w:type="spellEnd"/>
      <w:r w:rsidR="00ED29CB" w:rsidRPr="00ED29CB">
        <w:rPr>
          <w:rFonts w:ascii="Arial" w:hAnsi="Arial" w:cs="Arial"/>
          <w:szCs w:val="22"/>
        </w:rPr>
        <w:t xml:space="preserve"> w Radomiu (obręb 0040)</w:t>
      </w:r>
    </w:p>
    <w:p w:rsidR="00073E8C" w:rsidRDefault="00073E8C" w:rsidP="002828C1">
      <w:pPr>
        <w:pStyle w:val="znormal"/>
        <w:widowControl/>
        <w:spacing w:line="240" w:lineRule="auto"/>
        <w:rPr>
          <w:rFonts w:ascii="Arial" w:hAnsi="Arial"/>
          <w:b/>
          <w:szCs w:val="22"/>
        </w:rPr>
      </w:pPr>
    </w:p>
    <w:p w:rsidR="00073E8C" w:rsidRPr="00DA6596" w:rsidRDefault="00073E8C" w:rsidP="002828C1">
      <w:pPr>
        <w:pStyle w:val="znormal"/>
        <w:widowControl/>
        <w:spacing w:line="240" w:lineRule="auto"/>
        <w:ind w:left="0"/>
        <w:rPr>
          <w:rFonts w:ascii="Arial" w:hAnsi="Arial" w:cs="Arial"/>
          <w:b/>
          <w:szCs w:val="22"/>
        </w:rPr>
      </w:pPr>
      <w:r w:rsidRPr="00DA6596">
        <w:rPr>
          <w:rFonts w:ascii="Arial" w:hAnsi="Arial" w:cs="Arial"/>
          <w:b/>
          <w:szCs w:val="22"/>
        </w:rPr>
        <w:t>1.2. Zakres stosowania ST</w:t>
      </w:r>
    </w:p>
    <w:p w:rsidR="00073E8C" w:rsidRPr="00DA6596" w:rsidRDefault="00073E8C" w:rsidP="002828C1">
      <w:pPr>
        <w:jc w:val="both"/>
        <w:rPr>
          <w:rFonts w:ascii="Arial" w:hAnsi="Arial" w:cs="Arial"/>
        </w:rPr>
      </w:pPr>
      <w:r w:rsidRPr="00DA6596">
        <w:rPr>
          <w:rFonts w:ascii="Arial" w:hAnsi="Arial" w:cs="Arial"/>
        </w:rPr>
        <w:t>Specyfikacja Techniczna jest stosowana jako Dokument Przetargowy i Kontraktowy przy zlecaniu i realizacji Robót wymienionych w punkcie 1.1.</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1.3. Zakres Robót objętych ST</w:t>
      </w:r>
    </w:p>
    <w:p w:rsidR="00073E8C" w:rsidRPr="00DA6596" w:rsidRDefault="00073E8C" w:rsidP="002828C1">
      <w:pPr>
        <w:pStyle w:val="Tekstpodstawowy3"/>
        <w:rPr>
          <w:rFonts w:ascii="Arial" w:hAnsi="Arial" w:cs="Arial"/>
          <w:sz w:val="22"/>
          <w:szCs w:val="22"/>
        </w:rPr>
      </w:pPr>
      <w:r w:rsidRPr="00DA6596">
        <w:rPr>
          <w:rFonts w:ascii="Arial" w:hAnsi="Arial" w:cs="Arial"/>
          <w:sz w:val="22"/>
          <w:szCs w:val="22"/>
        </w:rPr>
        <w:t xml:space="preserve">Roboty, których dotyczy specyfikacja obejmują wszystkie czynności umożliwiające i mające na celu wykonanie, kontrolę i odbiór krawężników betonowych. W zakres robót wchodzi ustawienie krawężników prostokątnych, ściętych 20x30x100 cm, na ławie betonowej B-15 </w:t>
      </w:r>
    </w:p>
    <w:p w:rsidR="00073E8C" w:rsidRPr="00DA6596" w:rsidRDefault="00073E8C" w:rsidP="002828C1">
      <w:pPr>
        <w:pStyle w:val="Tekstpodstawowy3"/>
        <w:rPr>
          <w:rFonts w:ascii="Arial" w:hAnsi="Arial" w:cs="Arial"/>
          <w:sz w:val="22"/>
          <w:szCs w:val="22"/>
        </w:rPr>
      </w:pPr>
      <w:r w:rsidRPr="00DA6596">
        <w:rPr>
          <w:rFonts w:ascii="Arial" w:hAnsi="Arial" w:cs="Arial"/>
          <w:sz w:val="22"/>
          <w:szCs w:val="22"/>
        </w:rPr>
        <w:t>z oporem.</w:t>
      </w:r>
    </w:p>
    <w:p w:rsidR="00073E8C" w:rsidRPr="00DA6596" w:rsidRDefault="00073E8C" w:rsidP="002828C1">
      <w:pPr>
        <w:jc w:val="both"/>
        <w:rPr>
          <w:rFonts w:ascii="Arial" w:hAnsi="Arial" w:cs="Arial"/>
        </w:rPr>
      </w:pPr>
      <w:r w:rsidRPr="00DA6596">
        <w:rPr>
          <w:rFonts w:ascii="Arial" w:hAnsi="Arial" w:cs="Arial"/>
        </w:rPr>
        <w:t>Szczegółowa lokalizacja krawężników wg Dokumentacji Projektowej.</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1.4. Określenia podstawowe</w:t>
      </w:r>
    </w:p>
    <w:p w:rsidR="00073E8C" w:rsidRPr="00DA6596" w:rsidRDefault="00073E8C" w:rsidP="002828C1">
      <w:pPr>
        <w:tabs>
          <w:tab w:val="left" w:pos="720"/>
        </w:tabs>
        <w:ind w:left="720" w:hanging="720"/>
        <w:jc w:val="both"/>
        <w:rPr>
          <w:rFonts w:ascii="Arial" w:hAnsi="Arial" w:cs="Arial"/>
        </w:rPr>
      </w:pPr>
      <w:r w:rsidRPr="00DA6596">
        <w:rPr>
          <w:rFonts w:ascii="Arial" w:hAnsi="Arial" w:cs="Arial"/>
          <w:b/>
        </w:rPr>
        <w:t>1.4.1.</w:t>
      </w:r>
      <w:r w:rsidRPr="00DA6596">
        <w:rPr>
          <w:rFonts w:ascii="Arial" w:hAnsi="Arial" w:cs="Arial"/>
          <w:b/>
        </w:rPr>
        <w:tab/>
        <w:t>Krawężniki betonowe –</w:t>
      </w:r>
      <w:r w:rsidRPr="00DA6596">
        <w:rPr>
          <w:rFonts w:ascii="Arial" w:hAnsi="Arial" w:cs="Arial"/>
        </w:rPr>
        <w:t xml:space="preserve"> prefabrykowane belki betonowe rozgraniczające chodniki dla pieszych od jezdni.</w:t>
      </w:r>
    </w:p>
    <w:p w:rsidR="00073E8C" w:rsidRPr="00DA6596" w:rsidRDefault="00073E8C" w:rsidP="002828C1">
      <w:pPr>
        <w:ind w:left="709" w:hanging="709"/>
        <w:jc w:val="both"/>
        <w:rPr>
          <w:rFonts w:ascii="Arial" w:hAnsi="Arial" w:cs="Arial"/>
        </w:rPr>
      </w:pPr>
      <w:r w:rsidRPr="00DA6596">
        <w:rPr>
          <w:rFonts w:ascii="Arial" w:hAnsi="Arial" w:cs="Arial"/>
          <w:b/>
        </w:rPr>
        <w:t>1.4.2.</w:t>
      </w:r>
      <w:r w:rsidRPr="00DA6596">
        <w:rPr>
          <w:rFonts w:ascii="Arial" w:hAnsi="Arial" w:cs="Arial"/>
          <w:b/>
        </w:rPr>
        <w:tab/>
        <w:t>Ława –</w:t>
      </w:r>
      <w:r w:rsidRPr="00DA6596">
        <w:rPr>
          <w:rFonts w:ascii="Arial" w:hAnsi="Arial" w:cs="Arial"/>
        </w:rPr>
        <w:t xml:space="preserve"> warstwa nośna służąca do umocnienia krawężnika oraz przenosząca obciążenie krawężnika na grunt.</w:t>
      </w:r>
    </w:p>
    <w:p w:rsidR="00073E8C" w:rsidRPr="00DA6596" w:rsidRDefault="00073E8C" w:rsidP="002828C1">
      <w:pPr>
        <w:jc w:val="both"/>
        <w:rPr>
          <w:rFonts w:ascii="Arial" w:hAnsi="Arial" w:cs="Arial"/>
        </w:rPr>
      </w:pPr>
      <w:r w:rsidRPr="00DA6596">
        <w:rPr>
          <w:rFonts w:ascii="Arial" w:hAnsi="Arial" w:cs="Arial"/>
          <w:b/>
        </w:rPr>
        <w:t>1.4.3.</w:t>
      </w:r>
      <w:r w:rsidRPr="00DA6596">
        <w:rPr>
          <w:rFonts w:ascii="Arial" w:hAnsi="Arial" w:cs="Arial"/>
          <w:b/>
        </w:rPr>
        <w:tab/>
        <w:t>Podsypka –</w:t>
      </w:r>
      <w:r w:rsidRPr="00DA6596">
        <w:rPr>
          <w:rFonts w:ascii="Arial" w:hAnsi="Arial" w:cs="Arial"/>
        </w:rPr>
        <w:t xml:space="preserve"> warstwa wyrównawcza ułożona bezpośrednio na podłożu lub ławie.</w:t>
      </w:r>
    </w:p>
    <w:p w:rsidR="00073E8C" w:rsidRPr="00DA6596" w:rsidRDefault="00073E8C" w:rsidP="002828C1">
      <w:pPr>
        <w:widowControl w:val="0"/>
        <w:numPr>
          <w:ilvl w:val="2"/>
          <w:numId w:val="112"/>
        </w:numPr>
        <w:spacing w:after="0" w:line="240" w:lineRule="auto"/>
        <w:jc w:val="both"/>
        <w:rPr>
          <w:rFonts w:ascii="Arial" w:hAnsi="Arial" w:cs="Arial"/>
        </w:rPr>
      </w:pPr>
      <w:r w:rsidRPr="00DA6596">
        <w:rPr>
          <w:rFonts w:ascii="Arial" w:hAnsi="Arial" w:cs="Arial"/>
        </w:rPr>
        <w:t xml:space="preserve">Pozostałe określenia są zgodne z obowiązującymi odpowiednimi normami </w:t>
      </w:r>
      <w:r w:rsidRPr="00DA6596">
        <w:rPr>
          <w:rFonts w:ascii="Arial" w:hAnsi="Arial" w:cs="Arial"/>
        </w:rPr>
        <w:br/>
        <w:t xml:space="preserve">i z definicjami podanymi </w:t>
      </w:r>
    </w:p>
    <w:p w:rsidR="00073E8C" w:rsidRPr="00DA6596" w:rsidRDefault="00073E8C" w:rsidP="002828C1">
      <w:pPr>
        <w:ind w:firstLine="709"/>
        <w:jc w:val="both"/>
        <w:rPr>
          <w:rFonts w:ascii="Arial" w:hAnsi="Arial" w:cs="Arial"/>
        </w:rPr>
      </w:pPr>
      <w:r w:rsidRPr="00DA6596">
        <w:rPr>
          <w:rFonts w:ascii="Arial" w:hAnsi="Arial" w:cs="Arial"/>
        </w:rPr>
        <w:t>w „Wymagania ogólne”.</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1.5. Ogólne wymagania dotyczące Robót</w:t>
      </w:r>
    </w:p>
    <w:p w:rsidR="00073E8C" w:rsidRPr="00DA6596" w:rsidRDefault="00073E8C" w:rsidP="002828C1">
      <w:pPr>
        <w:jc w:val="both"/>
        <w:rPr>
          <w:rFonts w:ascii="Arial" w:hAnsi="Arial" w:cs="Arial"/>
        </w:rPr>
      </w:pPr>
      <w:r w:rsidRPr="00DA6596">
        <w:rPr>
          <w:rFonts w:ascii="Arial" w:hAnsi="Arial" w:cs="Arial"/>
        </w:rPr>
        <w:t>Ogólne wymagania dotyczące Robót podano w „Wymagania ogólne”.</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2. Materiały</w:t>
      </w:r>
    </w:p>
    <w:p w:rsidR="00073E8C" w:rsidRPr="00DA6596" w:rsidRDefault="00073E8C" w:rsidP="002828C1">
      <w:pPr>
        <w:jc w:val="both"/>
        <w:rPr>
          <w:rFonts w:ascii="Arial" w:hAnsi="Arial" w:cs="Arial"/>
        </w:rPr>
      </w:pPr>
      <w:r w:rsidRPr="00DA6596">
        <w:rPr>
          <w:rFonts w:ascii="Arial" w:hAnsi="Arial" w:cs="Arial"/>
        </w:rPr>
        <w:t>Ogólne wymagania dotyczące materiałów, ich pozyskiwania i składowania podano w „Wymagania ogólne” .</w:t>
      </w:r>
    </w:p>
    <w:p w:rsidR="00073E8C" w:rsidRPr="00DA6596" w:rsidRDefault="00073E8C" w:rsidP="002828C1">
      <w:pPr>
        <w:ind w:left="426"/>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2.1. Podstawowe wymagania dotyczące materiałów</w:t>
      </w:r>
    </w:p>
    <w:p w:rsidR="00073E8C" w:rsidRPr="00DA6596" w:rsidRDefault="00073E8C" w:rsidP="002828C1">
      <w:pPr>
        <w:jc w:val="both"/>
        <w:rPr>
          <w:rFonts w:ascii="Arial" w:hAnsi="Arial" w:cs="Arial"/>
        </w:rPr>
      </w:pPr>
      <w:r w:rsidRPr="00DA6596">
        <w:rPr>
          <w:rFonts w:ascii="Arial" w:hAnsi="Arial" w:cs="Arial"/>
        </w:rPr>
        <w:t xml:space="preserve">Wszystkie materiały użyte do budowy powinny pochodzić tylko ze źródeł uzgodnionych </w:t>
      </w:r>
    </w:p>
    <w:p w:rsidR="00073E8C" w:rsidRPr="00DA6596" w:rsidRDefault="00073E8C" w:rsidP="002828C1">
      <w:pPr>
        <w:jc w:val="both"/>
        <w:rPr>
          <w:rFonts w:ascii="Arial" w:hAnsi="Arial" w:cs="Arial"/>
        </w:rPr>
      </w:pPr>
      <w:r w:rsidRPr="00DA6596">
        <w:rPr>
          <w:rFonts w:ascii="Arial" w:hAnsi="Arial" w:cs="Arial"/>
        </w:rPr>
        <w:lastRenderedPageBreak/>
        <w:t>i zatwierdzonych przez Inżyniera.</w:t>
      </w:r>
    </w:p>
    <w:p w:rsidR="00073E8C" w:rsidRPr="00DA6596" w:rsidRDefault="00073E8C" w:rsidP="002828C1">
      <w:pPr>
        <w:jc w:val="both"/>
        <w:rPr>
          <w:rFonts w:ascii="Arial" w:hAnsi="Arial" w:cs="Arial"/>
        </w:rPr>
      </w:pPr>
      <w:r w:rsidRPr="00DA6596">
        <w:rPr>
          <w:rFonts w:ascii="Arial" w:hAnsi="Arial" w:cs="Arial"/>
        </w:rPr>
        <w:t xml:space="preserve">Źródła materiałów powinny być wybrane przez Wykonawcę z wyprzedzeniem przed rozpoczęciem robót nie później niż 3 tygodnie. Do każdej ilości jednorazowo wysyłanego materiału (krawężników, betonu na ławę, cementu, piasku, masy zalewowej) dołączony powinien być dokument potwierdzający jego jakość na podstawie przeprowadzonych badań.  Preferowane są wyroby (krawężniki) i wytwórnie posiadające Aprobatę Techniczną </w:t>
      </w:r>
      <w:proofErr w:type="spellStart"/>
      <w:r w:rsidRPr="00DA6596">
        <w:rPr>
          <w:rFonts w:ascii="Arial" w:hAnsi="Arial" w:cs="Arial"/>
        </w:rPr>
        <w:t>IBDiM</w:t>
      </w:r>
      <w:proofErr w:type="spellEnd"/>
      <w:r w:rsidRPr="00DA6596">
        <w:rPr>
          <w:rFonts w:ascii="Arial" w:hAnsi="Arial" w:cs="Arial"/>
        </w:rPr>
        <w:t>.</w:t>
      </w: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r w:rsidRPr="00DA6596">
        <w:rPr>
          <w:rFonts w:ascii="Arial" w:hAnsi="Arial" w:cs="Arial"/>
          <w:b/>
        </w:rPr>
        <w:t>2.2. Krawężniki betonowe</w:t>
      </w:r>
    </w:p>
    <w:p w:rsidR="00073E8C" w:rsidRPr="00DA6596" w:rsidRDefault="00073E8C" w:rsidP="002828C1">
      <w:pPr>
        <w:pStyle w:val="Tekstpodstawowywcity2"/>
        <w:ind w:left="0" w:firstLine="0"/>
        <w:rPr>
          <w:rFonts w:ascii="Arial" w:hAnsi="Arial" w:cs="Arial"/>
          <w:b w:val="0"/>
          <w:sz w:val="22"/>
          <w:szCs w:val="22"/>
        </w:rPr>
      </w:pPr>
      <w:r w:rsidRPr="00DA6596">
        <w:rPr>
          <w:rFonts w:ascii="Arial" w:hAnsi="Arial" w:cs="Arial"/>
          <w:b w:val="0"/>
          <w:sz w:val="22"/>
          <w:szCs w:val="22"/>
        </w:rPr>
        <w:t>Do wykonania robót należy użyć krawężnik drogowy prostokątny, jednowarstwowy, gatunku I. Krawężniki winny być wykonane z betonu, spełniającego wymagania:</w:t>
      </w:r>
    </w:p>
    <w:p w:rsidR="00073E8C" w:rsidRPr="00DA6596" w:rsidRDefault="00073E8C" w:rsidP="002828C1">
      <w:pPr>
        <w:widowControl w:val="0"/>
        <w:numPr>
          <w:ilvl w:val="0"/>
          <w:numId w:val="114"/>
        </w:numPr>
        <w:tabs>
          <w:tab w:val="clear" w:pos="480"/>
        </w:tabs>
        <w:spacing w:after="0" w:line="240" w:lineRule="auto"/>
        <w:ind w:left="284" w:hanging="284"/>
        <w:jc w:val="both"/>
        <w:rPr>
          <w:rFonts w:ascii="Arial" w:hAnsi="Arial" w:cs="Arial"/>
        </w:rPr>
      </w:pPr>
      <w:r w:rsidRPr="00DA6596">
        <w:rPr>
          <w:rFonts w:ascii="Arial" w:hAnsi="Arial" w:cs="Arial"/>
        </w:rPr>
        <w:t>klasa nie niższa niż B 30 ,</w:t>
      </w:r>
    </w:p>
    <w:p w:rsidR="00073E8C" w:rsidRPr="00DA6596" w:rsidRDefault="00073E8C" w:rsidP="002828C1">
      <w:pPr>
        <w:widowControl w:val="0"/>
        <w:numPr>
          <w:ilvl w:val="0"/>
          <w:numId w:val="114"/>
        </w:numPr>
        <w:tabs>
          <w:tab w:val="clear" w:pos="480"/>
        </w:tabs>
        <w:spacing w:after="0" w:line="240" w:lineRule="auto"/>
        <w:ind w:left="284" w:hanging="284"/>
        <w:jc w:val="both"/>
        <w:rPr>
          <w:rFonts w:ascii="Arial" w:hAnsi="Arial" w:cs="Arial"/>
        </w:rPr>
      </w:pPr>
      <w:r w:rsidRPr="00DA6596">
        <w:rPr>
          <w:rFonts w:ascii="Arial" w:hAnsi="Arial" w:cs="Arial"/>
        </w:rPr>
        <w:t>nasiąkliwość nie większa niż 5%,</w:t>
      </w:r>
    </w:p>
    <w:p w:rsidR="00073E8C" w:rsidRPr="00DA6596" w:rsidRDefault="00073E8C" w:rsidP="002828C1">
      <w:pPr>
        <w:widowControl w:val="0"/>
        <w:numPr>
          <w:ilvl w:val="0"/>
          <w:numId w:val="114"/>
        </w:numPr>
        <w:tabs>
          <w:tab w:val="clear" w:pos="480"/>
        </w:tabs>
        <w:spacing w:after="0" w:line="240" w:lineRule="auto"/>
        <w:ind w:left="284" w:hanging="284"/>
        <w:jc w:val="both"/>
        <w:rPr>
          <w:rFonts w:ascii="Arial" w:hAnsi="Arial" w:cs="Arial"/>
        </w:rPr>
      </w:pPr>
      <w:r w:rsidRPr="00DA6596">
        <w:rPr>
          <w:rFonts w:ascii="Arial" w:hAnsi="Arial" w:cs="Arial"/>
        </w:rPr>
        <w:t>mrozoodporność nie niższa niż F 150,</w:t>
      </w:r>
    </w:p>
    <w:p w:rsidR="00073E8C" w:rsidRPr="00DA6596" w:rsidRDefault="00073E8C" w:rsidP="002828C1">
      <w:pPr>
        <w:widowControl w:val="0"/>
        <w:numPr>
          <w:ilvl w:val="0"/>
          <w:numId w:val="114"/>
        </w:numPr>
        <w:tabs>
          <w:tab w:val="clear" w:pos="480"/>
        </w:tabs>
        <w:spacing w:after="0" w:line="240" w:lineRule="auto"/>
        <w:ind w:left="284" w:hanging="284"/>
        <w:jc w:val="both"/>
        <w:rPr>
          <w:rFonts w:ascii="Arial" w:hAnsi="Arial" w:cs="Arial"/>
        </w:rPr>
      </w:pPr>
      <w:r w:rsidRPr="00DA6596">
        <w:rPr>
          <w:rFonts w:ascii="Arial" w:hAnsi="Arial" w:cs="Arial"/>
        </w:rPr>
        <w:t xml:space="preserve">ścieralność na tarczy </w:t>
      </w:r>
      <w:proofErr w:type="spellStart"/>
      <w:r w:rsidRPr="00DA6596">
        <w:rPr>
          <w:rFonts w:ascii="Arial" w:hAnsi="Arial" w:cs="Arial"/>
        </w:rPr>
        <w:t>Boehmego</w:t>
      </w:r>
      <w:proofErr w:type="spellEnd"/>
      <w:r w:rsidRPr="00DA6596">
        <w:rPr>
          <w:rFonts w:ascii="Arial" w:hAnsi="Arial" w:cs="Arial"/>
        </w:rPr>
        <w:t>, określona stratą wysokości nie większa niż 3mm.</w:t>
      </w:r>
    </w:p>
    <w:p w:rsidR="00073E8C" w:rsidRPr="00DA6596" w:rsidRDefault="00073E8C" w:rsidP="002828C1">
      <w:pPr>
        <w:widowControl w:val="0"/>
        <w:numPr>
          <w:ilvl w:val="0"/>
          <w:numId w:val="114"/>
        </w:numPr>
        <w:tabs>
          <w:tab w:val="clear" w:pos="480"/>
        </w:tabs>
        <w:spacing w:after="0" w:line="240" w:lineRule="auto"/>
        <w:ind w:left="284" w:hanging="284"/>
        <w:jc w:val="both"/>
        <w:rPr>
          <w:rFonts w:ascii="Arial" w:hAnsi="Arial" w:cs="Arial"/>
        </w:rPr>
      </w:pPr>
      <w:r w:rsidRPr="00DA6596">
        <w:rPr>
          <w:rFonts w:ascii="Arial" w:hAnsi="Arial" w:cs="Arial"/>
        </w:rPr>
        <w:t xml:space="preserve">nośność minimum 31,6 </w:t>
      </w:r>
      <w:proofErr w:type="spellStart"/>
      <w:r w:rsidRPr="00DA6596">
        <w:rPr>
          <w:rFonts w:ascii="Arial" w:hAnsi="Arial" w:cs="Arial"/>
        </w:rPr>
        <w:t>kN</w:t>
      </w:r>
      <w:proofErr w:type="spellEnd"/>
      <w:r w:rsidRPr="00DA6596">
        <w:rPr>
          <w:rFonts w:ascii="Arial" w:hAnsi="Arial" w:cs="Arial"/>
        </w:rPr>
        <w:t>.</w:t>
      </w:r>
    </w:p>
    <w:p w:rsidR="00073E8C" w:rsidRPr="00DA6596" w:rsidRDefault="00073E8C" w:rsidP="002828C1">
      <w:pPr>
        <w:jc w:val="both"/>
        <w:rPr>
          <w:rFonts w:ascii="Arial" w:hAnsi="Arial" w:cs="Arial"/>
        </w:rPr>
      </w:pPr>
      <w:r w:rsidRPr="00DA6596">
        <w:rPr>
          <w:rFonts w:ascii="Arial" w:hAnsi="Arial" w:cs="Arial"/>
        </w:rPr>
        <w:t xml:space="preserve">Powierzchnie krawężników powinny być bez rys, pęknięć i ubytków betonu. Krawędzie elementów powinny być równe i proste. Tekstura i kolor powierzchni górnej (licowej) powinny być jednorodne, struktura zwarta. </w:t>
      </w:r>
    </w:p>
    <w:p w:rsidR="00073E8C" w:rsidRPr="00DA6596" w:rsidRDefault="00073E8C" w:rsidP="002828C1">
      <w:pPr>
        <w:jc w:val="both"/>
        <w:rPr>
          <w:rFonts w:ascii="Arial" w:hAnsi="Arial" w:cs="Arial"/>
        </w:rPr>
      </w:pPr>
      <w:r w:rsidRPr="00DA6596">
        <w:rPr>
          <w:rFonts w:ascii="Arial" w:hAnsi="Arial" w:cs="Arial"/>
        </w:rPr>
        <w:t>Dopuszczalne odchyłki wymiarów:</w:t>
      </w:r>
    </w:p>
    <w:p w:rsidR="00073E8C" w:rsidRPr="00DA6596" w:rsidRDefault="00073E8C" w:rsidP="002828C1">
      <w:pPr>
        <w:widowControl w:val="0"/>
        <w:numPr>
          <w:ilvl w:val="0"/>
          <w:numId w:val="115"/>
        </w:numPr>
        <w:tabs>
          <w:tab w:val="clear" w:pos="480"/>
        </w:tabs>
        <w:spacing w:after="0" w:line="240" w:lineRule="auto"/>
        <w:ind w:left="284" w:hanging="284"/>
        <w:jc w:val="both"/>
        <w:rPr>
          <w:rFonts w:ascii="Arial" w:hAnsi="Arial" w:cs="Arial"/>
        </w:rPr>
      </w:pPr>
      <w:r w:rsidRPr="00DA6596">
        <w:rPr>
          <w:rFonts w:ascii="Arial" w:hAnsi="Arial" w:cs="Arial"/>
        </w:rPr>
        <w:t xml:space="preserve">dla wysokości  </w:t>
      </w:r>
      <w:r w:rsidRPr="00DA6596">
        <w:rPr>
          <w:rFonts w:ascii="Arial" w:hAnsi="Arial" w:cs="Arial"/>
        </w:rPr>
        <w:sym w:font="Symbol" w:char="F0B1"/>
      </w:r>
      <w:r w:rsidRPr="00DA6596">
        <w:rPr>
          <w:rFonts w:ascii="Arial" w:hAnsi="Arial" w:cs="Arial"/>
        </w:rPr>
        <w:t xml:space="preserve"> 3mm,</w:t>
      </w:r>
    </w:p>
    <w:p w:rsidR="00073E8C" w:rsidRPr="00DA6596" w:rsidRDefault="00073E8C" w:rsidP="002828C1">
      <w:pPr>
        <w:widowControl w:val="0"/>
        <w:numPr>
          <w:ilvl w:val="0"/>
          <w:numId w:val="115"/>
        </w:numPr>
        <w:tabs>
          <w:tab w:val="clear" w:pos="480"/>
        </w:tabs>
        <w:spacing w:after="0" w:line="240" w:lineRule="auto"/>
        <w:ind w:left="284" w:hanging="284"/>
        <w:jc w:val="both"/>
        <w:rPr>
          <w:rFonts w:ascii="Arial" w:hAnsi="Arial" w:cs="Arial"/>
        </w:rPr>
      </w:pPr>
      <w:r w:rsidRPr="00DA6596">
        <w:rPr>
          <w:rFonts w:ascii="Arial" w:hAnsi="Arial" w:cs="Arial"/>
        </w:rPr>
        <w:t xml:space="preserve">dla szerokości i długości </w:t>
      </w:r>
      <w:r w:rsidRPr="00DA6596">
        <w:rPr>
          <w:rFonts w:ascii="Arial" w:hAnsi="Arial" w:cs="Arial"/>
        </w:rPr>
        <w:sym w:font="Symbol" w:char="F0B1"/>
      </w:r>
      <w:r w:rsidRPr="00DA6596">
        <w:rPr>
          <w:rFonts w:ascii="Arial" w:hAnsi="Arial" w:cs="Arial"/>
        </w:rPr>
        <w:t xml:space="preserve"> 8mm.</w:t>
      </w:r>
    </w:p>
    <w:p w:rsidR="00073E8C" w:rsidRPr="00DA6596" w:rsidRDefault="00073E8C" w:rsidP="002828C1">
      <w:pPr>
        <w:numPr>
          <w:ilvl w:val="12"/>
          <w:numId w:val="0"/>
        </w:numPr>
        <w:jc w:val="both"/>
        <w:rPr>
          <w:rFonts w:ascii="Arial" w:hAnsi="Arial" w:cs="Arial"/>
        </w:rPr>
      </w:pPr>
      <w:r w:rsidRPr="00DA6596">
        <w:rPr>
          <w:rFonts w:ascii="Arial" w:hAnsi="Arial" w:cs="Arial"/>
        </w:rPr>
        <w:t xml:space="preserve">Sprawdzenie wyglądu zewnętrznego należy przeprowadzić na podstawie oględzin elementu poprzez pomiar i policzenie uszkodzeń występujących na powierzchniach i krawędziach elementu. Pomiarów należy dokonywać zgodnie z PN-EN-1340 Krawężniki betonowe. Wymagania i metody badań oraz PN-EN-13369 „Wspólne wymagania dla prefabrykatów z betonu”  . W razie wystąpienia wątpliwości Inżynier może zmienić sposób pobierania próbek lub poszerzyć zakres kontroli krawężników o inny rodzaj badań. </w:t>
      </w:r>
    </w:p>
    <w:p w:rsidR="00073E8C" w:rsidRPr="00DA6596" w:rsidRDefault="00073E8C" w:rsidP="002828C1">
      <w:pPr>
        <w:numPr>
          <w:ilvl w:val="12"/>
          <w:numId w:val="0"/>
        </w:numPr>
        <w:jc w:val="both"/>
        <w:rPr>
          <w:rFonts w:ascii="Arial" w:hAnsi="Arial" w:cs="Arial"/>
          <w:b/>
        </w:rPr>
      </w:pPr>
    </w:p>
    <w:p w:rsidR="00073E8C" w:rsidRPr="00DA6596" w:rsidRDefault="00073E8C" w:rsidP="002828C1">
      <w:pPr>
        <w:numPr>
          <w:ilvl w:val="12"/>
          <w:numId w:val="0"/>
        </w:numPr>
        <w:jc w:val="both"/>
        <w:rPr>
          <w:rFonts w:ascii="Arial" w:hAnsi="Arial" w:cs="Arial"/>
          <w:b/>
        </w:rPr>
      </w:pPr>
      <w:r w:rsidRPr="00DA6596">
        <w:rPr>
          <w:rFonts w:ascii="Arial" w:hAnsi="Arial" w:cs="Arial"/>
          <w:b/>
        </w:rPr>
        <w:t>2.3. Materiały na podsypkę i wypełnienia szczelin pomiędzy ściankami bocznymi</w:t>
      </w:r>
    </w:p>
    <w:p w:rsidR="00073E8C" w:rsidRPr="00DA6596" w:rsidRDefault="00073E8C" w:rsidP="002828C1">
      <w:pPr>
        <w:numPr>
          <w:ilvl w:val="12"/>
          <w:numId w:val="0"/>
        </w:numPr>
        <w:jc w:val="both"/>
        <w:rPr>
          <w:rFonts w:ascii="Arial" w:hAnsi="Arial" w:cs="Arial"/>
        </w:rPr>
      </w:pPr>
      <w:r w:rsidRPr="00DA6596">
        <w:rPr>
          <w:rFonts w:ascii="Arial" w:hAnsi="Arial" w:cs="Arial"/>
        </w:rPr>
        <w:t>Należy stosować mieszankę cementowo-piaskową:</w:t>
      </w:r>
    </w:p>
    <w:p w:rsidR="00073E8C" w:rsidRPr="00DA6596" w:rsidRDefault="00073E8C" w:rsidP="002828C1">
      <w:pPr>
        <w:widowControl w:val="0"/>
        <w:numPr>
          <w:ilvl w:val="0"/>
          <w:numId w:val="117"/>
        </w:numPr>
        <w:spacing w:after="0" w:line="240" w:lineRule="auto"/>
        <w:jc w:val="both"/>
        <w:rPr>
          <w:rFonts w:ascii="Arial" w:hAnsi="Arial" w:cs="Arial"/>
        </w:rPr>
      </w:pPr>
      <w:r w:rsidRPr="00DA6596">
        <w:rPr>
          <w:rFonts w:ascii="Arial" w:hAnsi="Arial" w:cs="Arial"/>
        </w:rPr>
        <w:t>1:4 dla podsypki z cementu portlandzkiego klasy 32.5N i z piasku naturalnego spełniającego wymagania PN-B-06712,</w:t>
      </w:r>
    </w:p>
    <w:p w:rsidR="00073E8C" w:rsidRPr="00DA6596" w:rsidRDefault="00073E8C" w:rsidP="002828C1">
      <w:pPr>
        <w:widowControl w:val="0"/>
        <w:numPr>
          <w:ilvl w:val="0"/>
          <w:numId w:val="117"/>
        </w:numPr>
        <w:spacing w:after="0" w:line="240" w:lineRule="auto"/>
        <w:jc w:val="both"/>
        <w:rPr>
          <w:rFonts w:ascii="Arial" w:hAnsi="Arial" w:cs="Arial"/>
        </w:rPr>
      </w:pPr>
      <w:r w:rsidRPr="00DA6596">
        <w:rPr>
          <w:rFonts w:ascii="Arial" w:hAnsi="Arial" w:cs="Arial"/>
        </w:rPr>
        <w:t xml:space="preserve">1:2 dla wypełnienia szczelin z cementu portlandzkiego klasy 32.5 N i z piasku wg PN-B-06711. </w:t>
      </w:r>
    </w:p>
    <w:p w:rsidR="00073E8C" w:rsidRPr="00DA6596" w:rsidRDefault="00073E8C" w:rsidP="002828C1">
      <w:pPr>
        <w:numPr>
          <w:ilvl w:val="12"/>
          <w:numId w:val="0"/>
        </w:numPr>
        <w:jc w:val="both"/>
        <w:rPr>
          <w:rFonts w:ascii="Arial" w:hAnsi="Arial" w:cs="Arial"/>
        </w:rPr>
      </w:pPr>
    </w:p>
    <w:p w:rsidR="00073E8C" w:rsidRPr="00DA6596" w:rsidRDefault="00073E8C" w:rsidP="002828C1">
      <w:pPr>
        <w:numPr>
          <w:ilvl w:val="12"/>
          <w:numId w:val="0"/>
        </w:numPr>
        <w:jc w:val="both"/>
        <w:rPr>
          <w:rFonts w:ascii="Arial" w:hAnsi="Arial" w:cs="Arial"/>
          <w:b/>
        </w:rPr>
      </w:pPr>
      <w:r w:rsidRPr="00DA6596">
        <w:rPr>
          <w:rFonts w:ascii="Arial" w:hAnsi="Arial" w:cs="Arial"/>
          <w:b/>
        </w:rPr>
        <w:t>2.4. Materiały do posadowienia krawężników</w:t>
      </w:r>
    </w:p>
    <w:p w:rsidR="00073E8C" w:rsidRPr="00DA6596" w:rsidRDefault="00073E8C" w:rsidP="002828C1">
      <w:pPr>
        <w:numPr>
          <w:ilvl w:val="12"/>
          <w:numId w:val="0"/>
        </w:numPr>
        <w:jc w:val="both"/>
        <w:rPr>
          <w:rFonts w:ascii="Arial" w:hAnsi="Arial" w:cs="Arial"/>
        </w:rPr>
      </w:pPr>
      <w:r w:rsidRPr="00DA6596">
        <w:rPr>
          <w:rFonts w:ascii="Arial" w:hAnsi="Arial" w:cs="Arial"/>
        </w:rPr>
        <w:t>Krawężniki posadowione są na ławie z oporem o wymiarach jak w Dokumentacji Projektowej. Ława wykonana z betonu klasy B-15 według PN-B-06250. Do wykonywania betonu należy użyć:</w:t>
      </w:r>
    </w:p>
    <w:p w:rsidR="00073E8C" w:rsidRPr="00DA6596" w:rsidRDefault="00073E8C" w:rsidP="002828C1">
      <w:pPr>
        <w:widowControl w:val="0"/>
        <w:numPr>
          <w:ilvl w:val="0"/>
          <w:numId w:val="116"/>
        </w:numPr>
        <w:spacing w:after="0" w:line="240" w:lineRule="auto"/>
        <w:jc w:val="both"/>
        <w:rPr>
          <w:rFonts w:ascii="Arial" w:hAnsi="Arial" w:cs="Arial"/>
        </w:rPr>
      </w:pPr>
      <w:r w:rsidRPr="00DA6596">
        <w:rPr>
          <w:rFonts w:ascii="Arial" w:hAnsi="Arial" w:cs="Arial"/>
        </w:rPr>
        <w:t>cementu portlandzkiego klasy 32.5N, portlandzkiego z dodatkami lub hutniczego wg PN-EN 197-1,</w:t>
      </w:r>
    </w:p>
    <w:p w:rsidR="00073E8C" w:rsidRPr="00DA6596" w:rsidRDefault="00073E8C" w:rsidP="002828C1">
      <w:pPr>
        <w:widowControl w:val="0"/>
        <w:numPr>
          <w:ilvl w:val="0"/>
          <w:numId w:val="116"/>
        </w:numPr>
        <w:spacing w:after="0" w:line="240" w:lineRule="auto"/>
        <w:jc w:val="both"/>
        <w:rPr>
          <w:rFonts w:ascii="Arial" w:hAnsi="Arial" w:cs="Arial"/>
        </w:rPr>
      </w:pPr>
      <w:r w:rsidRPr="00DA6596">
        <w:rPr>
          <w:rFonts w:ascii="Arial" w:hAnsi="Arial" w:cs="Arial"/>
        </w:rPr>
        <w:t>kruszywa spełniającego wymagania normy PN-B-06712; uziarnienie kruszywa wchodzącego w skład mieszanki betonowej powinno być tak dobrane, aby mieszanka ta wykazywała maksymalną szczelność i urabialność przy minimalnym zużyciu cementu i wody,</w:t>
      </w:r>
    </w:p>
    <w:p w:rsidR="00073E8C" w:rsidRPr="00DA6596" w:rsidRDefault="00073E8C" w:rsidP="002828C1">
      <w:pPr>
        <w:widowControl w:val="0"/>
        <w:numPr>
          <w:ilvl w:val="0"/>
          <w:numId w:val="116"/>
        </w:numPr>
        <w:spacing w:after="0" w:line="240" w:lineRule="auto"/>
        <w:jc w:val="both"/>
        <w:rPr>
          <w:rFonts w:ascii="Arial" w:hAnsi="Arial" w:cs="Arial"/>
        </w:rPr>
      </w:pPr>
      <w:r w:rsidRPr="00DA6596">
        <w:rPr>
          <w:rFonts w:ascii="Arial" w:hAnsi="Arial" w:cs="Arial"/>
        </w:rPr>
        <w:t>wody wg PN-B-32250,</w:t>
      </w:r>
    </w:p>
    <w:p w:rsidR="00073E8C" w:rsidRPr="00DA6596" w:rsidRDefault="00073E8C" w:rsidP="002828C1">
      <w:pPr>
        <w:widowControl w:val="0"/>
        <w:numPr>
          <w:ilvl w:val="0"/>
          <w:numId w:val="116"/>
        </w:numPr>
        <w:spacing w:after="0" w:line="240" w:lineRule="auto"/>
        <w:jc w:val="both"/>
        <w:rPr>
          <w:rFonts w:ascii="Arial" w:hAnsi="Arial" w:cs="Arial"/>
        </w:rPr>
      </w:pPr>
      <w:r w:rsidRPr="00DA6596">
        <w:rPr>
          <w:rFonts w:ascii="Arial" w:hAnsi="Arial" w:cs="Arial"/>
        </w:rPr>
        <w:t xml:space="preserve">można użyć dodatków lub domieszek według zasad wymienionych w PN-B-06250 i posiadających aprobatę techniczną </w:t>
      </w:r>
      <w:proofErr w:type="spellStart"/>
      <w:r w:rsidRPr="00DA6596">
        <w:rPr>
          <w:rFonts w:ascii="Arial" w:hAnsi="Arial" w:cs="Arial"/>
        </w:rPr>
        <w:t>IBDiM</w:t>
      </w:r>
      <w:proofErr w:type="spellEnd"/>
      <w:r w:rsidRPr="00DA6596">
        <w:rPr>
          <w:rFonts w:ascii="Arial" w:hAnsi="Arial" w:cs="Arial"/>
        </w:rPr>
        <w:t>.</w:t>
      </w:r>
    </w:p>
    <w:p w:rsidR="00073E8C" w:rsidRPr="00DA6596" w:rsidRDefault="00073E8C" w:rsidP="002828C1">
      <w:pPr>
        <w:numPr>
          <w:ilvl w:val="12"/>
          <w:numId w:val="0"/>
        </w:numPr>
        <w:jc w:val="both"/>
        <w:rPr>
          <w:rFonts w:ascii="Arial" w:hAnsi="Arial" w:cs="Arial"/>
        </w:rPr>
      </w:pPr>
    </w:p>
    <w:p w:rsidR="00073E8C" w:rsidRPr="00DA6596" w:rsidRDefault="00073E8C" w:rsidP="002828C1">
      <w:pPr>
        <w:numPr>
          <w:ilvl w:val="12"/>
          <w:numId w:val="0"/>
        </w:numPr>
        <w:jc w:val="both"/>
        <w:rPr>
          <w:rFonts w:ascii="Arial" w:hAnsi="Arial" w:cs="Arial"/>
          <w:b/>
        </w:rPr>
      </w:pPr>
      <w:r w:rsidRPr="00DA6596">
        <w:rPr>
          <w:rFonts w:ascii="Arial" w:hAnsi="Arial" w:cs="Arial"/>
          <w:b/>
        </w:rPr>
        <w:t>2.5.</w:t>
      </w:r>
      <w:r w:rsidRPr="00DA6596">
        <w:rPr>
          <w:rFonts w:ascii="Arial" w:hAnsi="Arial" w:cs="Arial"/>
        </w:rPr>
        <w:t xml:space="preserve"> </w:t>
      </w:r>
      <w:r w:rsidRPr="00DA6596">
        <w:rPr>
          <w:rFonts w:ascii="Arial" w:hAnsi="Arial" w:cs="Arial"/>
          <w:b/>
        </w:rPr>
        <w:t>Przechowywanie i składowanie materiałów</w:t>
      </w:r>
    </w:p>
    <w:p w:rsidR="00073E8C" w:rsidRPr="00DA6596" w:rsidRDefault="00073E8C" w:rsidP="002828C1">
      <w:pPr>
        <w:pStyle w:val="Tekstpodstawowy"/>
        <w:numPr>
          <w:ilvl w:val="12"/>
          <w:numId w:val="0"/>
        </w:numPr>
        <w:jc w:val="both"/>
        <w:rPr>
          <w:rFonts w:ascii="Arial" w:hAnsi="Arial" w:cs="Arial"/>
        </w:rPr>
      </w:pPr>
      <w:r w:rsidRPr="00DA6596">
        <w:rPr>
          <w:rFonts w:ascii="Arial" w:hAnsi="Arial" w:cs="Arial"/>
        </w:rPr>
        <w:t>Krawężniki powinny być składowane w pozycji wbudowania na otwartej przestrzeni, na podłożu wyrównanym i odwodnionym z zastosowaniem podkładek i przekładek lub na paletach transportowych.</w:t>
      </w:r>
    </w:p>
    <w:p w:rsidR="00073E8C" w:rsidRPr="00DA6596" w:rsidRDefault="00073E8C" w:rsidP="002828C1">
      <w:pPr>
        <w:pStyle w:val="Tekstpodstawowy"/>
        <w:numPr>
          <w:ilvl w:val="12"/>
          <w:numId w:val="0"/>
        </w:numPr>
        <w:jc w:val="both"/>
        <w:rPr>
          <w:rFonts w:ascii="Arial" w:hAnsi="Arial" w:cs="Arial"/>
        </w:rPr>
      </w:pPr>
      <w:r w:rsidRPr="00DA6596">
        <w:rPr>
          <w:rFonts w:ascii="Arial" w:hAnsi="Arial" w:cs="Arial"/>
        </w:rPr>
        <w:t>Cement można przechowywać nie dłużej niż 3 miesiące. Przechowywanie i transport cementu wg BN-88/6731-08.</w:t>
      </w:r>
    </w:p>
    <w:p w:rsidR="00073E8C" w:rsidRDefault="00073E8C" w:rsidP="002828C1">
      <w:pPr>
        <w:pStyle w:val="Tekstpodstawowy"/>
        <w:numPr>
          <w:ilvl w:val="12"/>
          <w:numId w:val="0"/>
        </w:numPr>
        <w:jc w:val="both"/>
        <w:rPr>
          <w:rFonts w:ascii="Arial" w:hAnsi="Arial" w:cs="Arial"/>
        </w:rPr>
      </w:pPr>
      <w:r w:rsidRPr="00DA6596">
        <w:rPr>
          <w:rFonts w:ascii="Arial" w:hAnsi="Arial" w:cs="Arial"/>
        </w:rPr>
        <w:t>Kruszywa należy gromadzić w pryzmach na dobrze odwodnionym placu w warunkach zabezpieczających przed zanieczyszczeniem i przed wymieszaniem różnych rodzajów i frakcji.</w:t>
      </w:r>
    </w:p>
    <w:p w:rsidR="00073E8C" w:rsidRPr="00DA6596" w:rsidRDefault="00073E8C" w:rsidP="002828C1">
      <w:pPr>
        <w:pStyle w:val="Tekstpodstawowy"/>
        <w:numPr>
          <w:ilvl w:val="12"/>
          <w:numId w:val="0"/>
        </w:numPr>
        <w:jc w:val="both"/>
        <w:rPr>
          <w:rFonts w:ascii="Arial" w:hAnsi="Arial" w:cs="Arial"/>
          <w:b/>
        </w:rPr>
      </w:pPr>
    </w:p>
    <w:p w:rsidR="00073E8C" w:rsidRPr="00DA6596" w:rsidRDefault="00073E8C" w:rsidP="002828C1">
      <w:pPr>
        <w:numPr>
          <w:ilvl w:val="12"/>
          <w:numId w:val="0"/>
        </w:numPr>
        <w:jc w:val="both"/>
        <w:rPr>
          <w:rFonts w:ascii="Arial" w:hAnsi="Arial" w:cs="Arial"/>
          <w:b/>
        </w:rPr>
      </w:pPr>
      <w:r w:rsidRPr="00DA6596">
        <w:rPr>
          <w:rFonts w:ascii="Arial" w:hAnsi="Arial" w:cs="Arial"/>
          <w:b/>
        </w:rPr>
        <w:t xml:space="preserve">3. Sprzęt </w:t>
      </w:r>
    </w:p>
    <w:p w:rsidR="00073E8C" w:rsidRPr="00DA6596" w:rsidRDefault="00073E8C" w:rsidP="002828C1">
      <w:pPr>
        <w:numPr>
          <w:ilvl w:val="12"/>
          <w:numId w:val="0"/>
        </w:numPr>
        <w:jc w:val="both"/>
        <w:rPr>
          <w:rFonts w:ascii="Arial" w:hAnsi="Arial" w:cs="Arial"/>
        </w:rPr>
      </w:pPr>
      <w:r w:rsidRPr="00DA6596">
        <w:rPr>
          <w:rFonts w:ascii="Arial" w:hAnsi="Arial" w:cs="Arial"/>
        </w:rPr>
        <w:t>Ogólne wymagania dotyczące sprzętu podano w ST D-M.00.00.00. „Wymagania ogólne” pkt. 3.</w:t>
      </w:r>
    </w:p>
    <w:p w:rsidR="00073E8C" w:rsidRPr="00DA6596" w:rsidRDefault="00073E8C" w:rsidP="002828C1">
      <w:pPr>
        <w:numPr>
          <w:ilvl w:val="12"/>
          <w:numId w:val="0"/>
        </w:numPr>
        <w:ind w:left="567" w:hanging="567"/>
        <w:jc w:val="both"/>
        <w:rPr>
          <w:rFonts w:ascii="Arial" w:hAnsi="Arial" w:cs="Arial"/>
        </w:rPr>
      </w:pPr>
      <w:r w:rsidRPr="00DA6596">
        <w:rPr>
          <w:rFonts w:ascii="Arial" w:hAnsi="Arial" w:cs="Arial"/>
        </w:rPr>
        <w:t>Roboty można wykonywać ręcznie przy pomocy drobnego sprzętu z zastosowaniem:</w:t>
      </w:r>
    </w:p>
    <w:p w:rsidR="00073E8C" w:rsidRPr="00DA6596" w:rsidRDefault="00073E8C" w:rsidP="002828C1">
      <w:pPr>
        <w:widowControl w:val="0"/>
        <w:numPr>
          <w:ilvl w:val="0"/>
          <w:numId w:val="107"/>
        </w:numPr>
        <w:spacing w:after="0" w:line="240" w:lineRule="auto"/>
        <w:ind w:left="851"/>
        <w:jc w:val="both"/>
        <w:rPr>
          <w:rFonts w:ascii="Arial" w:hAnsi="Arial" w:cs="Arial"/>
        </w:rPr>
      </w:pPr>
      <w:r w:rsidRPr="00DA6596">
        <w:rPr>
          <w:rFonts w:ascii="Arial" w:hAnsi="Arial" w:cs="Arial"/>
        </w:rPr>
        <w:t>betoniarek do wytwarzania zapraw oraz przygotowania podsypki cementowo-piaskowej,</w:t>
      </w:r>
    </w:p>
    <w:p w:rsidR="00073E8C" w:rsidRPr="00DA6596" w:rsidRDefault="00073E8C" w:rsidP="002828C1">
      <w:pPr>
        <w:widowControl w:val="0"/>
        <w:numPr>
          <w:ilvl w:val="0"/>
          <w:numId w:val="107"/>
        </w:numPr>
        <w:spacing w:after="0" w:line="240" w:lineRule="auto"/>
        <w:ind w:left="851"/>
        <w:jc w:val="both"/>
        <w:rPr>
          <w:rFonts w:ascii="Arial" w:hAnsi="Arial" w:cs="Arial"/>
        </w:rPr>
      </w:pPr>
      <w:r w:rsidRPr="00DA6596">
        <w:rPr>
          <w:rFonts w:ascii="Arial" w:hAnsi="Arial" w:cs="Arial"/>
        </w:rPr>
        <w:t>wibratorów płytowych, ubijaków ręcznych lub mechanicznych.</w:t>
      </w:r>
    </w:p>
    <w:p w:rsidR="00073E8C" w:rsidRPr="00DA6596" w:rsidRDefault="00073E8C" w:rsidP="002828C1">
      <w:pPr>
        <w:numPr>
          <w:ilvl w:val="12"/>
          <w:numId w:val="0"/>
        </w:numPr>
        <w:ind w:left="567" w:hanging="567"/>
        <w:jc w:val="both"/>
        <w:rPr>
          <w:rFonts w:ascii="Arial" w:hAnsi="Arial" w:cs="Arial"/>
        </w:rPr>
      </w:pPr>
      <w:r w:rsidRPr="00DA6596">
        <w:rPr>
          <w:rFonts w:ascii="Arial" w:hAnsi="Arial" w:cs="Arial"/>
        </w:rPr>
        <w:t>Do wytwarzania betonu na ławy:</w:t>
      </w:r>
    </w:p>
    <w:p w:rsidR="00073E8C" w:rsidRPr="00DA6596" w:rsidRDefault="00073E8C" w:rsidP="002828C1">
      <w:pPr>
        <w:widowControl w:val="0"/>
        <w:numPr>
          <w:ilvl w:val="0"/>
          <w:numId w:val="107"/>
        </w:numPr>
        <w:spacing w:after="0" w:line="240" w:lineRule="auto"/>
        <w:ind w:left="851"/>
        <w:jc w:val="both"/>
        <w:rPr>
          <w:rFonts w:ascii="Arial" w:hAnsi="Arial" w:cs="Arial"/>
        </w:rPr>
      </w:pPr>
      <w:r w:rsidRPr="00DA6596">
        <w:rPr>
          <w:rFonts w:ascii="Arial" w:hAnsi="Arial" w:cs="Arial"/>
        </w:rPr>
        <w:t>wytwórnia stacjonarne do wytwarzania mieszanki betonowej wyposażona w urządzenia do wagowego dozowania składników,</w:t>
      </w:r>
    </w:p>
    <w:p w:rsidR="00073E8C" w:rsidRPr="00DA6596" w:rsidRDefault="00073E8C" w:rsidP="002828C1">
      <w:pPr>
        <w:widowControl w:val="0"/>
        <w:numPr>
          <w:ilvl w:val="0"/>
          <w:numId w:val="107"/>
        </w:numPr>
        <w:spacing w:after="0" w:line="240" w:lineRule="auto"/>
        <w:ind w:left="851"/>
        <w:jc w:val="both"/>
        <w:rPr>
          <w:rFonts w:ascii="Arial" w:hAnsi="Arial" w:cs="Arial"/>
        </w:rPr>
      </w:pPr>
      <w:r w:rsidRPr="00DA6596">
        <w:rPr>
          <w:rFonts w:ascii="Arial" w:hAnsi="Arial" w:cs="Arial"/>
        </w:rPr>
        <w:t>samochody samowyładowcze do transportu wyprodukowanej mieszanki betonowej.</w:t>
      </w:r>
    </w:p>
    <w:p w:rsidR="00073E8C" w:rsidRPr="00DA6596" w:rsidRDefault="00073E8C" w:rsidP="002828C1">
      <w:pPr>
        <w:numPr>
          <w:ilvl w:val="12"/>
          <w:numId w:val="0"/>
        </w:numPr>
        <w:jc w:val="both"/>
        <w:rPr>
          <w:rFonts w:ascii="Arial" w:hAnsi="Arial" w:cs="Arial"/>
          <w:b/>
        </w:rPr>
      </w:pPr>
    </w:p>
    <w:p w:rsidR="00073E8C" w:rsidRPr="00DA6596" w:rsidRDefault="00073E8C" w:rsidP="002828C1">
      <w:pPr>
        <w:numPr>
          <w:ilvl w:val="12"/>
          <w:numId w:val="0"/>
        </w:numPr>
        <w:jc w:val="both"/>
        <w:rPr>
          <w:rFonts w:ascii="Arial" w:hAnsi="Arial" w:cs="Arial"/>
          <w:b/>
        </w:rPr>
      </w:pPr>
      <w:r w:rsidRPr="00DA6596">
        <w:rPr>
          <w:rFonts w:ascii="Arial" w:hAnsi="Arial" w:cs="Arial"/>
          <w:b/>
        </w:rPr>
        <w:t>4. Transport</w:t>
      </w:r>
    </w:p>
    <w:p w:rsidR="00073E8C" w:rsidRPr="00DA6596" w:rsidRDefault="00073E8C" w:rsidP="002828C1">
      <w:pPr>
        <w:numPr>
          <w:ilvl w:val="12"/>
          <w:numId w:val="0"/>
        </w:numPr>
        <w:jc w:val="both"/>
        <w:rPr>
          <w:rFonts w:ascii="Arial" w:hAnsi="Arial" w:cs="Arial"/>
        </w:rPr>
      </w:pPr>
      <w:r w:rsidRPr="00DA6596">
        <w:rPr>
          <w:rFonts w:ascii="Arial" w:hAnsi="Arial" w:cs="Arial"/>
        </w:rPr>
        <w:t>Ogólne wymagania dotyczące transportu podano w „Wymagania ogólne”.</w:t>
      </w:r>
    </w:p>
    <w:p w:rsidR="00073E8C" w:rsidRPr="00DA6596" w:rsidRDefault="00073E8C" w:rsidP="002828C1">
      <w:pPr>
        <w:numPr>
          <w:ilvl w:val="12"/>
          <w:numId w:val="0"/>
        </w:numPr>
        <w:jc w:val="both"/>
        <w:rPr>
          <w:rFonts w:ascii="Arial" w:hAnsi="Arial" w:cs="Arial"/>
        </w:rPr>
      </w:pPr>
      <w:r w:rsidRPr="00DA6596">
        <w:rPr>
          <w:rFonts w:ascii="Arial" w:hAnsi="Arial" w:cs="Arial"/>
        </w:rPr>
        <w:t>Krawężniki mogą być przewożone dowolnymi środkami transportu po osiągnięciu przez beton wytrzymałości minimum 75% wytrzymałości gwarantowanej; w trakcie transportu powinny być zabezpieczone przed przemieszczaniem się i uszkodzeniem. Należy je układać na podkładach i przekładkach drewnianych długością w kierunku osi podłużnej środka transportowego. Sposób ich załadunku na środki transportowe i zabezpieczenie przed przesunięciem w czasie jazdy powinny być zgodne z obowiązującymi przepisami.</w:t>
      </w:r>
    </w:p>
    <w:p w:rsidR="00073E8C" w:rsidRPr="00DA6596" w:rsidRDefault="00073E8C" w:rsidP="002828C1">
      <w:pPr>
        <w:numPr>
          <w:ilvl w:val="12"/>
          <w:numId w:val="0"/>
        </w:numPr>
        <w:jc w:val="both"/>
        <w:rPr>
          <w:rFonts w:ascii="Arial" w:hAnsi="Arial" w:cs="Arial"/>
        </w:rPr>
      </w:pPr>
      <w:r w:rsidRPr="00DA6596">
        <w:rPr>
          <w:rFonts w:ascii="Arial" w:hAnsi="Arial" w:cs="Arial"/>
        </w:rPr>
        <w:t xml:space="preserve">Wszystkie elementy powinny być oznaczone. Dane ich powinny być umieszczone na palecie transportowej. W przypadku przewożenia luzem należy oznaczać w sposób trwały, co 50 sztukę. Oznaczenie na palecie powinno zawierać, co najmniej: </w:t>
      </w:r>
    </w:p>
    <w:p w:rsidR="00073E8C" w:rsidRPr="00DA6596" w:rsidRDefault="00073E8C" w:rsidP="002828C1">
      <w:pPr>
        <w:widowControl w:val="0"/>
        <w:numPr>
          <w:ilvl w:val="0"/>
          <w:numId w:val="107"/>
        </w:numPr>
        <w:spacing w:after="0" w:line="240" w:lineRule="auto"/>
        <w:ind w:left="851"/>
        <w:jc w:val="both"/>
        <w:rPr>
          <w:rFonts w:ascii="Arial" w:hAnsi="Arial" w:cs="Arial"/>
        </w:rPr>
      </w:pPr>
      <w:r w:rsidRPr="00DA6596">
        <w:rPr>
          <w:rFonts w:ascii="Arial" w:hAnsi="Arial" w:cs="Arial"/>
        </w:rPr>
        <w:t>oznaczenie (określenie) wyrobu,</w:t>
      </w:r>
    </w:p>
    <w:p w:rsidR="00073E8C" w:rsidRPr="00DA6596" w:rsidRDefault="00073E8C" w:rsidP="002828C1">
      <w:pPr>
        <w:widowControl w:val="0"/>
        <w:numPr>
          <w:ilvl w:val="0"/>
          <w:numId w:val="107"/>
        </w:numPr>
        <w:spacing w:after="0" w:line="240" w:lineRule="auto"/>
        <w:ind w:left="851"/>
        <w:jc w:val="both"/>
        <w:rPr>
          <w:rFonts w:ascii="Arial" w:hAnsi="Arial" w:cs="Arial"/>
        </w:rPr>
      </w:pPr>
      <w:r w:rsidRPr="00DA6596">
        <w:rPr>
          <w:rFonts w:ascii="Arial" w:hAnsi="Arial" w:cs="Arial"/>
        </w:rPr>
        <w:t>znak wytwórni,</w:t>
      </w:r>
    </w:p>
    <w:p w:rsidR="00073E8C" w:rsidRPr="00DA6596" w:rsidRDefault="00073E8C" w:rsidP="002828C1">
      <w:pPr>
        <w:widowControl w:val="0"/>
        <w:numPr>
          <w:ilvl w:val="0"/>
          <w:numId w:val="107"/>
        </w:numPr>
        <w:spacing w:after="0" w:line="240" w:lineRule="auto"/>
        <w:ind w:left="851"/>
        <w:jc w:val="both"/>
        <w:rPr>
          <w:rFonts w:ascii="Arial" w:hAnsi="Arial" w:cs="Arial"/>
        </w:rPr>
      </w:pPr>
      <w:r w:rsidRPr="00DA6596">
        <w:rPr>
          <w:rFonts w:ascii="Arial" w:hAnsi="Arial" w:cs="Arial"/>
        </w:rPr>
        <w:t>datę produkcji.</w:t>
      </w:r>
    </w:p>
    <w:p w:rsidR="00073E8C" w:rsidRPr="00DA6596" w:rsidRDefault="00073E8C" w:rsidP="002828C1">
      <w:pPr>
        <w:pStyle w:val="Tekstpodstawowy3"/>
        <w:rPr>
          <w:rFonts w:ascii="Arial" w:hAnsi="Arial" w:cs="Arial"/>
          <w:sz w:val="22"/>
          <w:szCs w:val="22"/>
        </w:rPr>
      </w:pPr>
      <w:r w:rsidRPr="00DA6596">
        <w:rPr>
          <w:rFonts w:ascii="Arial" w:hAnsi="Arial" w:cs="Arial"/>
          <w:sz w:val="22"/>
          <w:szCs w:val="22"/>
        </w:rPr>
        <w:t>Wyprodukowaną mieszankę betonową należy dostarczać na budowę w warunkach zabezpieczających przed wysychaniem, wpływami atmosferycznymi i segregacją.</w:t>
      </w:r>
    </w:p>
    <w:p w:rsidR="00073E8C" w:rsidRPr="00DA6596" w:rsidRDefault="00073E8C" w:rsidP="002828C1">
      <w:pPr>
        <w:jc w:val="both"/>
        <w:rPr>
          <w:rFonts w:ascii="Arial" w:hAnsi="Arial" w:cs="Arial"/>
        </w:rPr>
      </w:pPr>
      <w:r w:rsidRPr="00DA6596">
        <w:rPr>
          <w:rFonts w:ascii="Arial" w:hAnsi="Arial" w:cs="Arial"/>
        </w:rPr>
        <w:t>Transport cementu wg BN-88/6731-08.</w:t>
      </w:r>
    </w:p>
    <w:p w:rsidR="00073E8C" w:rsidRPr="00DA6596" w:rsidRDefault="00073E8C" w:rsidP="002828C1">
      <w:pPr>
        <w:jc w:val="both"/>
        <w:rPr>
          <w:rFonts w:ascii="Arial" w:hAnsi="Arial" w:cs="Arial"/>
        </w:rPr>
      </w:pPr>
      <w:r w:rsidRPr="00DA6596">
        <w:rPr>
          <w:rFonts w:ascii="Arial" w:hAnsi="Arial" w:cs="Arial"/>
        </w:rPr>
        <w:t>Pozostałe materiały wg „Wymagania ogólne”.</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5. Wykonanie Robót</w:t>
      </w:r>
    </w:p>
    <w:p w:rsidR="00073E8C" w:rsidRPr="00DA6596" w:rsidRDefault="00073E8C" w:rsidP="002828C1">
      <w:pPr>
        <w:jc w:val="both"/>
        <w:rPr>
          <w:rFonts w:ascii="Arial" w:hAnsi="Arial" w:cs="Arial"/>
        </w:rPr>
      </w:pPr>
      <w:r w:rsidRPr="00DA6596">
        <w:rPr>
          <w:rFonts w:ascii="Arial" w:hAnsi="Arial" w:cs="Arial"/>
        </w:rPr>
        <w:t>Ogólne zasady wykonywania Robót podano w „Wymagania ogólne”.</w:t>
      </w:r>
    </w:p>
    <w:p w:rsidR="00073E8C" w:rsidRPr="00DA6596" w:rsidRDefault="00073E8C" w:rsidP="002828C1">
      <w:pPr>
        <w:ind w:firstLine="705"/>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5.1. Ława betonowa</w:t>
      </w:r>
    </w:p>
    <w:p w:rsidR="00073E8C" w:rsidRPr="00DA6596" w:rsidRDefault="00073E8C" w:rsidP="002828C1">
      <w:pPr>
        <w:jc w:val="both"/>
        <w:rPr>
          <w:rFonts w:ascii="Arial" w:hAnsi="Arial" w:cs="Arial"/>
        </w:rPr>
      </w:pPr>
      <w:r w:rsidRPr="00DA6596">
        <w:rPr>
          <w:rFonts w:ascii="Arial" w:hAnsi="Arial" w:cs="Arial"/>
        </w:rPr>
        <w:t xml:space="preserve">Ławę betonową z oporem należy wykonać w szalowaniu. </w:t>
      </w:r>
    </w:p>
    <w:p w:rsidR="00073E8C" w:rsidRPr="00DA6596" w:rsidRDefault="00073E8C" w:rsidP="002828C1">
      <w:pPr>
        <w:jc w:val="both"/>
        <w:rPr>
          <w:rFonts w:ascii="Arial" w:hAnsi="Arial" w:cs="Arial"/>
        </w:rPr>
      </w:pPr>
      <w:r w:rsidRPr="00DA6596">
        <w:rPr>
          <w:rFonts w:ascii="Arial" w:hAnsi="Arial" w:cs="Arial"/>
        </w:rPr>
        <w:t>Beton rozścielony w szalowaniu powinien być wyrównywany warstwami. Betonowanie należy wykonywać zgodnie z PN-B-06251 z betonu B-15.</w:t>
      </w:r>
    </w:p>
    <w:p w:rsidR="00073E8C" w:rsidRPr="00DA6596" w:rsidRDefault="00073E8C" w:rsidP="002828C1">
      <w:pPr>
        <w:jc w:val="both"/>
        <w:rPr>
          <w:rFonts w:ascii="Arial" w:hAnsi="Arial" w:cs="Arial"/>
        </w:rPr>
      </w:pPr>
      <w:r w:rsidRPr="00DA6596">
        <w:rPr>
          <w:rFonts w:ascii="Arial" w:hAnsi="Arial" w:cs="Arial"/>
        </w:rPr>
        <w:t>Ława betonowa nie może być wykonywana wtedy, gdy temperatura powietrza spadła poniżej 2</w:t>
      </w:r>
      <w:r w:rsidRPr="00DA6596">
        <w:rPr>
          <w:rFonts w:ascii="Arial" w:hAnsi="Arial" w:cs="Arial"/>
        </w:rPr>
        <w:sym w:font="Symbol" w:char="F0B0"/>
      </w:r>
      <w:r w:rsidRPr="00DA6596">
        <w:rPr>
          <w:rFonts w:ascii="Arial" w:hAnsi="Arial" w:cs="Arial"/>
        </w:rPr>
        <w:t>C oraz wtedy, gdy podłoże jest zamarznięte i podczas opadów deszczu. Natychmiast po rozłożeniu mieszanki należy przystąpić do jej zagęszczania. Operacja ta powinna zakończyć się po upływie dwóch godzin od chwili dodania wody do suchej mieszanki. Bezpośrednio po zagęszczeniu beton należy zabezpieczyć przed wyparowaniem wody. Pielęgnację należy rozpocząć przed upływem 90 min. Poprzez kilkakrotne zwilżanie wodą w ciągu dnia w czasie, co najmniej 3 dni do 7 dni w czasie suchej pogody.</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5.2. Ustawienie krawężników</w:t>
      </w:r>
    </w:p>
    <w:p w:rsidR="00073E8C" w:rsidRPr="00DA6596" w:rsidRDefault="00073E8C" w:rsidP="002828C1">
      <w:pPr>
        <w:jc w:val="both"/>
        <w:rPr>
          <w:rFonts w:ascii="Arial" w:hAnsi="Arial" w:cs="Arial"/>
        </w:rPr>
      </w:pPr>
      <w:r w:rsidRPr="00DA6596">
        <w:rPr>
          <w:rFonts w:ascii="Arial" w:hAnsi="Arial" w:cs="Arial"/>
        </w:rPr>
        <w:t xml:space="preserve">Ustawienie krawężników na ławie betonowej wykonuje się na podsypce cementowo-piaskowej 1:4 grubości </w:t>
      </w:r>
      <w:smartTag w:uri="urn:schemas-microsoft-com:office:smarttags" w:element="metricconverter">
        <w:smartTagPr>
          <w:attr w:name="ProductID" w:val="3 cm"/>
        </w:smartTagPr>
        <w:r w:rsidRPr="00DA6596">
          <w:rPr>
            <w:rFonts w:ascii="Arial" w:hAnsi="Arial" w:cs="Arial"/>
          </w:rPr>
          <w:t>3 cm</w:t>
        </w:r>
      </w:smartTag>
      <w:r w:rsidRPr="00DA6596">
        <w:rPr>
          <w:rFonts w:ascii="Arial" w:hAnsi="Arial" w:cs="Arial"/>
        </w:rPr>
        <w:t xml:space="preserve"> po zagęszczeniu.</w:t>
      </w:r>
    </w:p>
    <w:p w:rsidR="00073E8C" w:rsidRPr="00DA6596" w:rsidRDefault="00073E8C" w:rsidP="002828C1">
      <w:pPr>
        <w:jc w:val="both"/>
        <w:rPr>
          <w:rFonts w:ascii="Arial" w:hAnsi="Arial" w:cs="Arial"/>
        </w:rPr>
      </w:pPr>
      <w:r w:rsidRPr="00DA6596">
        <w:rPr>
          <w:rFonts w:ascii="Arial" w:hAnsi="Arial" w:cs="Arial"/>
        </w:rPr>
        <w:t xml:space="preserve">Krawężniki należy wykonywać ze spoinami szerokości </w:t>
      </w:r>
      <w:smartTag w:uri="urn:schemas-microsoft-com:office:smarttags" w:element="metricconverter">
        <w:smartTagPr>
          <w:attr w:name="ProductID" w:val="5 mm"/>
        </w:smartTagPr>
        <w:r w:rsidRPr="00DA6596">
          <w:rPr>
            <w:rFonts w:ascii="Arial" w:hAnsi="Arial" w:cs="Arial"/>
          </w:rPr>
          <w:t>5 mm</w:t>
        </w:r>
      </w:smartTag>
      <w:r w:rsidRPr="00DA6596">
        <w:rPr>
          <w:rFonts w:ascii="Arial" w:hAnsi="Arial" w:cs="Arial"/>
        </w:rPr>
        <w:t xml:space="preserve"> minimum, co 50m stosować szczeliny dylatacyjne nad szczelinami dylatacyjnymi ławy betonowej.</w:t>
      </w:r>
    </w:p>
    <w:p w:rsidR="00073E8C" w:rsidRPr="00DA6596" w:rsidRDefault="00073E8C" w:rsidP="002828C1">
      <w:pPr>
        <w:jc w:val="both"/>
        <w:rPr>
          <w:rFonts w:ascii="Arial" w:hAnsi="Arial" w:cs="Arial"/>
        </w:rPr>
      </w:pPr>
      <w:r w:rsidRPr="00DA6596">
        <w:rPr>
          <w:rFonts w:ascii="Arial" w:hAnsi="Arial" w:cs="Arial"/>
        </w:rPr>
        <w:t>Przy układaniu krawężników na łukach należy stosować krawężniki o długości 50cm.</w:t>
      </w:r>
    </w:p>
    <w:p w:rsidR="00073E8C" w:rsidRPr="00DA6596" w:rsidRDefault="00073E8C" w:rsidP="002828C1">
      <w:pPr>
        <w:jc w:val="both"/>
        <w:rPr>
          <w:rFonts w:ascii="Arial" w:hAnsi="Arial" w:cs="Arial"/>
        </w:rPr>
      </w:pPr>
      <w:r w:rsidRPr="00DA6596">
        <w:rPr>
          <w:rFonts w:ascii="Arial" w:hAnsi="Arial" w:cs="Arial"/>
        </w:rPr>
        <w:t xml:space="preserve">Światło krawężnika od strony jezdni powinno wynosić 12cm, a przy przejściach dla pieszych 2cm. </w:t>
      </w:r>
    </w:p>
    <w:p w:rsidR="00073E8C" w:rsidRPr="00DA6596" w:rsidRDefault="00073E8C" w:rsidP="002828C1">
      <w:pPr>
        <w:jc w:val="both"/>
        <w:rPr>
          <w:rFonts w:ascii="Arial" w:hAnsi="Arial" w:cs="Arial"/>
        </w:rPr>
      </w:pPr>
      <w:r w:rsidRPr="00DA6596">
        <w:rPr>
          <w:rFonts w:ascii="Arial" w:hAnsi="Arial" w:cs="Arial"/>
        </w:rPr>
        <w:t xml:space="preserve">Rzędne wysokościowe powinny być zgodne z Dokumentacją Projektową. </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5.3</w:t>
      </w:r>
      <w:r w:rsidRPr="00DA6596">
        <w:rPr>
          <w:rFonts w:ascii="Arial" w:hAnsi="Arial" w:cs="Arial"/>
        </w:rPr>
        <w:t xml:space="preserve">. </w:t>
      </w:r>
      <w:r w:rsidRPr="00DA6596">
        <w:rPr>
          <w:rFonts w:ascii="Arial" w:hAnsi="Arial" w:cs="Arial"/>
          <w:b/>
        </w:rPr>
        <w:t>Wypełnianie spoin</w:t>
      </w:r>
    </w:p>
    <w:p w:rsidR="00073E8C" w:rsidRPr="00DA6596" w:rsidRDefault="00073E8C" w:rsidP="002828C1">
      <w:pPr>
        <w:jc w:val="both"/>
        <w:rPr>
          <w:rFonts w:ascii="Arial" w:hAnsi="Arial" w:cs="Arial"/>
        </w:rPr>
      </w:pPr>
      <w:r w:rsidRPr="00DA6596">
        <w:rPr>
          <w:rFonts w:ascii="Arial" w:hAnsi="Arial" w:cs="Arial"/>
        </w:rPr>
        <w:t xml:space="preserve">Spoiny należy wypełniać zaprawą cementowo-piaskową 1:2. Spoiny przed zalaniem zaprawą należy oczyścić i zmyć wodą. </w:t>
      </w: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r w:rsidRPr="00DA6596">
        <w:rPr>
          <w:rFonts w:ascii="Arial" w:hAnsi="Arial" w:cs="Arial"/>
          <w:b/>
        </w:rPr>
        <w:t>6. Kontrola jakości Robót</w:t>
      </w:r>
    </w:p>
    <w:p w:rsidR="00073E8C" w:rsidRPr="00DA6596" w:rsidRDefault="00073E8C" w:rsidP="002828C1">
      <w:pPr>
        <w:jc w:val="both"/>
        <w:rPr>
          <w:rFonts w:ascii="Arial" w:hAnsi="Arial" w:cs="Arial"/>
        </w:rPr>
      </w:pPr>
      <w:r w:rsidRPr="00DA6596">
        <w:rPr>
          <w:rFonts w:ascii="Arial" w:hAnsi="Arial" w:cs="Arial"/>
        </w:rPr>
        <w:t>Ogólne zasady kontroli jakości Robót podano w „Wymagania ogólne”.</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6.1. Badania przed przystąpieniem do robót</w:t>
      </w:r>
    </w:p>
    <w:p w:rsidR="00073E8C" w:rsidRPr="00DA6596" w:rsidRDefault="00073E8C" w:rsidP="002828C1">
      <w:pPr>
        <w:pStyle w:val="Tekstpodstawowy"/>
        <w:jc w:val="both"/>
        <w:rPr>
          <w:rFonts w:ascii="Arial" w:hAnsi="Arial" w:cs="Arial"/>
        </w:rPr>
      </w:pPr>
      <w:r w:rsidRPr="00DA6596">
        <w:rPr>
          <w:rFonts w:ascii="Arial" w:hAnsi="Arial" w:cs="Arial"/>
        </w:rPr>
        <w:t>Przed przystąpieniem do robót Wykonawca powinien wykonać badania materiałów przeznaczonych do ustawienia krawężników betonowych i przedstawić wyniki tych badań Inżynierowi do akceptacji.</w:t>
      </w:r>
    </w:p>
    <w:p w:rsidR="00073E8C" w:rsidRPr="00DA6596" w:rsidRDefault="00073E8C" w:rsidP="002828C1">
      <w:pPr>
        <w:jc w:val="both"/>
        <w:rPr>
          <w:rFonts w:ascii="Arial" w:hAnsi="Arial" w:cs="Arial"/>
        </w:rPr>
      </w:pPr>
      <w:r w:rsidRPr="00DA6596">
        <w:rPr>
          <w:rFonts w:ascii="Arial" w:hAnsi="Arial" w:cs="Arial"/>
        </w:rPr>
        <w:t>Należy sprawdzić:</w:t>
      </w:r>
    </w:p>
    <w:p w:rsidR="00073E8C" w:rsidRPr="00DA6596" w:rsidRDefault="00073E8C" w:rsidP="002828C1">
      <w:pPr>
        <w:widowControl w:val="0"/>
        <w:numPr>
          <w:ilvl w:val="0"/>
          <w:numId w:val="108"/>
        </w:numPr>
        <w:spacing w:after="0" w:line="240" w:lineRule="auto"/>
        <w:ind w:left="284" w:hanging="283"/>
        <w:jc w:val="both"/>
        <w:rPr>
          <w:rFonts w:ascii="Arial" w:hAnsi="Arial" w:cs="Arial"/>
        </w:rPr>
      </w:pPr>
      <w:r w:rsidRPr="00DA6596">
        <w:rPr>
          <w:rFonts w:ascii="Arial" w:hAnsi="Arial" w:cs="Arial"/>
        </w:rPr>
        <w:t>krawężniki betonowe:</w:t>
      </w:r>
    </w:p>
    <w:p w:rsidR="00073E8C" w:rsidRPr="00DA6596" w:rsidRDefault="00073E8C" w:rsidP="002828C1">
      <w:pPr>
        <w:widowControl w:val="0"/>
        <w:numPr>
          <w:ilvl w:val="0"/>
          <w:numId w:val="107"/>
        </w:numPr>
        <w:tabs>
          <w:tab w:val="left" w:pos="709"/>
        </w:tabs>
        <w:spacing w:after="0" w:line="240" w:lineRule="auto"/>
        <w:ind w:left="851" w:hanging="425"/>
        <w:jc w:val="both"/>
        <w:rPr>
          <w:rFonts w:ascii="Arial" w:hAnsi="Arial" w:cs="Arial"/>
        </w:rPr>
      </w:pPr>
      <w:r w:rsidRPr="00DA6596">
        <w:rPr>
          <w:rFonts w:ascii="Arial" w:hAnsi="Arial" w:cs="Arial"/>
        </w:rPr>
        <w:t>wygląd zewnętrzny na zgodność z wymaganiami PN-B-10021,</w:t>
      </w:r>
    </w:p>
    <w:p w:rsidR="00073E8C" w:rsidRPr="00DA6596" w:rsidRDefault="00073E8C" w:rsidP="002828C1">
      <w:pPr>
        <w:widowControl w:val="0"/>
        <w:numPr>
          <w:ilvl w:val="0"/>
          <w:numId w:val="107"/>
        </w:numPr>
        <w:tabs>
          <w:tab w:val="left" w:pos="709"/>
        </w:tabs>
        <w:spacing w:after="0" w:line="240" w:lineRule="auto"/>
        <w:ind w:left="851" w:hanging="425"/>
        <w:jc w:val="both"/>
        <w:rPr>
          <w:rFonts w:ascii="Arial" w:hAnsi="Arial" w:cs="Arial"/>
        </w:rPr>
      </w:pPr>
      <w:r w:rsidRPr="00DA6596">
        <w:rPr>
          <w:rFonts w:ascii="Arial" w:hAnsi="Arial" w:cs="Arial"/>
        </w:rPr>
        <w:t>kształt i wymiary na zgodność z wymaganiami PN-B-10021,</w:t>
      </w:r>
    </w:p>
    <w:p w:rsidR="00073E8C" w:rsidRPr="00DA6596" w:rsidRDefault="00073E8C" w:rsidP="002828C1">
      <w:pPr>
        <w:widowControl w:val="0"/>
        <w:numPr>
          <w:ilvl w:val="0"/>
          <w:numId w:val="107"/>
        </w:numPr>
        <w:spacing w:after="0" w:line="240" w:lineRule="auto"/>
        <w:ind w:left="851" w:hanging="425"/>
        <w:jc w:val="both"/>
        <w:rPr>
          <w:rFonts w:ascii="Arial" w:hAnsi="Arial" w:cs="Arial"/>
        </w:rPr>
      </w:pPr>
      <w:r w:rsidRPr="00DA6596">
        <w:rPr>
          <w:rFonts w:ascii="Arial" w:hAnsi="Arial" w:cs="Arial"/>
        </w:rPr>
        <w:t>Aprobaty Techniczne</w:t>
      </w:r>
    </w:p>
    <w:p w:rsidR="00073E8C" w:rsidRPr="00DA6596" w:rsidRDefault="00073E8C" w:rsidP="002828C1">
      <w:pPr>
        <w:widowControl w:val="0"/>
        <w:numPr>
          <w:ilvl w:val="0"/>
          <w:numId w:val="107"/>
        </w:numPr>
        <w:spacing w:after="0" w:line="240" w:lineRule="auto"/>
        <w:ind w:left="851" w:hanging="425"/>
        <w:jc w:val="both"/>
        <w:rPr>
          <w:rFonts w:ascii="Arial" w:hAnsi="Arial" w:cs="Arial"/>
        </w:rPr>
      </w:pPr>
      <w:r w:rsidRPr="00DA6596">
        <w:rPr>
          <w:rFonts w:ascii="Arial" w:hAnsi="Arial" w:cs="Arial"/>
        </w:rPr>
        <w:lastRenderedPageBreak/>
        <w:t>w wątpliwych przypadkach należy przedstawić komplet badań laboratoryjnych przeprowadzonych przez producenta dla dostarczonej partii materiałów.</w:t>
      </w:r>
    </w:p>
    <w:p w:rsidR="00073E8C" w:rsidRPr="00DA6596" w:rsidRDefault="00073E8C" w:rsidP="002828C1">
      <w:pPr>
        <w:widowControl w:val="0"/>
        <w:numPr>
          <w:ilvl w:val="0"/>
          <w:numId w:val="108"/>
        </w:numPr>
        <w:spacing w:after="0" w:line="240" w:lineRule="auto"/>
        <w:ind w:left="284" w:hanging="283"/>
        <w:jc w:val="both"/>
        <w:rPr>
          <w:rFonts w:ascii="Arial" w:hAnsi="Arial" w:cs="Arial"/>
        </w:rPr>
      </w:pPr>
      <w:r w:rsidRPr="00DA6596">
        <w:rPr>
          <w:rFonts w:ascii="Arial" w:hAnsi="Arial" w:cs="Arial"/>
        </w:rPr>
        <w:t>materiały do posadowienia krawężników, podsypek i wypełnienia spoin:</w:t>
      </w:r>
    </w:p>
    <w:p w:rsidR="00073E8C" w:rsidRPr="00DA6596" w:rsidRDefault="00073E8C" w:rsidP="002828C1">
      <w:pPr>
        <w:widowControl w:val="0"/>
        <w:numPr>
          <w:ilvl w:val="0"/>
          <w:numId w:val="111"/>
        </w:numPr>
        <w:spacing w:after="0" w:line="240" w:lineRule="auto"/>
        <w:ind w:left="851" w:hanging="425"/>
        <w:jc w:val="both"/>
        <w:rPr>
          <w:rFonts w:ascii="Arial" w:hAnsi="Arial" w:cs="Arial"/>
        </w:rPr>
      </w:pPr>
      <w:r w:rsidRPr="00DA6596">
        <w:rPr>
          <w:rFonts w:ascii="Arial" w:hAnsi="Arial" w:cs="Arial"/>
        </w:rPr>
        <w:t xml:space="preserve">wytrzymałość na ściskanie betonu B15 zgodnie z PN-B-06250 - średnio co drugą partię betonu rozumianą jako ilość betonu zużytą w ciągu jednej działki dziennej i w przypadkach wątpliwych, </w:t>
      </w:r>
    </w:p>
    <w:p w:rsidR="00073E8C" w:rsidRPr="00DA6596" w:rsidRDefault="00073E8C" w:rsidP="002828C1">
      <w:pPr>
        <w:widowControl w:val="0"/>
        <w:numPr>
          <w:ilvl w:val="0"/>
          <w:numId w:val="111"/>
        </w:numPr>
        <w:spacing w:after="0" w:line="240" w:lineRule="auto"/>
        <w:ind w:left="851" w:hanging="425"/>
        <w:jc w:val="both"/>
        <w:rPr>
          <w:rFonts w:ascii="Arial" w:hAnsi="Arial" w:cs="Arial"/>
        </w:rPr>
      </w:pPr>
      <w:r w:rsidRPr="00DA6596">
        <w:rPr>
          <w:rFonts w:ascii="Arial" w:hAnsi="Arial" w:cs="Arial"/>
        </w:rPr>
        <w:t>konsystencję betonu - przy każdym załadunku,</w:t>
      </w:r>
    </w:p>
    <w:p w:rsidR="00073E8C" w:rsidRPr="00DA6596" w:rsidRDefault="00073E8C" w:rsidP="002828C1">
      <w:pPr>
        <w:widowControl w:val="0"/>
        <w:numPr>
          <w:ilvl w:val="0"/>
          <w:numId w:val="111"/>
        </w:numPr>
        <w:spacing w:after="0" w:line="240" w:lineRule="auto"/>
        <w:ind w:left="851" w:hanging="425"/>
        <w:jc w:val="both"/>
        <w:rPr>
          <w:rFonts w:ascii="Arial" w:hAnsi="Arial" w:cs="Arial"/>
        </w:rPr>
      </w:pPr>
      <w:r w:rsidRPr="00DA6596">
        <w:rPr>
          <w:rFonts w:ascii="Arial" w:hAnsi="Arial" w:cs="Arial"/>
        </w:rPr>
        <w:t>właściwości cementu klasy 32,5N - zgodność jego właściwości podanych w deklaracji producenta  z wymaganiami odpowiednich norm,</w:t>
      </w:r>
    </w:p>
    <w:p w:rsidR="00073E8C" w:rsidRPr="00DA6596" w:rsidRDefault="00073E8C" w:rsidP="002828C1">
      <w:pPr>
        <w:widowControl w:val="0"/>
        <w:numPr>
          <w:ilvl w:val="0"/>
          <w:numId w:val="111"/>
        </w:numPr>
        <w:spacing w:after="0" w:line="240" w:lineRule="auto"/>
        <w:ind w:left="851" w:hanging="425"/>
        <w:jc w:val="both"/>
        <w:rPr>
          <w:rFonts w:ascii="Arial" w:hAnsi="Arial" w:cs="Arial"/>
        </w:rPr>
      </w:pPr>
      <w:r w:rsidRPr="00DA6596">
        <w:rPr>
          <w:rFonts w:ascii="Arial" w:hAnsi="Arial" w:cs="Arial"/>
        </w:rPr>
        <w:t>masę zalewową- zgodność jej właściwości podanych w deklaracji producenta z wymaganiami wg punktu 2.4,</w:t>
      </w:r>
    </w:p>
    <w:p w:rsidR="00073E8C" w:rsidRPr="00DA6596" w:rsidRDefault="00073E8C" w:rsidP="002828C1">
      <w:pPr>
        <w:widowControl w:val="0"/>
        <w:numPr>
          <w:ilvl w:val="0"/>
          <w:numId w:val="111"/>
        </w:numPr>
        <w:spacing w:after="0" w:line="240" w:lineRule="auto"/>
        <w:ind w:left="851" w:hanging="425"/>
        <w:jc w:val="both"/>
        <w:rPr>
          <w:rFonts w:ascii="Arial" w:hAnsi="Arial" w:cs="Arial"/>
        </w:rPr>
      </w:pPr>
      <w:r w:rsidRPr="00DA6596">
        <w:rPr>
          <w:rFonts w:ascii="Arial" w:hAnsi="Arial" w:cs="Arial"/>
        </w:rPr>
        <w:t>piasek: uziarnienie (wg BN-64/8931-01), zawartość zanieczyszczeń obcych (wg PN-B-06714/12), zawartość pyłów mineralnych (wg PN-B-06714/13), zawartość zanieczyszczeń organicznych (PN-B-06714/26) – 1 raz przed przystąpieniem do robót dla partii nie większej niż 1500 Mg i każdorazowo przy zmianie źródła dostawy,</w:t>
      </w:r>
    </w:p>
    <w:p w:rsidR="00073E8C" w:rsidRPr="00DA6596" w:rsidRDefault="00073E8C" w:rsidP="002828C1">
      <w:pPr>
        <w:widowControl w:val="0"/>
        <w:numPr>
          <w:ilvl w:val="0"/>
          <w:numId w:val="111"/>
        </w:numPr>
        <w:spacing w:after="0" w:line="240" w:lineRule="auto"/>
        <w:ind w:left="851" w:hanging="425"/>
        <w:jc w:val="both"/>
        <w:rPr>
          <w:rFonts w:ascii="Arial" w:hAnsi="Arial" w:cs="Arial"/>
        </w:rPr>
      </w:pPr>
      <w:r w:rsidRPr="00DA6596">
        <w:rPr>
          <w:rFonts w:ascii="Arial" w:hAnsi="Arial" w:cs="Arial"/>
        </w:rPr>
        <w:t>wytrzymałość podsypki cementowo-piaskowej na ściskanie na serii  6 próbek (3 dla R7 i 3 dla R28) - 1 raz w czasie budowy i w przypadku wątpliwości; wytrzymałość powinna wynosić min. R7</w:t>
      </w:r>
      <w:r w:rsidRPr="00DA6596">
        <w:rPr>
          <w:rFonts w:ascii="Arial" w:hAnsi="Arial" w:cs="Arial"/>
        </w:rPr>
        <w:sym w:font="Symbol" w:char="F0B3"/>
      </w:r>
      <w:r w:rsidRPr="00DA6596">
        <w:rPr>
          <w:rFonts w:ascii="Arial" w:hAnsi="Arial" w:cs="Arial"/>
        </w:rPr>
        <w:t xml:space="preserve">10 </w:t>
      </w:r>
      <w:proofErr w:type="spellStart"/>
      <w:r w:rsidRPr="00DA6596">
        <w:rPr>
          <w:rFonts w:ascii="Arial" w:hAnsi="Arial" w:cs="Arial"/>
        </w:rPr>
        <w:t>MPa</w:t>
      </w:r>
      <w:proofErr w:type="spellEnd"/>
      <w:r w:rsidRPr="00DA6596">
        <w:rPr>
          <w:rFonts w:ascii="Arial" w:hAnsi="Arial" w:cs="Arial"/>
        </w:rPr>
        <w:t xml:space="preserve">, R28 </w:t>
      </w:r>
      <w:r w:rsidRPr="00DA6596">
        <w:rPr>
          <w:rFonts w:ascii="Arial" w:hAnsi="Arial" w:cs="Arial"/>
        </w:rPr>
        <w:sym w:font="Symbol" w:char="F0B3"/>
      </w:r>
      <w:r w:rsidRPr="00DA6596">
        <w:rPr>
          <w:rFonts w:ascii="Arial" w:hAnsi="Arial" w:cs="Arial"/>
        </w:rPr>
        <w:t xml:space="preserve"> 14MPa.</w:t>
      </w:r>
    </w:p>
    <w:p w:rsidR="00073E8C" w:rsidRPr="00DA6596" w:rsidRDefault="00073E8C" w:rsidP="002828C1">
      <w:pPr>
        <w:tabs>
          <w:tab w:val="left" w:pos="720"/>
        </w:tabs>
        <w:ind w:left="720" w:hanging="720"/>
        <w:jc w:val="both"/>
        <w:rPr>
          <w:rFonts w:ascii="Arial" w:hAnsi="Arial" w:cs="Arial"/>
          <w:b/>
        </w:rPr>
      </w:pPr>
    </w:p>
    <w:p w:rsidR="00073E8C" w:rsidRPr="00DA6596" w:rsidRDefault="00073E8C" w:rsidP="002828C1">
      <w:pPr>
        <w:tabs>
          <w:tab w:val="left" w:pos="720"/>
        </w:tabs>
        <w:ind w:left="720" w:hanging="720"/>
        <w:jc w:val="both"/>
        <w:rPr>
          <w:rFonts w:ascii="Arial" w:hAnsi="Arial" w:cs="Arial"/>
          <w:b/>
        </w:rPr>
      </w:pPr>
      <w:r w:rsidRPr="00DA6596">
        <w:rPr>
          <w:rFonts w:ascii="Arial" w:hAnsi="Arial" w:cs="Arial"/>
          <w:b/>
        </w:rPr>
        <w:t>6.2. Badania w czasie wykonywania robót</w:t>
      </w:r>
    </w:p>
    <w:p w:rsidR="00073E8C" w:rsidRPr="00DA6596" w:rsidRDefault="00073E8C" w:rsidP="002828C1">
      <w:pPr>
        <w:tabs>
          <w:tab w:val="left" w:pos="720"/>
        </w:tabs>
        <w:ind w:left="720" w:hanging="720"/>
        <w:jc w:val="both"/>
        <w:rPr>
          <w:rFonts w:ascii="Arial" w:hAnsi="Arial" w:cs="Arial"/>
          <w:b/>
        </w:rPr>
      </w:pPr>
    </w:p>
    <w:p w:rsidR="00073E8C" w:rsidRPr="00DA6596" w:rsidRDefault="00073E8C" w:rsidP="002828C1">
      <w:pPr>
        <w:tabs>
          <w:tab w:val="left" w:pos="720"/>
        </w:tabs>
        <w:ind w:left="720" w:hanging="720"/>
        <w:jc w:val="both"/>
        <w:rPr>
          <w:rFonts w:ascii="Arial" w:hAnsi="Arial" w:cs="Arial"/>
          <w:b/>
        </w:rPr>
      </w:pPr>
      <w:r w:rsidRPr="00DA6596">
        <w:rPr>
          <w:rFonts w:ascii="Arial" w:hAnsi="Arial" w:cs="Arial"/>
          <w:b/>
        </w:rPr>
        <w:t>6.2.1. Kontrola wykonania ławy betonowej</w:t>
      </w:r>
    </w:p>
    <w:p w:rsidR="00073E8C" w:rsidRPr="00DA6596" w:rsidRDefault="00073E8C" w:rsidP="002828C1">
      <w:pPr>
        <w:jc w:val="both"/>
        <w:rPr>
          <w:rFonts w:ascii="Arial" w:hAnsi="Arial" w:cs="Arial"/>
        </w:rPr>
      </w:pPr>
      <w:r w:rsidRPr="00DA6596">
        <w:rPr>
          <w:rFonts w:ascii="Arial" w:hAnsi="Arial" w:cs="Arial"/>
        </w:rPr>
        <w:t xml:space="preserve">Należy sprawdzić co 20 </w:t>
      </w:r>
      <w:proofErr w:type="spellStart"/>
      <w:r w:rsidRPr="00DA6596">
        <w:rPr>
          <w:rFonts w:ascii="Arial" w:hAnsi="Arial" w:cs="Arial"/>
        </w:rPr>
        <w:t>mb</w:t>
      </w:r>
      <w:proofErr w:type="spellEnd"/>
      <w:r w:rsidRPr="00DA6596">
        <w:rPr>
          <w:rFonts w:ascii="Arial" w:hAnsi="Arial" w:cs="Arial"/>
        </w:rPr>
        <w:t>:</w:t>
      </w:r>
    </w:p>
    <w:p w:rsidR="00073E8C" w:rsidRPr="00DA6596" w:rsidRDefault="00073E8C" w:rsidP="002828C1">
      <w:pPr>
        <w:widowControl w:val="0"/>
        <w:numPr>
          <w:ilvl w:val="0"/>
          <w:numId w:val="109"/>
        </w:numPr>
        <w:tabs>
          <w:tab w:val="clear" w:pos="360"/>
        </w:tabs>
        <w:spacing w:after="0" w:line="240" w:lineRule="auto"/>
        <w:ind w:left="284" w:hanging="284"/>
        <w:jc w:val="both"/>
        <w:rPr>
          <w:rFonts w:ascii="Arial" w:hAnsi="Arial" w:cs="Arial"/>
        </w:rPr>
      </w:pPr>
      <w:r w:rsidRPr="00DA6596">
        <w:rPr>
          <w:rFonts w:ascii="Arial" w:hAnsi="Arial" w:cs="Arial"/>
        </w:rPr>
        <w:t xml:space="preserve">zgodność profilu podłużnego górnej powierzchni ławy z Dokumentacja Projektową; dopuszczalne odchyłki niwelety ławy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100mb,</w:t>
      </w:r>
    </w:p>
    <w:p w:rsidR="00073E8C" w:rsidRPr="00DA6596" w:rsidRDefault="00073E8C" w:rsidP="002828C1">
      <w:pPr>
        <w:widowControl w:val="0"/>
        <w:numPr>
          <w:ilvl w:val="0"/>
          <w:numId w:val="109"/>
        </w:numPr>
        <w:tabs>
          <w:tab w:val="clear" w:pos="360"/>
        </w:tabs>
        <w:spacing w:after="0" w:line="240" w:lineRule="auto"/>
        <w:ind w:left="284" w:hanging="284"/>
        <w:jc w:val="both"/>
        <w:rPr>
          <w:rFonts w:ascii="Arial" w:hAnsi="Arial" w:cs="Arial"/>
        </w:rPr>
      </w:pPr>
      <w:r w:rsidRPr="00DA6596">
        <w:rPr>
          <w:rFonts w:ascii="Arial" w:hAnsi="Arial" w:cs="Arial"/>
        </w:rPr>
        <w:t xml:space="preserve">odchylenie linii od projektowanego kierunku - nie może przekraczać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100 </w:t>
      </w:r>
      <w:proofErr w:type="spellStart"/>
      <w:r w:rsidRPr="00DA6596">
        <w:rPr>
          <w:rFonts w:ascii="Arial" w:hAnsi="Arial" w:cs="Arial"/>
        </w:rPr>
        <w:t>mb</w:t>
      </w:r>
      <w:proofErr w:type="spellEnd"/>
      <w:r w:rsidRPr="00DA6596">
        <w:rPr>
          <w:rFonts w:ascii="Arial" w:hAnsi="Arial" w:cs="Arial"/>
        </w:rPr>
        <w:t>,</w:t>
      </w:r>
    </w:p>
    <w:p w:rsidR="00073E8C" w:rsidRPr="00DA6596" w:rsidRDefault="00073E8C" w:rsidP="002828C1">
      <w:pPr>
        <w:widowControl w:val="0"/>
        <w:numPr>
          <w:ilvl w:val="0"/>
          <w:numId w:val="108"/>
        </w:numPr>
        <w:spacing w:after="0" w:line="240" w:lineRule="auto"/>
        <w:ind w:left="284" w:hanging="284"/>
        <w:jc w:val="both"/>
        <w:rPr>
          <w:rFonts w:ascii="Arial" w:hAnsi="Arial" w:cs="Arial"/>
        </w:rPr>
      </w:pPr>
      <w:r w:rsidRPr="00DA6596">
        <w:rPr>
          <w:rFonts w:ascii="Arial" w:hAnsi="Arial" w:cs="Arial"/>
        </w:rPr>
        <w:t>wymiary ławy , dopuszczalne odchyłki:</w:t>
      </w:r>
    </w:p>
    <w:p w:rsidR="00073E8C" w:rsidRPr="00DA6596" w:rsidRDefault="00073E8C" w:rsidP="002828C1">
      <w:pPr>
        <w:numPr>
          <w:ilvl w:val="12"/>
          <w:numId w:val="0"/>
        </w:numPr>
        <w:ind w:left="993"/>
        <w:jc w:val="both"/>
        <w:rPr>
          <w:rFonts w:ascii="Arial" w:hAnsi="Arial" w:cs="Arial"/>
        </w:rPr>
      </w:pPr>
      <w:r w:rsidRPr="00DA6596">
        <w:rPr>
          <w:rFonts w:ascii="Arial" w:hAnsi="Arial" w:cs="Arial"/>
        </w:rPr>
        <w:t>- dla wysokości</w:t>
      </w:r>
      <w:r w:rsidRPr="00DA6596">
        <w:rPr>
          <w:rFonts w:ascii="Arial" w:hAnsi="Arial" w:cs="Arial"/>
        </w:rPr>
        <w:tab/>
        <w:t xml:space="preserve">- </w:t>
      </w:r>
      <w:r w:rsidRPr="00DA6596">
        <w:rPr>
          <w:rFonts w:ascii="Arial" w:hAnsi="Arial" w:cs="Arial"/>
        </w:rPr>
        <w:sym w:font="Symbol" w:char="F0B1"/>
      </w:r>
      <w:r w:rsidRPr="00DA6596">
        <w:rPr>
          <w:rFonts w:ascii="Arial" w:hAnsi="Arial" w:cs="Arial"/>
        </w:rPr>
        <w:t xml:space="preserve"> 10% wysokości projektowanej,</w:t>
      </w:r>
    </w:p>
    <w:p w:rsidR="00073E8C" w:rsidRPr="00DA6596" w:rsidRDefault="00073E8C" w:rsidP="002828C1">
      <w:pPr>
        <w:numPr>
          <w:ilvl w:val="12"/>
          <w:numId w:val="0"/>
        </w:numPr>
        <w:ind w:left="993"/>
        <w:jc w:val="both"/>
        <w:rPr>
          <w:rFonts w:ascii="Arial" w:hAnsi="Arial" w:cs="Arial"/>
        </w:rPr>
      </w:pPr>
      <w:r w:rsidRPr="00DA6596">
        <w:rPr>
          <w:rFonts w:ascii="Arial" w:hAnsi="Arial" w:cs="Arial"/>
        </w:rPr>
        <w:t>- dla szerokości</w:t>
      </w:r>
      <w:r w:rsidRPr="00DA6596">
        <w:rPr>
          <w:rFonts w:ascii="Arial" w:hAnsi="Arial" w:cs="Arial"/>
        </w:rPr>
        <w:tab/>
        <w:t xml:space="preserve">- </w:t>
      </w:r>
      <w:r w:rsidRPr="00DA6596">
        <w:rPr>
          <w:rFonts w:ascii="Arial" w:hAnsi="Arial" w:cs="Arial"/>
        </w:rPr>
        <w:sym w:font="Symbol" w:char="F0B1"/>
      </w:r>
      <w:r w:rsidRPr="00DA6596">
        <w:rPr>
          <w:rFonts w:ascii="Arial" w:hAnsi="Arial" w:cs="Arial"/>
        </w:rPr>
        <w:t xml:space="preserve"> 20% szerokości projektowanej.</w:t>
      </w:r>
    </w:p>
    <w:p w:rsidR="00073E8C" w:rsidRPr="00DA6596" w:rsidRDefault="00073E8C" w:rsidP="002828C1">
      <w:pPr>
        <w:widowControl w:val="0"/>
        <w:numPr>
          <w:ilvl w:val="0"/>
          <w:numId w:val="108"/>
        </w:numPr>
        <w:spacing w:after="0" w:line="240" w:lineRule="auto"/>
        <w:ind w:left="284" w:hanging="284"/>
        <w:jc w:val="both"/>
        <w:rPr>
          <w:rFonts w:ascii="Arial" w:hAnsi="Arial" w:cs="Arial"/>
        </w:rPr>
      </w:pPr>
      <w:r w:rsidRPr="00DA6596">
        <w:rPr>
          <w:rFonts w:ascii="Arial" w:hAnsi="Arial" w:cs="Arial"/>
        </w:rPr>
        <w:t xml:space="preserve">równość górnej powierzchni ławy mierzona łatą </w:t>
      </w:r>
      <w:smartTag w:uri="urn:schemas-microsoft-com:office:smarttags" w:element="metricconverter">
        <w:smartTagPr>
          <w:attr w:name="ProductID" w:val="3 m"/>
        </w:smartTagPr>
        <w:r w:rsidRPr="00DA6596">
          <w:rPr>
            <w:rFonts w:ascii="Arial" w:hAnsi="Arial" w:cs="Arial"/>
          </w:rPr>
          <w:t>3 m</w:t>
        </w:r>
      </w:smartTag>
      <w:r w:rsidRPr="00DA6596">
        <w:rPr>
          <w:rFonts w:ascii="Arial" w:hAnsi="Arial" w:cs="Arial"/>
        </w:rPr>
        <w:t xml:space="preserve"> - nierówności nie mogą przekraczać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100 </w:t>
      </w:r>
      <w:proofErr w:type="spellStart"/>
      <w:r w:rsidRPr="00DA6596">
        <w:rPr>
          <w:rFonts w:ascii="Arial" w:hAnsi="Arial" w:cs="Arial"/>
        </w:rPr>
        <w:t>mb</w:t>
      </w:r>
      <w:proofErr w:type="spellEnd"/>
      <w:r w:rsidRPr="00DA6596">
        <w:rPr>
          <w:rFonts w:ascii="Arial" w:hAnsi="Arial" w:cs="Arial"/>
        </w:rPr>
        <w:t>.</w:t>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b/>
        </w:rPr>
      </w:pPr>
      <w:r w:rsidRPr="00DA6596">
        <w:rPr>
          <w:rFonts w:ascii="Arial" w:hAnsi="Arial" w:cs="Arial"/>
          <w:b/>
        </w:rPr>
        <w:t>6.2.2. Kontrola ułożenia krawężników</w:t>
      </w:r>
    </w:p>
    <w:p w:rsidR="00073E8C" w:rsidRPr="00DA6596" w:rsidRDefault="00073E8C" w:rsidP="002828C1">
      <w:pPr>
        <w:jc w:val="both"/>
        <w:rPr>
          <w:rFonts w:ascii="Arial" w:hAnsi="Arial" w:cs="Arial"/>
        </w:rPr>
      </w:pPr>
      <w:r w:rsidRPr="00DA6596">
        <w:rPr>
          <w:rFonts w:ascii="Arial" w:hAnsi="Arial" w:cs="Arial"/>
        </w:rPr>
        <w:t xml:space="preserve">Należy sprawdzić co 20 </w:t>
      </w:r>
      <w:proofErr w:type="spellStart"/>
      <w:r w:rsidRPr="00DA6596">
        <w:rPr>
          <w:rFonts w:ascii="Arial" w:hAnsi="Arial" w:cs="Arial"/>
        </w:rPr>
        <w:t>mb</w:t>
      </w:r>
      <w:proofErr w:type="spellEnd"/>
      <w:r w:rsidRPr="00DA6596">
        <w:rPr>
          <w:rFonts w:ascii="Arial" w:hAnsi="Arial" w:cs="Arial"/>
        </w:rPr>
        <w:t xml:space="preserve"> :</w:t>
      </w:r>
    </w:p>
    <w:p w:rsidR="00073E8C" w:rsidRPr="00DA6596" w:rsidRDefault="00073E8C" w:rsidP="002828C1">
      <w:pPr>
        <w:widowControl w:val="0"/>
        <w:numPr>
          <w:ilvl w:val="0"/>
          <w:numId w:val="110"/>
        </w:numPr>
        <w:spacing w:after="0" w:line="240" w:lineRule="auto"/>
        <w:ind w:left="426" w:hanging="426"/>
        <w:jc w:val="both"/>
        <w:rPr>
          <w:rFonts w:ascii="Arial" w:hAnsi="Arial" w:cs="Arial"/>
        </w:rPr>
      </w:pPr>
      <w:r w:rsidRPr="00DA6596">
        <w:rPr>
          <w:rFonts w:ascii="Arial" w:hAnsi="Arial" w:cs="Arial"/>
        </w:rPr>
        <w:t xml:space="preserve">zgodność niwelety górnej płaszczyzny krawężników z Dokumentacją Projektową, dopuszczalne odchyłki niwelety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100 </w:t>
      </w:r>
      <w:proofErr w:type="spellStart"/>
      <w:r w:rsidRPr="00DA6596">
        <w:rPr>
          <w:rFonts w:ascii="Arial" w:hAnsi="Arial" w:cs="Arial"/>
        </w:rPr>
        <w:t>mb</w:t>
      </w:r>
      <w:proofErr w:type="spellEnd"/>
      <w:r w:rsidRPr="00DA6596">
        <w:rPr>
          <w:rFonts w:ascii="Arial" w:hAnsi="Arial" w:cs="Arial"/>
        </w:rPr>
        <w:t>,</w:t>
      </w:r>
    </w:p>
    <w:p w:rsidR="00073E8C" w:rsidRPr="00DA6596" w:rsidRDefault="00073E8C" w:rsidP="002828C1">
      <w:pPr>
        <w:widowControl w:val="0"/>
        <w:numPr>
          <w:ilvl w:val="0"/>
          <w:numId w:val="110"/>
        </w:numPr>
        <w:spacing w:after="0" w:line="240" w:lineRule="auto"/>
        <w:ind w:left="426" w:hanging="426"/>
        <w:jc w:val="both"/>
        <w:rPr>
          <w:rFonts w:ascii="Arial" w:hAnsi="Arial" w:cs="Arial"/>
        </w:rPr>
      </w:pPr>
      <w:r w:rsidRPr="00DA6596">
        <w:rPr>
          <w:rFonts w:ascii="Arial" w:hAnsi="Arial" w:cs="Arial"/>
        </w:rPr>
        <w:t xml:space="preserve">usytuowanie w planie - odchyłki nie mogą przekraczać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xml:space="preserve"> na każde 100 </w:t>
      </w:r>
      <w:proofErr w:type="spellStart"/>
      <w:r w:rsidRPr="00DA6596">
        <w:rPr>
          <w:rFonts w:ascii="Arial" w:hAnsi="Arial" w:cs="Arial"/>
        </w:rPr>
        <w:t>mb</w:t>
      </w:r>
      <w:proofErr w:type="spellEnd"/>
      <w:r w:rsidRPr="00DA6596">
        <w:rPr>
          <w:rFonts w:ascii="Arial" w:hAnsi="Arial" w:cs="Arial"/>
        </w:rPr>
        <w:t>,</w:t>
      </w:r>
    </w:p>
    <w:p w:rsidR="00073E8C" w:rsidRPr="00DA6596" w:rsidRDefault="00073E8C" w:rsidP="002828C1">
      <w:pPr>
        <w:widowControl w:val="0"/>
        <w:numPr>
          <w:ilvl w:val="0"/>
          <w:numId w:val="110"/>
        </w:numPr>
        <w:spacing w:after="0" w:line="240" w:lineRule="auto"/>
        <w:ind w:left="426" w:hanging="426"/>
        <w:jc w:val="both"/>
        <w:rPr>
          <w:rFonts w:ascii="Arial" w:hAnsi="Arial" w:cs="Arial"/>
        </w:rPr>
      </w:pPr>
      <w:r w:rsidRPr="00DA6596">
        <w:rPr>
          <w:rFonts w:ascii="Arial" w:hAnsi="Arial" w:cs="Arial"/>
        </w:rPr>
        <w:t xml:space="preserve">równość górnej powierzchni krawężników mierzona łatą </w:t>
      </w:r>
      <w:smartTag w:uri="urn:schemas-microsoft-com:office:smarttags" w:element="metricconverter">
        <w:smartTagPr>
          <w:attr w:name="ProductID" w:val="3 m"/>
        </w:smartTagPr>
        <w:r w:rsidRPr="00DA6596">
          <w:rPr>
            <w:rFonts w:ascii="Arial" w:hAnsi="Arial" w:cs="Arial"/>
          </w:rPr>
          <w:t>3 m</w:t>
        </w:r>
      </w:smartTag>
      <w:r w:rsidRPr="00DA6596">
        <w:rPr>
          <w:rFonts w:ascii="Arial" w:hAnsi="Arial" w:cs="Arial"/>
        </w:rPr>
        <w:t xml:space="preserve"> - nierówności nie mogą przekraczać </w:t>
      </w:r>
      <w:smartTag w:uri="urn:schemas-microsoft-com:office:smarttags" w:element="metricconverter">
        <w:smartTagPr>
          <w:attr w:name="ProductID" w:val="0,5 cm"/>
        </w:smartTagPr>
        <w:r w:rsidRPr="00DA6596">
          <w:rPr>
            <w:rFonts w:ascii="Arial" w:hAnsi="Arial" w:cs="Arial"/>
          </w:rPr>
          <w:t>0,5 cm</w:t>
        </w:r>
      </w:smartTag>
      <w:r w:rsidRPr="00DA6596">
        <w:rPr>
          <w:rFonts w:ascii="Arial" w:hAnsi="Arial" w:cs="Arial"/>
        </w:rPr>
        <w:t xml:space="preserve"> na każde 100mb.</w:t>
      </w:r>
    </w:p>
    <w:p w:rsidR="00073E8C" w:rsidRPr="00DA6596" w:rsidRDefault="00073E8C" w:rsidP="002828C1">
      <w:pPr>
        <w:jc w:val="both"/>
        <w:rPr>
          <w:rFonts w:ascii="Arial" w:hAnsi="Arial" w:cs="Arial"/>
        </w:rPr>
      </w:pPr>
    </w:p>
    <w:p w:rsidR="00073E8C" w:rsidRPr="00DA6596" w:rsidRDefault="00073E8C" w:rsidP="002828C1">
      <w:pPr>
        <w:tabs>
          <w:tab w:val="left" w:pos="720"/>
        </w:tabs>
        <w:ind w:left="720" w:hanging="720"/>
        <w:jc w:val="both"/>
        <w:rPr>
          <w:rFonts w:ascii="Arial" w:hAnsi="Arial" w:cs="Arial"/>
          <w:b/>
        </w:rPr>
      </w:pPr>
      <w:r w:rsidRPr="00DA6596">
        <w:rPr>
          <w:rFonts w:ascii="Arial" w:hAnsi="Arial" w:cs="Arial"/>
          <w:b/>
        </w:rPr>
        <w:t>6.2.3. Kontrola wypełnienia spoin</w:t>
      </w:r>
    </w:p>
    <w:p w:rsidR="00073E8C" w:rsidRPr="00DA6596" w:rsidRDefault="00073E8C" w:rsidP="002828C1">
      <w:pPr>
        <w:pStyle w:val="Tekstpodstawowywcity3"/>
        <w:ind w:left="0"/>
        <w:rPr>
          <w:rFonts w:ascii="Arial" w:hAnsi="Arial" w:cs="Arial"/>
          <w:szCs w:val="22"/>
        </w:rPr>
      </w:pPr>
      <w:r w:rsidRPr="00DA6596">
        <w:rPr>
          <w:rFonts w:ascii="Arial" w:hAnsi="Arial" w:cs="Arial"/>
          <w:szCs w:val="22"/>
        </w:rPr>
        <w:t xml:space="preserve">Zaprawę do wypełnienia spoin należy skontrolować, co najmniej raz przy wykonywaniu robót i w przypadkach wątpliwych. Wytrzymałość na ściskanie zaprawy powinna wynosić nie mniej niż 30 </w:t>
      </w:r>
      <w:proofErr w:type="spellStart"/>
      <w:r w:rsidRPr="00DA6596">
        <w:rPr>
          <w:rFonts w:ascii="Arial" w:hAnsi="Arial" w:cs="Arial"/>
          <w:szCs w:val="22"/>
        </w:rPr>
        <w:t>MPa</w:t>
      </w:r>
      <w:proofErr w:type="spellEnd"/>
      <w:r w:rsidRPr="00DA6596">
        <w:rPr>
          <w:rFonts w:ascii="Arial" w:hAnsi="Arial" w:cs="Arial"/>
          <w:szCs w:val="22"/>
        </w:rPr>
        <w:t>.</w:t>
      </w:r>
    </w:p>
    <w:p w:rsidR="00073E8C" w:rsidRPr="00DA6596" w:rsidRDefault="00073E8C" w:rsidP="002828C1">
      <w:pPr>
        <w:jc w:val="both"/>
        <w:rPr>
          <w:rFonts w:ascii="Arial" w:hAnsi="Arial" w:cs="Arial"/>
        </w:rPr>
      </w:pPr>
      <w:r w:rsidRPr="00DA6596">
        <w:rPr>
          <w:rFonts w:ascii="Arial" w:hAnsi="Arial" w:cs="Arial"/>
        </w:rPr>
        <w:lastRenderedPageBreak/>
        <w:t xml:space="preserve">Szerokość i dokładność wypełnienia spoin należy skontrolować na każdych </w:t>
      </w:r>
      <w:smartTag w:uri="urn:schemas-microsoft-com:office:smarttags" w:element="metricconverter">
        <w:smartTagPr>
          <w:attr w:name="ProductID" w:val="10 metrach"/>
        </w:smartTagPr>
        <w:r w:rsidRPr="00DA6596">
          <w:rPr>
            <w:rFonts w:ascii="Arial" w:hAnsi="Arial" w:cs="Arial"/>
          </w:rPr>
          <w:t>10 metrach</w:t>
        </w:r>
      </w:smartTag>
      <w:r w:rsidRPr="00DA6596">
        <w:rPr>
          <w:rFonts w:ascii="Arial" w:hAnsi="Arial" w:cs="Arial"/>
        </w:rPr>
        <w:t xml:space="preserve"> ustawionego krawężnika. Spoiny muszą być wypełnione całkowicie na pełną głębokość i mieć szerokość ok. </w:t>
      </w:r>
      <w:smartTag w:uri="urn:schemas-microsoft-com:office:smarttags" w:element="metricconverter">
        <w:smartTagPr>
          <w:attr w:name="ProductID" w:val="5 mm"/>
        </w:smartTagPr>
        <w:r w:rsidRPr="00DA6596">
          <w:rPr>
            <w:rFonts w:ascii="Arial" w:hAnsi="Arial" w:cs="Arial"/>
          </w:rPr>
          <w:t>5 mm</w:t>
        </w:r>
      </w:smartTag>
      <w:r w:rsidRPr="00DA6596">
        <w:rPr>
          <w:rFonts w:ascii="Arial" w:hAnsi="Arial" w:cs="Arial"/>
        </w:rPr>
        <w:t xml:space="preserve">. </w:t>
      </w:r>
    </w:p>
    <w:p w:rsidR="00073E8C" w:rsidRPr="00DA6596" w:rsidRDefault="00073E8C" w:rsidP="002828C1">
      <w:pPr>
        <w:pStyle w:val="Nagwek1"/>
        <w:rPr>
          <w:rFonts w:cs="Arial"/>
          <w:sz w:val="22"/>
          <w:szCs w:val="22"/>
        </w:rPr>
      </w:pPr>
      <w:bookmarkStart w:id="334" w:name="_Toc428169263"/>
      <w:bookmarkStart w:id="335" w:name="_Toc428323653"/>
      <w:bookmarkStart w:id="336" w:name="_Toc428759427"/>
      <w:bookmarkStart w:id="337" w:name="_Toc483222702"/>
      <w:r w:rsidRPr="00DA6596">
        <w:rPr>
          <w:rFonts w:cs="Arial"/>
          <w:sz w:val="22"/>
          <w:szCs w:val="22"/>
        </w:rPr>
        <w:t>7. Obmiar robót</w:t>
      </w:r>
      <w:bookmarkEnd w:id="334"/>
      <w:bookmarkEnd w:id="335"/>
      <w:bookmarkEnd w:id="336"/>
      <w:bookmarkEnd w:id="337"/>
    </w:p>
    <w:p w:rsidR="00073E8C" w:rsidRPr="00DA6596" w:rsidRDefault="00073E8C" w:rsidP="002828C1">
      <w:pPr>
        <w:rPr>
          <w:rFonts w:ascii="Arial" w:hAnsi="Arial" w:cs="Arial"/>
        </w:rPr>
      </w:pPr>
      <w:r w:rsidRPr="00DA6596">
        <w:rPr>
          <w:rFonts w:ascii="Arial" w:hAnsi="Arial" w:cs="Arial"/>
        </w:rPr>
        <w:t>Ogólne zasady obmiaru robót podano w „Wymagania ogólne”.</w:t>
      </w:r>
    </w:p>
    <w:p w:rsidR="00073E8C" w:rsidRPr="00DA6596" w:rsidRDefault="00073E8C" w:rsidP="002828C1">
      <w:pPr>
        <w:rPr>
          <w:rFonts w:ascii="Arial" w:hAnsi="Arial" w:cs="Arial"/>
        </w:rPr>
      </w:pPr>
    </w:p>
    <w:p w:rsidR="00073E8C" w:rsidRPr="00DA6596" w:rsidRDefault="00073E8C" w:rsidP="002828C1">
      <w:pPr>
        <w:pStyle w:val="Nagwek2"/>
        <w:rPr>
          <w:rFonts w:cs="Arial"/>
          <w:sz w:val="22"/>
          <w:szCs w:val="22"/>
        </w:rPr>
      </w:pPr>
      <w:r w:rsidRPr="00DA6596">
        <w:rPr>
          <w:rFonts w:cs="Arial"/>
          <w:sz w:val="22"/>
          <w:szCs w:val="22"/>
        </w:rPr>
        <w:t>7.1. Jednostka obmiarowa</w:t>
      </w:r>
    </w:p>
    <w:p w:rsidR="00073E8C" w:rsidRPr="00DA6596" w:rsidRDefault="00073E8C" w:rsidP="002828C1">
      <w:pPr>
        <w:rPr>
          <w:rFonts w:ascii="Arial" w:hAnsi="Arial" w:cs="Arial"/>
        </w:rPr>
      </w:pPr>
      <w:r w:rsidRPr="00DA6596">
        <w:rPr>
          <w:rFonts w:ascii="Arial" w:hAnsi="Arial" w:cs="Arial"/>
        </w:rPr>
        <w:t>Jednostką obmiarową jest 1m (metr) ustawionego krawężnika betonowego.</w:t>
      </w:r>
    </w:p>
    <w:p w:rsidR="00073E8C" w:rsidRPr="00DA6596" w:rsidRDefault="00073E8C" w:rsidP="002828C1">
      <w:pPr>
        <w:pStyle w:val="Nagwek1"/>
        <w:rPr>
          <w:rFonts w:cs="Arial"/>
          <w:sz w:val="22"/>
          <w:szCs w:val="22"/>
        </w:rPr>
      </w:pPr>
      <w:bookmarkStart w:id="338" w:name="_Toc428169264"/>
      <w:bookmarkStart w:id="339" w:name="_Toc428323654"/>
      <w:bookmarkStart w:id="340" w:name="_Toc428759428"/>
      <w:bookmarkStart w:id="341" w:name="_Toc483222703"/>
      <w:r w:rsidRPr="00DA6596">
        <w:rPr>
          <w:rFonts w:cs="Arial"/>
          <w:sz w:val="22"/>
          <w:szCs w:val="22"/>
        </w:rPr>
        <w:t>8. Odbiór robót</w:t>
      </w:r>
      <w:bookmarkEnd w:id="338"/>
      <w:bookmarkEnd w:id="339"/>
      <w:bookmarkEnd w:id="340"/>
      <w:bookmarkEnd w:id="341"/>
    </w:p>
    <w:p w:rsidR="00073E8C" w:rsidRPr="00DA6596" w:rsidRDefault="00073E8C" w:rsidP="002828C1">
      <w:pPr>
        <w:rPr>
          <w:rFonts w:ascii="Arial" w:hAnsi="Arial" w:cs="Arial"/>
        </w:rPr>
      </w:pPr>
      <w:r w:rsidRPr="00DA6596">
        <w:rPr>
          <w:rFonts w:ascii="Arial" w:hAnsi="Arial" w:cs="Arial"/>
        </w:rPr>
        <w:t>Ogólne zasady odbioru robót podano w „Wymagania ogólne”.</w:t>
      </w:r>
    </w:p>
    <w:p w:rsidR="00073E8C" w:rsidRPr="00DA6596" w:rsidRDefault="00073E8C" w:rsidP="002828C1">
      <w:pPr>
        <w:jc w:val="both"/>
        <w:rPr>
          <w:rFonts w:ascii="Arial" w:hAnsi="Arial" w:cs="Arial"/>
        </w:rPr>
      </w:pPr>
      <w:r w:rsidRPr="00DA6596">
        <w:rPr>
          <w:rFonts w:ascii="Arial" w:hAnsi="Arial" w:cs="Arial"/>
        </w:rPr>
        <w:t>Roboty uznaje się za wykonane zgodnie z dokumentacją projektową, ST i wymaganiami Inżyniera, jeżeli wszystkie pomiary i badania z zachowaniem tolerancji wg pkt 6 dały wyniki pozytywne.</w:t>
      </w:r>
    </w:p>
    <w:p w:rsidR="00073E8C" w:rsidRPr="00DA6596" w:rsidRDefault="00073E8C" w:rsidP="002828C1">
      <w:pPr>
        <w:jc w:val="both"/>
        <w:rPr>
          <w:rFonts w:ascii="Arial" w:hAnsi="Arial" w:cs="Arial"/>
        </w:rPr>
      </w:pPr>
    </w:p>
    <w:p w:rsidR="00073E8C" w:rsidRPr="00DA6596" w:rsidRDefault="00073E8C" w:rsidP="002828C1">
      <w:pPr>
        <w:pStyle w:val="Nagwek2"/>
        <w:rPr>
          <w:rFonts w:cs="Arial"/>
          <w:sz w:val="22"/>
          <w:szCs w:val="22"/>
        </w:rPr>
      </w:pPr>
      <w:r w:rsidRPr="00DA6596">
        <w:rPr>
          <w:rFonts w:cs="Arial"/>
          <w:sz w:val="22"/>
          <w:szCs w:val="22"/>
        </w:rPr>
        <w:t>8.1. Odbiór robót zanikających i ulegających zakryciu</w:t>
      </w:r>
    </w:p>
    <w:p w:rsidR="00073E8C" w:rsidRPr="00DA6596" w:rsidRDefault="00073E8C" w:rsidP="002828C1">
      <w:pPr>
        <w:rPr>
          <w:rFonts w:ascii="Arial" w:hAnsi="Arial" w:cs="Arial"/>
        </w:rPr>
      </w:pPr>
      <w:r w:rsidRPr="00DA6596">
        <w:rPr>
          <w:rFonts w:ascii="Arial" w:hAnsi="Arial" w:cs="Arial"/>
        </w:rPr>
        <w:t>Odbiorowi robót zanikających i ulegających zakryciu podlegają: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koryta pod ławę,</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ławy,</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podsypki.</w:t>
      </w:r>
    </w:p>
    <w:p w:rsidR="00073E8C" w:rsidRPr="00DA6596" w:rsidRDefault="00073E8C" w:rsidP="002828C1">
      <w:pPr>
        <w:pStyle w:val="Nagwek1"/>
        <w:rPr>
          <w:rFonts w:cs="Arial"/>
          <w:sz w:val="22"/>
          <w:szCs w:val="22"/>
        </w:rPr>
      </w:pPr>
      <w:bookmarkStart w:id="342" w:name="_Toc428169265"/>
      <w:bookmarkStart w:id="343" w:name="_Toc428323655"/>
      <w:bookmarkStart w:id="344" w:name="_Toc428759429"/>
      <w:bookmarkStart w:id="345" w:name="_Toc483222704"/>
      <w:r w:rsidRPr="00DA6596">
        <w:rPr>
          <w:rFonts w:cs="Arial"/>
          <w:sz w:val="22"/>
          <w:szCs w:val="22"/>
        </w:rPr>
        <w:t>9. Podstawa płatności</w:t>
      </w:r>
      <w:bookmarkEnd w:id="342"/>
      <w:bookmarkEnd w:id="343"/>
      <w:bookmarkEnd w:id="344"/>
      <w:bookmarkEnd w:id="345"/>
    </w:p>
    <w:p w:rsidR="00073E8C" w:rsidRPr="00DA6596" w:rsidRDefault="00073E8C" w:rsidP="002828C1">
      <w:pPr>
        <w:rPr>
          <w:rFonts w:ascii="Arial" w:hAnsi="Arial" w:cs="Arial"/>
        </w:rPr>
      </w:pPr>
      <w:r w:rsidRPr="00DA6596">
        <w:rPr>
          <w:rFonts w:ascii="Arial" w:hAnsi="Arial" w:cs="Arial"/>
        </w:rPr>
        <w:t>Ogólne ustalenia dotyczące podstawy płatności podano w wymaganiami „Wymagania ogólne”.</w:t>
      </w:r>
    </w:p>
    <w:p w:rsidR="00073E8C" w:rsidRPr="00DA6596" w:rsidRDefault="00073E8C" w:rsidP="002828C1">
      <w:pPr>
        <w:rPr>
          <w:rFonts w:ascii="Arial" w:hAnsi="Arial" w:cs="Arial"/>
        </w:rPr>
      </w:pPr>
    </w:p>
    <w:p w:rsidR="00073E8C" w:rsidRPr="00DA6596" w:rsidRDefault="00073E8C" w:rsidP="002828C1">
      <w:pPr>
        <w:pStyle w:val="Nagwek2"/>
        <w:rPr>
          <w:rFonts w:cs="Arial"/>
          <w:sz w:val="22"/>
          <w:szCs w:val="22"/>
        </w:rPr>
      </w:pPr>
      <w:r w:rsidRPr="00DA6596">
        <w:rPr>
          <w:rFonts w:cs="Arial"/>
          <w:sz w:val="22"/>
          <w:szCs w:val="22"/>
        </w:rPr>
        <w:t>9.1. Cena jednostki obmiarowej</w:t>
      </w:r>
    </w:p>
    <w:p w:rsidR="00073E8C" w:rsidRPr="00DA6596" w:rsidRDefault="00073E8C" w:rsidP="002828C1">
      <w:pPr>
        <w:jc w:val="both"/>
        <w:rPr>
          <w:rFonts w:ascii="Arial" w:hAnsi="Arial" w:cs="Arial"/>
        </w:rPr>
      </w:pPr>
      <w:r w:rsidRPr="00DA6596">
        <w:rPr>
          <w:rFonts w:ascii="Arial" w:hAnsi="Arial" w:cs="Arial"/>
        </w:rPr>
        <w:t xml:space="preserve">Cena jednostkowa ustawienia </w:t>
      </w:r>
      <w:smartTag w:uri="urn:schemas-microsoft-com:office:smarttags" w:element="metricconverter">
        <w:smartTagPr>
          <w:attr w:name="ProductID" w:val="1 m"/>
        </w:smartTagPr>
        <w:r w:rsidRPr="00DA6596">
          <w:rPr>
            <w:rFonts w:ascii="Arial" w:hAnsi="Arial" w:cs="Arial"/>
          </w:rPr>
          <w:t>1 m</w:t>
        </w:r>
      </w:smartTag>
      <w:r w:rsidRPr="00DA6596">
        <w:rPr>
          <w:rFonts w:ascii="Arial" w:hAnsi="Arial" w:cs="Arial"/>
        </w:rPr>
        <w:t xml:space="preserve"> krawężnika uwzględnia:</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prace pomiarowe, roboty przygotowawcze,</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zakup i dostarczenie na miejsce wbudowania materiałów,</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wykonanie wykopu pod ławę ,</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 xml:space="preserve">wykonanie szalunku pod ławę betonową, </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wykonanie, dostarczenie i wbudowanie mieszanki betonowej B-15,</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 xml:space="preserve">przygotowanie, rozścielenie podsypki i zagęszczenie cementowo-piaskowej grubości </w:t>
      </w:r>
      <w:smartTag w:uri="urn:schemas-microsoft-com:office:smarttags" w:element="metricconverter">
        <w:smartTagPr>
          <w:attr w:name="ProductID" w:val="3 cm"/>
        </w:smartTagPr>
        <w:r w:rsidRPr="00DA6596">
          <w:rPr>
            <w:rFonts w:ascii="Arial" w:hAnsi="Arial" w:cs="Arial"/>
          </w:rPr>
          <w:t>3 cm</w:t>
        </w:r>
      </w:smartTag>
      <w:r w:rsidRPr="00DA6596">
        <w:rPr>
          <w:rFonts w:ascii="Arial" w:hAnsi="Arial" w:cs="Arial"/>
        </w:rPr>
        <w:t xml:space="preserve"> po zagęszczeniu,</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ustawienie krawężników w pionie,</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przygotowanie zaprawy cementowej i wypełnienie spoin,</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zasypanie zewnętrznej ściany krawężnika i ubicie,</w:t>
      </w:r>
    </w:p>
    <w:p w:rsidR="00073E8C" w:rsidRPr="00DA6596" w:rsidRDefault="00073E8C" w:rsidP="002828C1">
      <w:pPr>
        <w:numPr>
          <w:ilvl w:val="0"/>
          <w:numId w:val="113"/>
        </w:numPr>
        <w:spacing w:after="0" w:line="240" w:lineRule="auto"/>
        <w:jc w:val="both"/>
        <w:rPr>
          <w:rFonts w:ascii="Arial" w:hAnsi="Arial" w:cs="Arial"/>
        </w:rPr>
      </w:pPr>
      <w:r w:rsidRPr="00DA6596">
        <w:rPr>
          <w:rFonts w:ascii="Arial" w:hAnsi="Arial" w:cs="Arial"/>
        </w:rPr>
        <w:t>wykonanie niezbędnych badań materiałów zgodnie z niniejszą ST</w:t>
      </w:r>
    </w:p>
    <w:p w:rsidR="00073E8C" w:rsidRPr="00DA6596" w:rsidRDefault="00073E8C" w:rsidP="002828C1">
      <w:pPr>
        <w:jc w:val="both"/>
        <w:rPr>
          <w:rFonts w:ascii="Arial" w:hAnsi="Arial" w:cs="Arial"/>
          <w:b/>
        </w:rPr>
      </w:pPr>
    </w:p>
    <w:p w:rsidR="00073E8C" w:rsidRPr="00DA6596" w:rsidRDefault="00073E8C" w:rsidP="002828C1">
      <w:pPr>
        <w:jc w:val="both"/>
        <w:rPr>
          <w:rFonts w:ascii="Arial" w:hAnsi="Arial" w:cs="Arial"/>
          <w:b/>
        </w:rPr>
      </w:pPr>
      <w:r w:rsidRPr="00DA6596">
        <w:rPr>
          <w:rFonts w:ascii="Arial" w:hAnsi="Arial" w:cs="Arial"/>
          <w:b/>
        </w:rPr>
        <w:t>10. Przepisy związane</w:t>
      </w:r>
    </w:p>
    <w:p w:rsidR="00073E8C" w:rsidRPr="00DA6596" w:rsidRDefault="00073E8C" w:rsidP="002828C1">
      <w:pPr>
        <w:jc w:val="both"/>
        <w:rPr>
          <w:rFonts w:ascii="Arial" w:hAnsi="Arial" w:cs="Arial"/>
          <w:b/>
          <w:bCs/>
        </w:rPr>
      </w:pPr>
      <w:r w:rsidRPr="00DA6596">
        <w:rPr>
          <w:rFonts w:ascii="Arial" w:hAnsi="Arial" w:cs="Arial"/>
          <w:b/>
          <w:bCs/>
        </w:rPr>
        <w:t>10.1. Normy</w:t>
      </w:r>
    </w:p>
    <w:p w:rsidR="00073E8C" w:rsidRPr="00DA6596" w:rsidRDefault="00073E8C" w:rsidP="002828C1">
      <w:pPr>
        <w:jc w:val="both"/>
        <w:rPr>
          <w:rFonts w:ascii="Arial" w:hAnsi="Arial" w:cs="Arial"/>
        </w:rPr>
      </w:pPr>
    </w:p>
    <w:p w:rsidR="00073E8C" w:rsidRPr="00DA6596" w:rsidRDefault="004D141A" w:rsidP="002828C1">
      <w:pPr>
        <w:jc w:val="both"/>
        <w:rPr>
          <w:rFonts w:ascii="Arial" w:hAnsi="Arial" w:cs="Arial"/>
        </w:rPr>
      </w:pPr>
      <w:r w:rsidRPr="00DA6596">
        <w:rPr>
          <w:rFonts w:ascii="Arial" w:hAnsi="Arial" w:cs="Arial"/>
          <w:noProof/>
          <w:lang w:eastAsia="pl-PL"/>
        </w:rPr>
        <w:lastRenderedPageBreak/>
        <w:drawing>
          <wp:inline distT="0" distB="0" distL="0" distR="0">
            <wp:extent cx="5743575" cy="2238375"/>
            <wp:effectExtent l="0" t="0" r="952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43575" cy="2238375"/>
                    </a:xfrm>
                    <a:prstGeom prst="rect">
                      <a:avLst/>
                    </a:prstGeom>
                    <a:noFill/>
                    <a:ln>
                      <a:noFill/>
                    </a:ln>
                  </pic:spPr>
                </pic:pic>
              </a:graphicData>
            </a:graphic>
          </wp:inline>
        </w:drawing>
      </w:r>
    </w:p>
    <w:p w:rsidR="00073E8C" w:rsidRPr="00DA6596" w:rsidRDefault="00073E8C" w:rsidP="002828C1">
      <w:pPr>
        <w:jc w:val="both"/>
        <w:rPr>
          <w:rFonts w:ascii="Arial" w:hAnsi="Arial" w:cs="Arial"/>
        </w:rPr>
      </w:pPr>
    </w:p>
    <w:p w:rsidR="00073E8C" w:rsidRPr="00DA6596" w:rsidRDefault="004D141A" w:rsidP="002828C1">
      <w:pPr>
        <w:jc w:val="both"/>
        <w:rPr>
          <w:rFonts w:ascii="Arial" w:hAnsi="Arial" w:cs="Arial"/>
        </w:rPr>
      </w:pPr>
      <w:r w:rsidRPr="00DA6596">
        <w:rPr>
          <w:rFonts w:ascii="Arial" w:hAnsi="Arial" w:cs="Arial"/>
          <w:noProof/>
          <w:lang w:eastAsia="pl-PL"/>
        </w:rPr>
        <w:drawing>
          <wp:inline distT="0" distB="0" distL="0" distR="0">
            <wp:extent cx="5753100" cy="4486275"/>
            <wp:effectExtent l="0" t="0" r="0" b="952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3100" cy="4486275"/>
                    </a:xfrm>
                    <a:prstGeom prst="rect">
                      <a:avLst/>
                    </a:prstGeom>
                    <a:noFill/>
                    <a:ln>
                      <a:noFill/>
                    </a:ln>
                  </pic:spPr>
                </pic:pic>
              </a:graphicData>
            </a:graphic>
          </wp:inline>
        </w:drawing>
      </w:r>
    </w:p>
    <w:p w:rsidR="00073E8C" w:rsidRPr="00DA6596" w:rsidRDefault="00073E8C" w:rsidP="002828C1">
      <w:pPr>
        <w:jc w:val="both"/>
        <w:rPr>
          <w:rFonts w:ascii="Arial" w:hAnsi="Arial" w:cs="Arial"/>
        </w:rPr>
      </w:pPr>
    </w:p>
    <w:p w:rsidR="00073E8C" w:rsidRPr="00DA6596" w:rsidRDefault="00073E8C" w:rsidP="002828C1">
      <w:pPr>
        <w:jc w:val="both"/>
        <w:rPr>
          <w:rFonts w:ascii="Arial" w:hAnsi="Arial" w:cs="Arial"/>
        </w:rPr>
      </w:pPr>
    </w:p>
    <w:p w:rsidR="00073E8C" w:rsidRPr="00DA6596" w:rsidRDefault="00073E8C" w:rsidP="002828C1">
      <w:pPr>
        <w:pStyle w:val="Tytu0"/>
        <w:rPr>
          <w:rFonts w:cs="Arial"/>
          <w:sz w:val="22"/>
          <w:szCs w:val="22"/>
        </w:rPr>
      </w:pPr>
      <w:r w:rsidRPr="00DA6596">
        <w:rPr>
          <w:rFonts w:cs="Arial"/>
          <w:sz w:val="22"/>
          <w:szCs w:val="22"/>
        </w:rPr>
        <w:br w:type="page"/>
      </w:r>
      <w:r w:rsidRPr="00DA6596">
        <w:rPr>
          <w:rFonts w:cs="Arial"/>
          <w:sz w:val="22"/>
          <w:szCs w:val="22"/>
        </w:rPr>
        <w:lastRenderedPageBreak/>
        <w:t xml:space="preserve"> </w:t>
      </w:r>
    </w:p>
    <w:p w:rsidR="00073E8C" w:rsidRPr="00DA6596" w:rsidRDefault="00073E8C" w:rsidP="002828C1">
      <w:pPr>
        <w:pStyle w:val="Tytu0"/>
        <w:rPr>
          <w:rFonts w:cs="Arial"/>
          <w:sz w:val="22"/>
          <w:szCs w:val="22"/>
        </w:rPr>
      </w:pPr>
    </w:p>
    <w:p w:rsidR="00073E8C" w:rsidRPr="00DA6596" w:rsidRDefault="00073E8C" w:rsidP="002828C1">
      <w:pPr>
        <w:pStyle w:val="Tytu0"/>
        <w:rPr>
          <w:rFonts w:cs="Arial"/>
          <w:sz w:val="22"/>
          <w:szCs w:val="22"/>
        </w:rPr>
      </w:pPr>
    </w:p>
    <w:p w:rsidR="00073E8C" w:rsidRPr="00DA6596" w:rsidRDefault="00073E8C" w:rsidP="002828C1">
      <w:pPr>
        <w:pStyle w:val="Tytu0"/>
        <w:rPr>
          <w:rFonts w:cs="Arial"/>
          <w:sz w:val="22"/>
          <w:szCs w:val="22"/>
        </w:rPr>
      </w:pPr>
    </w:p>
    <w:p w:rsidR="00073E8C" w:rsidRPr="00DA6596" w:rsidRDefault="00073E8C" w:rsidP="002828C1">
      <w:pPr>
        <w:pStyle w:val="Tytu0"/>
        <w:rPr>
          <w:rFonts w:cs="Arial"/>
          <w:sz w:val="22"/>
          <w:szCs w:val="22"/>
        </w:rPr>
      </w:pPr>
    </w:p>
    <w:p w:rsidR="00073E8C" w:rsidRPr="00DA6596" w:rsidRDefault="00073E8C" w:rsidP="002828C1">
      <w:pPr>
        <w:pStyle w:val="Tytu0"/>
        <w:rPr>
          <w:rFonts w:cs="Arial"/>
          <w:sz w:val="22"/>
          <w:szCs w:val="22"/>
        </w:rPr>
      </w:pPr>
    </w:p>
    <w:p w:rsidR="00073E8C" w:rsidRPr="00DA6596" w:rsidRDefault="00073E8C" w:rsidP="002828C1">
      <w:pPr>
        <w:pStyle w:val="Tytu0"/>
        <w:rPr>
          <w:rFonts w:cs="Arial"/>
          <w:sz w:val="22"/>
          <w:szCs w:val="22"/>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b/>
        </w:rPr>
      </w:pPr>
      <w:r w:rsidRPr="00DA6596">
        <w:rPr>
          <w:rFonts w:ascii="Arial" w:hAnsi="Arial" w:cs="Arial"/>
        </w:rPr>
        <w:t>SZCZEGÓŁOWE SPECYFIKACJE TECHNICZNE</w:t>
      </w: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r w:rsidRPr="00DA6596">
        <w:rPr>
          <w:rFonts w:ascii="Arial" w:hAnsi="Arial" w:cs="Arial"/>
          <w:b/>
        </w:rPr>
        <w:t>D - 08.03.01</w:t>
      </w: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r w:rsidRPr="00DA6596">
        <w:rPr>
          <w:rFonts w:ascii="Arial" w:hAnsi="Arial" w:cs="Arial"/>
          <w:b/>
        </w:rPr>
        <w:t>BETONOWE  OBRZEŻA  CHODNIKOWE</w:t>
      </w: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Pr="00DA6596" w:rsidRDefault="00073E8C" w:rsidP="002828C1">
      <w:pPr>
        <w:jc w:val="center"/>
        <w:rPr>
          <w:rFonts w:ascii="Arial" w:hAnsi="Arial" w:cs="Arial"/>
          <w:b/>
        </w:rPr>
      </w:pPr>
    </w:p>
    <w:p w:rsidR="00073E8C" w:rsidRDefault="00073E8C" w:rsidP="002828C1">
      <w:pPr>
        <w:jc w:val="center"/>
        <w:rPr>
          <w:rFonts w:ascii="Arial" w:hAnsi="Arial" w:cs="Arial"/>
          <w:b/>
        </w:rPr>
      </w:pPr>
    </w:p>
    <w:p w:rsidR="00073E8C" w:rsidRDefault="00073E8C" w:rsidP="002828C1">
      <w:pPr>
        <w:jc w:val="center"/>
        <w:rPr>
          <w:rFonts w:ascii="Arial" w:hAnsi="Arial" w:cs="Arial"/>
          <w:b/>
        </w:rPr>
      </w:pPr>
    </w:p>
    <w:p w:rsidR="00073E8C" w:rsidRDefault="00073E8C" w:rsidP="002828C1">
      <w:pPr>
        <w:jc w:val="center"/>
        <w:rPr>
          <w:rFonts w:ascii="Arial" w:hAnsi="Arial" w:cs="Arial"/>
          <w:b/>
        </w:rPr>
      </w:pPr>
    </w:p>
    <w:p w:rsidR="00073E8C" w:rsidRDefault="00073E8C" w:rsidP="002828C1">
      <w:pPr>
        <w:jc w:val="center"/>
        <w:rPr>
          <w:rFonts w:ascii="Arial" w:hAnsi="Arial" w:cs="Arial"/>
          <w:b/>
        </w:rPr>
      </w:pPr>
    </w:p>
    <w:p w:rsidR="00073E8C" w:rsidRPr="00DA6596" w:rsidRDefault="00073E8C" w:rsidP="002828C1">
      <w:pPr>
        <w:pStyle w:val="Nagwek1"/>
        <w:rPr>
          <w:rFonts w:cs="Arial"/>
          <w:sz w:val="22"/>
          <w:szCs w:val="22"/>
        </w:rPr>
      </w:pPr>
      <w:bookmarkStart w:id="346" w:name="_Toc426531382"/>
      <w:bookmarkStart w:id="347" w:name="_Toc483222705"/>
      <w:r w:rsidRPr="00DA6596">
        <w:rPr>
          <w:rFonts w:cs="Arial"/>
          <w:sz w:val="22"/>
          <w:szCs w:val="22"/>
        </w:rPr>
        <w:lastRenderedPageBreak/>
        <w:t>1. WSTĘP</w:t>
      </w:r>
      <w:bookmarkEnd w:id="346"/>
      <w:bookmarkEnd w:id="347"/>
    </w:p>
    <w:p w:rsidR="00073E8C" w:rsidRPr="00DA6596" w:rsidRDefault="00073E8C" w:rsidP="002828C1">
      <w:pPr>
        <w:pStyle w:val="Nagwek2"/>
        <w:rPr>
          <w:rFonts w:cs="Arial"/>
          <w:sz w:val="22"/>
          <w:szCs w:val="22"/>
        </w:rPr>
      </w:pPr>
      <w:r w:rsidRPr="00DA6596">
        <w:rPr>
          <w:rFonts w:cs="Arial"/>
          <w:sz w:val="22"/>
          <w:szCs w:val="22"/>
        </w:rPr>
        <w:t>1.1. Przedmiot SST</w:t>
      </w:r>
    </w:p>
    <w:p w:rsidR="00073E8C" w:rsidRDefault="00073E8C" w:rsidP="002828C1">
      <w:pPr>
        <w:pStyle w:val="znormal"/>
        <w:widowControl/>
        <w:spacing w:line="240" w:lineRule="auto"/>
        <w:rPr>
          <w:rFonts w:ascii="Arial" w:hAnsi="Arial"/>
        </w:rPr>
      </w:pPr>
      <w:r w:rsidRPr="00DA6596">
        <w:rPr>
          <w:rFonts w:ascii="Arial" w:hAnsi="Arial" w:cs="Arial"/>
          <w:b/>
          <w:szCs w:val="22"/>
        </w:rPr>
        <w:tab/>
      </w:r>
      <w:r w:rsidRPr="00DA6596">
        <w:rPr>
          <w:rFonts w:ascii="Arial" w:hAnsi="Arial" w:cs="Arial"/>
          <w:szCs w:val="22"/>
        </w:rPr>
        <w:t>Przedmiotem niniejszej specyfikacji technicznej (ST) są wymagania dotyczące wykonania i odbioru robót związanych z ustawieniem betonowego obrzeża chodnikowego</w:t>
      </w:r>
      <w:r>
        <w:rPr>
          <w:rFonts w:ascii="Arial" w:hAnsi="Arial" w:cs="Arial"/>
          <w:szCs w:val="22"/>
        </w:rPr>
        <w:t xml:space="preserve"> </w:t>
      </w:r>
      <w:r w:rsidRPr="00607506">
        <w:rPr>
          <w:rFonts w:ascii="Arial" w:hAnsi="Arial" w:cs="Arial"/>
          <w:szCs w:val="22"/>
        </w:rPr>
        <w:t xml:space="preserve">dla zadania pn. </w:t>
      </w:r>
      <w:r w:rsidR="00ED29CB" w:rsidRPr="00ED29CB">
        <w:rPr>
          <w:rFonts w:ascii="Arial" w:hAnsi="Arial" w:cs="Arial"/>
          <w:szCs w:val="22"/>
        </w:rPr>
        <w:t xml:space="preserve">Budowa hali sportowo-widowiskowej z niezbędną infrastrukturą techniczną i urządzeniami reklamowymi na działkach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74/6; 74/7; 74/8; 74/23 i częściach działek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75,78 przy ul. Andrzeja Struga oraz na części działki nr </w:t>
      </w:r>
      <w:proofErr w:type="spellStart"/>
      <w:r w:rsidR="00ED29CB" w:rsidRPr="00ED29CB">
        <w:rPr>
          <w:rFonts w:ascii="Arial" w:hAnsi="Arial" w:cs="Arial"/>
          <w:szCs w:val="22"/>
        </w:rPr>
        <w:t>ewid</w:t>
      </w:r>
      <w:proofErr w:type="spellEnd"/>
      <w:r w:rsidR="00ED29CB" w:rsidRPr="00ED29CB">
        <w:rPr>
          <w:rFonts w:ascii="Arial" w:hAnsi="Arial" w:cs="Arial"/>
          <w:szCs w:val="22"/>
        </w:rPr>
        <w:t xml:space="preserve">. 81 przy ul. Stanisława </w:t>
      </w:r>
      <w:proofErr w:type="spellStart"/>
      <w:r w:rsidR="00ED29CB" w:rsidRPr="00ED29CB">
        <w:rPr>
          <w:rFonts w:ascii="Arial" w:hAnsi="Arial" w:cs="Arial"/>
          <w:szCs w:val="22"/>
        </w:rPr>
        <w:t>Zbrowskiego</w:t>
      </w:r>
      <w:proofErr w:type="spellEnd"/>
      <w:r w:rsidR="00ED29CB" w:rsidRPr="00ED29CB">
        <w:rPr>
          <w:rFonts w:ascii="Arial" w:hAnsi="Arial" w:cs="Arial"/>
          <w:szCs w:val="22"/>
        </w:rPr>
        <w:t xml:space="preserve"> w Radomiu (obręb 0040)</w:t>
      </w:r>
    </w:p>
    <w:p w:rsidR="00073E8C" w:rsidRPr="00DA6596" w:rsidRDefault="00073E8C" w:rsidP="002828C1">
      <w:pPr>
        <w:tabs>
          <w:tab w:val="left" w:pos="630"/>
        </w:tabs>
        <w:jc w:val="both"/>
        <w:rPr>
          <w:rFonts w:ascii="Arial" w:hAnsi="Arial" w:cs="Arial"/>
        </w:rPr>
      </w:pPr>
    </w:p>
    <w:p w:rsidR="00073E8C" w:rsidRPr="00DA6596" w:rsidRDefault="00073E8C" w:rsidP="002828C1">
      <w:pPr>
        <w:pStyle w:val="Nagwek2"/>
        <w:rPr>
          <w:rFonts w:cs="Arial"/>
          <w:sz w:val="22"/>
          <w:szCs w:val="22"/>
        </w:rPr>
      </w:pPr>
      <w:r w:rsidRPr="00DA6596">
        <w:rPr>
          <w:rFonts w:cs="Arial"/>
          <w:sz w:val="22"/>
          <w:szCs w:val="22"/>
        </w:rPr>
        <w:t>1.2. Zakres stosowania SST</w:t>
      </w:r>
    </w:p>
    <w:p w:rsidR="00073E8C" w:rsidRPr="00DA6596" w:rsidRDefault="00073E8C" w:rsidP="002828C1">
      <w:pPr>
        <w:tabs>
          <w:tab w:val="left" w:pos="630"/>
        </w:tabs>
        <w:rPr>
          <w:rFonts w:ascii="Arial" w:hAnsi="Arial" w:cs="Arial"/>
        </w:rPr>
      </w:pPr>
      <w:r w:rsidRPr="00DA6596">
        <w:rPr>
          <w:rFonts w:ascii="Arial" w:hAnsi="Arial" w:cs="Arial"/>
          <w:b/>
        </w:rPr>
        <w:tab/>
        <w:t>S</w:t>
      </w:r>
      <w:r w:rsidRPr="00DA6596">
        <w:rPr>
          <w:rFonts w:ascii="Arial" w:hAnsi="Arial" w:cs="Arial"/>
        </w:rPr>
        <w:t>zczegółowe specyfikacje techniczne (SST), stosowanej są jako dokument przetargowy i kontraktowy przy zlecaniu i realizacji robót na drogach krajowych.</w:t>
      </w:r>
    </w:p>
    <w:p w:rsidR="00073E8C" w:rsidRPr="00DA6596" w:rsidRDefault="00073E8C" w:rsidP="002828C1">
      <w:pPr>
        <w:pStyle w:val="Nagwek2"/>
        <w:rPr>
          <w:rFonts w:cs="Arial"/>
          <w:sz w:val="22"/>
          <w:szCs w:val="22"/>
        </w:rPr>
      </w:pPr>
      <w:r w:rsidRPr="00DA6596">
        <w:rPr>
          <w:rFonts w:cs="Arial"/>
          <w:sz w:val="22"/>
          <w:szCs w:val="22"/>
        </w:rPr>
        <w:t>1.3. Zakres robót objętych SST</w:t>
      </w:r>
    </w:p>
    <w:p w:rsidR="00073E8C" w:rsidRPr="00DA6596" w:rsidRDefault="00073E8C" w:rsidP="002828C1">
      <w:pPr>
        <w:tabs>
          <w:tab w:val="left" w:pos="630"/>
        </w:tabs>
        <w:rPr>
          <w:rFonts w:ascii="Arial" w:hAnsi="Arial" w:cs="Arial"/>
        </w:rPr>
      </w:pPr>
      <w:r w:rsidRPr="00DA6596">
        <w:rPr>
          <w:rFonts w:ascii="Arial" w:hAnsi="Arial" w:cs="Arial"/>
          <w:b/>
        </w:rPr>
        <w:tab/>
      </w:r>
      <w:r w:rsidRPr="00DA6596">
        <w:rPr>
          <w:rFonts w:ascii="Arial" w:hAnsi="Arial" w:cs="Arial"/>
        </w:rPr>
        <w:t>Ustalenia zawarte w niniejszej specyfikacji dotyczą zasad prowadzenia robót związanych z ustawieniem betonowego obrzeża chodnikowego.</w:t>
      </w:r>
    </w:p>
    <w:p w:rsidR="00073E8C" w:rsidRPr="00DA6596" w:rsidRDefault="00073E8C" w:rsidP="002828C1">
      <w:pPr>
        <w:pStyle w:val="Nagwek2"/>
        <w:rPr>
          <w:rFonts w:cs="Arial"/>
          <w:sz w:val="22"/>
          <w:szCs w:val="22"/>
        </w:rPr>
      </w:pPr>
      <w:r w:rsidRPr="00DA6596">
        <w:rPr>
          <w:rFonts w:cs="Arial"/>
          <w:sz w:val="22"/>
          <w:szCs w:val="22"/>
        </w:rPr>
        <w:t>1.4. Określenia podstawowe</w:t>
      </w:r>
    </w:p>
    <w:p w:rsidR="00073E8C" w:rsidRPr="00DA6596" w:rsidRDefault="00073E8C" w:rsidP="002828C1">
      <w:pPr>
        <w:tabs>
          <w:tab w:val="left" w:pos="567"/>
        </w:tabs>
        <w:rPr>
          <w:rFonts w:ascii="Arial" w:hAnsi="Arial" w:cs="Arial"/>
        </w:rPr>
      </w:pPr>
      <w:r w:rsidRPr="00DA6596">
        <w:rPr>
          <w:rFonts w:ascii="Arial" w:hAnsi="Arial" w:cs="Arial"/>
          <w:b/>
        </w:rPr>
        <w:t xml:space="preserve">1.4.1. </w:t>
      </w:r>
      <w:r w:rsidRPr="00DA6596">
        <w:rPr>
          <w:rFonts w:ascii="Arial" w:hAnsi="Arial" w:cs="Arial"/>
        </w:rPr>
        <w:t>Obrzeża chodnikowe - prefabrykowane belki betonowe rozgraniczające jednostronnie lub dwustronnie ciągi komunikacyjne od terenów nie przeznaczonych do komunikacji.</w:t>
      </w:r>
    </w:p>
    <w:p w:rsidR="00073E8C" w:rsidRPr="00DA6596" w:rsidRDefault="00073E8C" w:rsidP="002828C1">
      <w:pPr>
        <w:tabs>
          <w:tab w:val="left" w:pos="567"/>
        </w:tabs>
        <w:spacing w:before="120"/>
        <w:rPr>
          <w:rFonts w:ascii="Arial" w:hAnsi="Arial" w:cs="Arial"/>
        </w:rPr>
      </w:pPr>
      <w:r w:rsidRPr="00DA6596">
        <w:rPr>
          <w:rFonts w:ascii="Arial" w:hAnsi="Arial" w:cs="Arial"/>
          <w:b/>
        </w:rPr>
        <w:t xml:space="preserve">1.4.2. </w:t>
      </w:r>
      <w:r w:rsidRPr="00DA6596">
        <w:rPr>
          <w:rFonts w:ascii="Arial" w:hAnsi="Arial" w:cs="Arial"/>
        </w:rPr>
        <w:t>Pozostałe określenia podstawowe są zgodne z obowiązującymi, odpowiednimi polskimi normami  i definicjami podanymi w „Wymagania ogólne”.</w:t>
      </w:r>
    </w:p>
    <w:p w:rsidR="00073E8C" w:rsidRPr="00DA6596" w:rsidRDefault="00073E8C" w:rsidP="002828C1">
      <w:pPr>
        <w:pStyle w:val="Nagwek2"/>
        <w:rPr>
          <w:rFonts w:cs="Arial"/>
          <w:sz w:val="22"/>
          <w:szCs w:val="22"/>
        </w:rPr>
      </w:pPr>
      <w:r w:rsidRPr="00DA6596">
        <w:rPr>
          <w:rFonts w:cs="Arial"/>
          <w:sz w:val="22"/>
          <w:szCs w:val="22"/>
        </w:rPr>
        <w:t>1.5. Ogólne wymagania dotyczące robót</w:t>
      </w:r>
    </w:p>
    <w:p w:rsidR="00073E8C" w:rsidRPr="00DA6596" w:rsidRDefault="00073E8C" w:rsidP="002828C1">
      <w:pPr>
        <w:tabs>
          <w:tab w:val="left" w:pos="630"/>
        </w:tabs>
        <w:rPr>
          <w:rFonts w:ascii="Arial" w:hAnsi="Arial" w:cs="Arial"/>
        </w:rPr>
      </w:pPr>
      <w:r w:rsidRPr="00DA6596">
        <w:rPr>
          <w:rFonts w:ascii="Arial" w:hAnsi="Arial" w:cs="Arial"/>
        </w:rPr>
        <w:tab/>
        <w:t>Ogólne wymagania dotyczące robót podano w „Wymagania ogólne”.</w:t>
      </w:r>
    </w:p>
    <w:p w:rsidR="00073E8C" w:rsidRPr="00DA6596" w:rsidRDefault="00073E8C" w:rsidP="002828C1">
      <w:pPr>
        <w:pStyle w:val="Nagwek1"/>
        <w:rPr>
          <w:rFonts w:cs="Arial"/>
          <w:sz w:val="22"/>
          <w:szCs w:val="22"/>
        </w:rPr>
      </w:pPr>
      <w:bookmarkStart w:id="348" w:name="_Toc425567015"/>
      <w:bookmarkStart w:id="349" w:name="_Toc426531383"/>
      <w:bookmarkStart w:id="350" w:name="_Toc483222706"/>
      <w:r w:rsidRPr="00DA6596">
        <w:rPr>
          <w:rFonts w:cs="Arial"/>
          <w:sz w:val="22"/>
          <w:szCs w:val="22"/>
        </w:rPr>
        <w:t>2. MATERIAŁY</w:t>
      </w:r>
      <w:bookmarkEnd w:id="348"/>
      <w:bookmarkEnd w:id="349"/>
      <w:bookmarkEnd w:id="350"/>
    </w:p>
    <w:p w:rsidR="00073E8C" w:rsidRPr="00DA6596" w:rsidRDefault="00073E8C" w:rsidP="002828C1">
      <w:pPr>
        <w:pStyle w:val="Nagwek2"/>
        <w:rPr>
          <w:rFonts w:cs="Arial"/>
          <w:sz w:val="22"/>
          <w:szCs w:val="22"/>
        </w:rPr>
      </w:pPr>
      <w:r w:rsidRPr="00DA6596">
        <w:rPr>
          <w:rFonts w:cs="Arial"/>
          <w:sz w:val="22"/>
          <w:szCs w:val="22"/>
        </w:rPr>
        <w:t>2.1. Ogólne wymagania dotyczące materiałów</w:t>
      </w:r>
    </w:p>
    <w:p w:rsidR="00073E8C" w:rsidRPr="00DA6596" w:rsidRDefault="00073E8C" w:rsidP="002828C1">
      <w:pPr>
        <w:rPr>
          <w:rFonts w:ascii="Arial" w:hAnsi="Arial" w:cs="Arial"/>
        </w:rPr>
      </w:pPr>
      <w:r w:rsidRPr="00DA6596">
        <w:rPr>
          <w:rFonts w:ascii="Arial" w:hAnsi="Arial" w:cs="Arial"/>
        </w:rPr>
        <w:tab/>
        <w:t>Ogólne wymagania dotyczące materiałów, ich pozyskiwania i składowania podano w „Wymagania ogólne”.</w:t>
      </w:r>
    </w:p>
    <w:p w:rsidR="00073E8C" w:rsidRPr="00DA6596" w:rsidRDefault="00073E8C" w:rsidP="002828C1">
      <w:pPr>
        <w:pStyle w:val="Nagwek2"/>
        <w:rPr>
          <w:rFonts w:cs="Arial"/>
          <w:sz w:val="22"/>
          <w:szCs w:val="22"/>
        </w:rPr>
      </w:pPr>
      <w:r w:rsidRPr="00DA6596">
        <w:rPr>
          <w:rFonts w:cs="Arial"/>
          <w:sz w:val="22"/>
          <w:szCs w:val="22"/>
        </w:rPr>
        <w:t>2.2. Stosowane materiały</w:t>
      </w:r>
    </w:p>
    <w:p w:rsidR="00073E8C" w:rsidRPr="00DA6596" w:rsidRDefault="00073E8C" w:rsidP="002828C1">
      <w:pPr>
        <w:rPr>
          <w:rFonts w:ascii="Arial" w:hAnsi="Arial" w:cs="Arial"/>
        </w:rPr>
      </w:pPr>
      <w:r w:rsidRPr="00DA6596">
        <w:rPr>
          <w:rFonts w:ascii="Arial" w:hAnsi="Arial" w:cs="Arial"/>
        </w:rPr>
        <w:tab/>
        <w:t>Materiałami stosowanymi są: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obrzeża odpowiadające wymaganiom BN-80/6775-04/04 [9] i BN-80/6775-03/01 [8],</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żwir lub piasek do wykonania ław,</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cement wg PN-B-19701 [7],</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piasek do zapraw wg PN-B-06711 [3].</w:t>
      </w:r>
    </w:p>
    <w:p w:rsidR="00073E8C" w:rsidRPr="00DA6596" w:rsidRDefault="00073E8C" w:rsidP="002828C1">
      <w:pPr>
        <w:pStyle w:val="Nagwek2"/>
        <w:rPr>
          <w:rFonts w:cs="Arial"/>
          <w:sz w:val="22"/>
          <w:szCs w:val="22"/>
        </w:rPr>
      </w:pPr>
      <w:r w:rsidRPr="00DA6596">
        <w:rPr>
          <w:rFonts w:cs="Arial"/>
          <w:sz w:val="22"/>
          <w:szCs w:val="22"/>
        </w:rPr>
        <w:t>2.3. Betonowe obrzeża chodnikowe - klasyfikacja</w:t>
      </w:r>
    </w:p>
    <w:p w:rsidR="00073E8C" w:rsidRPr="00DA6596" w:rsidRDefault="00073E8C" w:rsidP="002828C1">
      <w:pPr>
        <w:rPr>
          <w:rFonts w:ascii="Arial" w:hAnsi="Arial" w:cs="Arial"/>
        </w:rPr>
      </w:pPr>
      <w:r w:rsidRPr="00DA6596">
        <w:rPr>
          <w:rFonts w:ascii="Arial" w:hAnsi="Arial" w:cs="Arial"/>
        </w:rPr>
        <w:tab/>
        <w:t>W zależności od przekroju poprzecznego rozróżnia się dwa rodzaje obrzeży:</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obrzeże niskie</w:t>
      </w:r>
      <w:r w:rsidRPr="00DA6596">
        <w:rPr>
          <w:rFonts w:ascii="Arial" w:hAnsi="Arial" w:cs="Arial"/>
        </w:rPr>
        <w:tab/>
        <w:t>- On,</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obrzeże wysokie</w:t>
      </w:r>
      <w:r w:rsidRPr="00DA6596">
        <w:rPr>
          <w:rFonts w:ascii="Arial" w:hAnsi="Arial" w:cs="Arial"/>
        </w:rPr>
        <w:tab/>
        <w:t xml:space="preserve">- </w:t>
      </w:r>
      <w:proofErr w:type="spellStart"/>
      <w:r w:rsidRPr="00DA6596">
        <w:rPr>
          <w:rFonts w:ascii="Arial" w:hAnsi="Arial" w:cs="Arial"/>
        </w:rPr>
        <w:t>Ow</w:t>
      </w:r>
      <w:proofErr w:type="spellEnd"/>
      <w:r w:rsidRPr="00DA6596">
        <w:rPr>
          <w:rFonts w:ascii="Arial" w:hAnsi="Arial" w:cs="Arial"/>
        </w:rPr>
        <w:t>.</w:t>
      </w:r>
    </w:p>
    <w:p w:rsidR="00073E8C" w:rsidRPr="00DA6596" w:rsidRDefault="00073E8C" w:rsidP="002828C1">
      <w:pPr>
        <w:rPr>
          <w:rFonts w:ascii="Arial" w:hAnsi="Arial" w:cs="Arial"/>
        </w:rPr>
      </w:pPr>
      <w:r w:rsidRPr="00DA6596">
        <w:rPr>
          <w:rFonts w:ascii="Arial" w:hAnsi="Arial" w:cs="Arial"/>
        </w:rPr>
        <w:tab/>
        <w:t>W zależności od dopuszczalnych wielkości i liczby uszkodzeń oraz odchyłek wymiarowych obrzeża dzieli się na: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gatunek 1 </w:t>
      </w:r>
      <w:r w:rsidRPr="00DA6596">
        <w:rPr>
          <w:rFonts w:ascii="Arial" w:hAnsi="Arial" w:cs="Arial"/>
        </w:rPr>
        <w:tab/>
        <w:t>- G1,</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gatunek 2</w:t>
      </w:r>
      <w:r w:rsidRPr="00DA6596">
        <w:rPr>
          <w:rFonts w:ascii="Arial" w:hAnsi="Arial" w:cs="Arial"/>
        </w:rPr>
        <w:tab/>
        <w:t>- G2.</w:t>
      </w:r>
    </w:p>
    <w:p w:rsidR="00073E8C" w:rsidRPr="00DA6596" w:rsidRDefault="00073E8C" w:rsidP="002828C1">
      <w:pPr>
        <w:rPr>
          <w:rFonts w:ascii="Arial" w:hAnsi="Arial" w:cs="Arial"/>
        </w:rPr>
      </w:pPr>
      <w:r w:rsidRPr="00DA6596">
        <w:rPr>
          <w:rFonts w:ascii="Arial" w:hAnsi="Arial" w:cs="Arial"/>
        </w:rPr>
        <w:tab/>
        <w:t xml:space="preserve">Przykład oznaczenia betonowego obrzeża chodnikowego niskiego (On) o wymiarach 6 x 20 x </w:t>
      </w:r>
      <w:smartTag w:uri="urn:schemas-microsoft-com:office:smarttags" w:element="metricconverter">
        <w:smartTagPr>
          <w:attr w:name="ProductID" w:val="75 cm"/>
        </w:smartTagPr>
        <w:r w:rsidRPr="00DA6596">
          <w:rPr>
            <w:rFonts w:ascii="Arial" w:hAnsi="Arial" w:cs="Arial"/>
          </w:rPr>
          <w:t>75 cm</w:t>
        </w:r>
      </w:smartTag>
      <w:r w:rsidRPr="00DA6596">
        <w:rPr>
          <w:rFonts w:ascii="Arial" w:hAnsi="Arial" w:cs="Arial"/>
        </w:rPr>
        <w:t xml:space="preserve"> gat. 1:</w:t>
      </w:r>
    </w:p>
    <w:p w:rsidR="00073E8C" w:rsidRPr="00DA6596" w:rsidRDefault="00073E8C" w:rsidP="002828C1">
      <w:pPr>
        <w:rPr>
          <w:rFonts w:ascii="Arial" w:hAnsi="Arial" w:cs="Arial"/>
        </w:rPr>
      </w:pPr>
      <w:r w:rsidRPr="00DA6596">
        <w:rPr>
          <w:rFonts w:ascii="Arial" w:hAnsi="Arial" w:cs="Arial"/>
        </w:rPr>
        <w:tab/>
        <w:t>obrzeże On - I/6/20/75 BN-80/6775-03/04 [9].</w:t>
      </w:r>
    </w:p>
    <w:p w:rsidR="00073E8C" w:rsidRPr="00DA6596" w:rsidRDefault="00073E8C" w:rsidP="002828C1">
      <w:pPr>
        <w:pStyle w:val="Nagwek2"/>
        <w:rPr>
          <w:rFonts w:cs="Arial"/>
          <w:sz w:val="22"/>
          <w:szCs w:val="22"/>
        </w:rPr>
      </w:pPr>
      <w:r w:rsidRPr="00DA6596">
        <w:rPr>
          <w:rFonts w:cs="Arial"/>
          <w:sz w:val="22"/>
          <w:szCs w:val="22"/>
        </w:rPr>
        <w:lastRenderedPageBreak/>
        <w:t>2.4. Betonowe obrzeża chodnikowe - wymagania techniczne</w:t>
      </w:r>
    </w:p>
    <w:p w:rsidR="00073E8C" w:rsidRPr="00DA6596" w:rsidRDefault="00073E8C" w:rsidP="002828C1">
      <w:pPr>
        <w:rPr>
          <w:rFonts w:ascii="Arial" w:hAnsi="Arial" w:cs="Arial"/>
        </w:rPr>
      </w:pPr>
      <w:r w:rsidRPr="00DA6596">
        <w:rPr>
          <w:rFonts w:ascii="Arial" w:hAnsi="Arial" w:cs="Arial"/>
          <w:b/>
        </w:rPr>
        <w:t xml:space="preserve">2.4.1. </w:t>
      </w:r>
      <w:r w:rsidRPr="00DA6596">
        <w:rPr>
          <w:rFonts w:ascii="Arial" w:hAnsi="Arial" w:cs="Arial"/>
        </w:rPr>
        <w:t>Wymiary betonowych obrzeży chodnikowych</w:t>
      </w:r>
    </w:p>
    <w:p w:rsidR="00073E8C" w:rsidRPr="00DA6596" w:rsidRDefault="00073E8C" w:rsidP="002828C1">
      <w:pPr>
        <w:spacing w:before="120"/>
        <w:rPr>
          <w:rFonts w:ascii="Arial" w:hAnsi="Arial" w:cs="Arial"/>
        </w:rPr>
      </w:pPr>
      <w:r w:rsidRPr="00DA6596">
        <w:rPr>
          <w:rFonts w:ascii="Arial" w:hAnsi="Arial" w:cs="Arial"/>
        </w:rPr>
        <w:tab/>
        <w:t xml:space="preserve">Kształt obrzeży betonowych przedstawiono na rysunku </w:t>
      </w:r>
      <w:smartTag w:uri="urn:schemas-microsoft-com:office:smarttags" w:element="metricconverter">
        <w:smartTagPr>
          <w:attr w:name="ProductID" w:val="1, a"/>
        </w:smartTagPr>
        <w:r w:rsidRPr="00DA6596">
          <w:rPr>
            <w:rFonts w:ascii="Arial" w:hAnsi="Arial" w:cs="Arial"/>
          </w:rPr>
          <w:t>1, a</w:t>
        </w:r>
      </w:smartTag>
      <w:r w:rsidRPr="00DA6596">
        <w:rPr>
          <w:rFonts w:ascii="Arial" w:hAnsi="Arial" w:cs="Arial"/>
        </w:rPr>
        <w:t xml:space="preserve"> wymiary podano w tablicy 1.</w:t>
      </w:r>
    </w:p>
    <w:p w:rsidR="00073E8C" w:rsidRPr="00DA6596" w:rsidRDefault="00073E8C" w:rsidP="002828C1">
      <w:pPr>
        <w:spacing w:before="120"/>
        <w:rPr>
          <w:rFonts w:ascii="Arial" w:hAnsi="Arial" w:cs="Arial"/>
        </w:rPr>
      </w:pPr>
    </w:p>
    <w:p w:rsidR="00073E8C" w:rsidRPr="00DA6596" w:rsidRDefault="004D141A" w:rsidP="002828C1">
      <w:pPr>
        <w:framePr w:hSpace="141" w:wrap="around" w:vAnchor="text" w:hAnchor="page" w:x="4113" w:y="2"/>
        <w:rPr>
          <w:rFonts w:ascii="Arial" w:hAnsi="Arial" w:cs="Arial"/>
        </w:rPr>
      </w:pPr>
      <w:r w:rsidRPr="00DA6596">
        <w:rPr>
          <w:rFonts w:ascii="Arial" w:hAnsi="Arial" w:cs="Arial"/>
          <w:noProof/>
          <w:lang w:eastAsia="pl-PL"/>
        </w:rPr>
        <w:drawing>
          <wp:inline distT="0" distB="0" distL="0" distR="0">
            <wp:extent cx="2343150" cy="107632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43150" cy="1076325"/>
                    </a:xfrm>
                    <a:prstGeom prst="rect">
                      <a:avLst/>
                    </a:prstGeom>
                    <a:noFill/>
                    <a:ln>
                      <a:noFill/>
                    </a:ln>
                  </pic:spPr>
                </pic:pic>
              </a:graphicData>
            </a:graphic>
          </wp:inline>
        </w:drawing>
      </w:r>
    </w:p>
    <w:p w:rsidR="00073E8C" w:rsidRPr="00DA6596" w:rsidRDefault="00073E8C" w:rsidP="002828C1">
      <w:pPr>
        <w:spacing w:before="120"/>
        <w:jc w:val="center"/>
        <w:rPr>
          <w:rFonts w:ascii="Arial" w:hAnsi="Arial" w:cs="Arial"/>
        </w:rPr>
      </w:pPr>
    </w:p>
    <w:p w:rsidR="00073E8C" w:rsidRPr="00DA6596" w:rsidRDefault="00073E8C" w:rsidP="002828C1">
      <w:pPr>
        <w:spacing w:before="120"/>
        <w:jc w:val="center"/>
        <w:rPr>
          <w:rFonts w:ascii="Arial" w:hAnsi="Arial" w:cs="Arial"/>
        </w:rPr>
      </w:pPr>
    </w:p>
    <w:p w:rsidR="00073E8C" w:rsidRPr="00DA6596" w:rsidRDefault="00073E8C" w:rsidP="002828C1">
      <w:pPr>
        <w:spacing w:before="120"/>
        <w:jc w:val="center"/>
        <w:rPr>
          <w:rFonts w:ascii="Arial" w:hAnsi="Arial" w:cs="Arial"/>
        </w:rPr>
      </w:pPr>
    </w:p>
    <w:p w:rsidR="00073E8C" w:rsidRPr="00DA6596" w:rsidRDefault="00073E8C" w:rsidP="002828C1">
      <w:pPr>
        <w:spacing w:before="120"/>
        <w:jc w:val="center"/>
        <w:rPr>
          <w:rFonts w:ascii="Arial" w:hAnsi="Arial" w:cs="Arial"/>
        </w:rPr>
      </w:pPr>
    </w:p>
    <w:p w:rsidR="00073E8C" w:rsidRPr="00DA6596" w:rsidRDefault="00073E8C" w:rsidP="002828C1">
      <w:pPr>
        <w:spacing w:before="120"/>
        <w:jc w:val="center"/>
        <w:rPr>
          <w:rFonts w:ascii="Arial" w:hAnsi="Arial" w:cs="Arial"/>
        </w:rPr>
      </w:pPr>
    </w:p>
    <w:p w:rsidR="00073E8C" w:rsidRPr="00DA6596" w:rsidRDefault="00073E8C" w:rsidP="002828C1">
      <w:pPr>
        <w:spacing w:before="120"/>
        <w:jc w:val="center"/>
        <w:rPr>
          <w:rFonts w:ascii="Arial" w:hAnsi="Arial" w:cs="Arial"/>
        </w:rPr>
      </w:pPr>
      <w:r w:rsidRPr="00DA6596">
        <w:rPr>
          <w:rFonts w:ascii="Arial" w:hAnsi="Arial" w:cs="Arial"/>
        </w:rPr>
        <w:t>Rysunek 1. Kształt betonowego obrzeża chodnikowego</w:t>
      </w:r>
    </w:p>
    <w:p w:rsidR="00073E8C" w:rsidRPr="00DA6596" w:rsidRDefault="00073E8C" w:rsidP="002828C1">
      <w:pPr>
        <w:spacing w:before="240" w:after="120"/>
        <w:rPr>
          <w:rFonts w:ascii="Arial" w:hAnsi="Arial" w:cs="Arial"/>
        </w:rPr>
      </w:pPr>
      <w:r w:rsidRPr="00DA6596">
        <w:rPr>
          <w:rFonts w:ascii="Arial" w:hAnsi="Arial" w:cs="Arial"/>
        </w:rPr>
        <w:t>Tablica 1. Wymiary obrzeży</w:t>
      </w:r>
    </w:p>
    <w:tbl>
      <w:tblPr>
        <w:tblW w:w="0" w:type="auto"/>
        <w:tblLayout w:type="fixed"/>
        <w:tblCellMar>
          <w:left w:w="70" w:type="dxa"/>
          <w:right w:w="70" w:type="dxa"/>
        </w:tblCellMar>
        <w:tblLook w:val="0000" w:firstRow="0" w:lastRow="0" w:firstColumn="0" w:lastColumn="0" w:noHBand="0" w:noVBand="0"/>
      </w:tblPr>
      <w:tblGrid>
        <w:gridCol w:w="1346"/>
        <w:gridCol w:w="1232"/>
        <w:gridCol w:w="1232"/>
        <w:gridCol w:w="1232"/>
        <w:gridCol w:w="1265"/>
      </w:tblGrid>
      <w:tr w:rsidR="00073E8C" w:rsidRPr="00073E8C" w:rsidTr="002828C1">
        <w:tc>
          <w:tcPr>
            <w:tcW w:w="1346" w:type="dxa"/>
            <w:tcBorders>
              <w:top w:val="single" w:sz="6" w:space="0" w:color="auto"/>
              <w:left w:val="single" w:sz="6" w:space="0" w:color="auto"/>
            </w:tcBorders>
          </w:tcPr>
          <w:p w:rsidR="00073E8C" w:rsidRPr="00073E8C" w:rsidRDefault="00073E8C" w:rsidP="002828C1">
            <w:pPr>
              <w:jc w:val="center"/>
              <w:rPr>
                <w:rFonts w:ascii="Arial" w:hAnsi="Arial" w:cs="Arial"/>
              </w:rPr>
            </w:pPr>
            <w:r w:rsidRPr="00073E8C">
              <w:rPr>
                <w:rFonts w:ascii="Arial" w:hAnsi="Arial" w:cs="Arial"/>
              </w:rPr>
              <w:t>Rodzaj</w:t>
            </w:r>
          </w:p>
        </w:tc>
        <w:tc>
          <w:tcPr>
            <w:tcW w:w="4961" w:type="dxa"/>
            <w:gridSpan w:val="4"/>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Wymiary obrzeży,   cm</w:t>
            </w:r>
          </w:p>
        </w:tc>
      </w:tr>
      <w:tr w:rsidR="00073E8C" w:rsidRPr="00073E8C" w:rsidTr="002828C1">
        <w:tc>
          <w:tcPr>
            <w:tcW w:w="1346" w:type="dxa"/>
            <w:tcBorders>
              <w:left w:val="single" w:sz="6" w:space="0" w:color="auto"/>
              <w:bottom w:val="double" w:sz="6" w:space="0" w:color="auto"/>
            </w:tcBorders>
          </w:tcPr>
          <w:p w:rsidR="00073E8C" w:rsidRPr="00073E8C" w:rsidRDefault="00073E8C" w:rsidP="002828C1">
            <w:pPr>
              <w:jc w:val="center"/>
              <w:rPr>
                <w:rFonts w:ascii="Arial" w:hAnsi="Arial" w:cs="Arial"/>
              </w:rPr>
            </w:pPr>
            <w:r w:rsidRPr="00073E8C">
              <w:rPr>
                <w:rFonts w:ascii="Arial" w:hAnsi="Arial" w:cs="Arial"/>
              </w:rPr>
              <w:t>obrzeża</w:t>
            </w:r>
          </w:p>
        </w:tc>
        <w:tc>
          <w:tcPr>
            <w:tcW w:w="1232"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1</w:t>
            </w:r>
          </w:p>
        </w:tc>
        <w:tc>
          <w:tcPr>
            <w:tcW w:w="1232"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b</w:t>
            </w:r>
          </w:p>
        </w:tc>
        <w:tc>
          <w:tcPr>
            <w:tcW w:w="1232"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h</w:t>
            </w:r>
          </w:p>
        </w:tc>
        <w:tc>
          <w:tcPr>
            <w:tcW w:w="1265"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r</w:t>
            </w:r>
          </w:p>
        </w:tc>
      </w:tr>
      <w:tr w:rsidR="00073E8C" w:rsidRPr="00073E8C" w:rsidTr="002828C1">
        <w:tc>
          <w:tcPr>
            <w:tcW w:w="1346" w:type="dxa"/>
            <w:tcBorders>
              <w:left w:val="single" w:sz="6" w:space="0" w:color="auto"/>
              <w:bottom w:val="single" w:sz="6" w:space="0" w:color="auto"/>
            </w:tcBorders>
          </w:tcPr>
          <w:p w:rsidR="00073E8C" w:rsidRPr="00073E8C" w:rsidRDefault="00073E8C" w:rsidP="002828C1">
            <w:pPr>
              <w:spacing w:before="180"/>
              <w:jc w:val="center"/>
              <w:rPr>
                <w:rFonts w:ascii="Arial" w:hAnsi="Arial" w:cs="Arial"/>
              </w:rPr>
            </w:pPr>
            <w:r w:rsidRPr="00073E8C">
              <w:rPr>
                <w:rFonts w:ascii="Arial" w:hAnsi="Arial" w:cs="Arial"/>
              </w:rPr>
              <w:t>On</w:t>
            </w:r>
          </w:p>
        </w:tc>
        <w:tc>
          <w:tcPr>
            <w:tcW w:w="1232"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75</w:t>
            </w:r>
          </w:p>
          <w:p w:rsidR="00073E8C" w:rsidRPr="00073E8C" w:rsidRDefault="00073E8C" w:rsidP="002828C1">
            <w:pPr>
              <w:spacing w:after="60"/>
              <w:jc w:val="center"/>
              <w:rPr>
                <w:rFonts w:ascii="Arial" w:hAnsi="Arial" w:cs="Arial"/>
              </w:rPr>
            </w:pPr>
            <w:r w:rsidRPr="00073E8C">
              <w:rPr>
                <w:rFonts w:ascii="Arial" w:hAnsi="Arial" w:cs="Arial"/>
              </w:rPr>
              <w:t>100</w:t>
            </w:r>
          </w:p>
        </w:tc>
        <w:tc>
          <w:tcPr>
            <w:tcW w:w="1232"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6</w:t>
            </w:r>
          </w:p>
          <w:p w:rsidR="00073E8C" w:rsidRPr="00073E8C" w:rsidRDefault="00073E8C" w:rsidP="002828C1">
            <w:pPr>
              <w:jc w:val="center"/>
              <w:rPr>
                <w:rFonts w:ascii="Arial" w:hAnsi="Arial" w:cs="Arial"/>
              </w:rPr>
            </w:pPr>
            <w:r w:rsidRPr="00073E8C">
              <w:rPr>
                <w:rFonts w:ascii="Arial" w:hAnsi="Arial" w:cs="Arial"/>
              </w:rPr>
              <w:t>6</w:t>
            </w:r>
          </w:p>
        </w:tc>
        <w:tc>
          <w:tcPr>
            <w:tcW w:w="1232"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20</w:t>
            </w:r>
          </w:p>
          <w:p w:rsidR="00073E8C" w:rsidRPr="00073E8C" w:rsidRDefault="00073E8C" w:rsidP="002828C1">
            <w:pPr>
              <w:jc w:val="center"/>
              <w:rPr>
                <w:rFonts w:ascii="Arial" w:hAnsi="Arial" w:cs="Arial"/>
              </w:rPr>
            </w:pPr>
            <w:r w:rsidRPr="00073E8C">
              <w:rPr>
                <w:rFonts w:ascii="Arial" w:hAnsi="Arial" w:cs="Arial"/>
              </w:rPr>
              <w:t>20</w:t>
            </w:r>
          </w:p>
        </w:tc>
        <w:tc>
          <w:tcPr>
            <w:tcW w:w="1265" w:type="dxa"/>
            <w:tcBorders>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3</w:t>
            </w:r>
          </w:p>
          <w:p w:rsidR="00073E8C" w:rsidRPr="00073E8C" w:rsidRDefault="00073E8C" w:rsidP="002828C1">
            <w:pPr>
              <w:jc w:val="center"/>
              <w:rPr>
                <w:rFonts w:ascii="Arial" w:hAnsi="Arial" w:cs="Arial"/>
              </w:rPr>
            </w:pPr>
            <w:r w:rsidRPr="00073E8C">
              <w:rPr>
                <w:rFonts w:ascii="Arial" w:hAnsi="Arial" w:cs="Arial"/>
              </w:rPr>
              <w:t>3</w:t>
            </w:r>
          </w:p>
        </w:tc>
      </w:tr>
      <w:tr w:rsidR="00073E8C" w:rsidRPr="00073E8C" w:rsidTr="002828C1">
        <w:tc>
          <w:tcPr>
            <w:tcW w:w="1346" w:type="dxa"/>
            <w:tcBorders>
              <w:top w:val="single" w:sz="6" w:space="0" w:color="auto"/>
              <w:left w:val="single" w:sz="6" w:space="0" w:color="auto"/>
              <w:bottom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proofErr w:type="spellStart"/>
            <w:r w:rsidRPr="00073E8C">
              <w:rPr>
                <w:rFonts w:ascii="Arial" w:hAnsi="Arial" w:cs="Arial"/>
              </w:rPr>
              <w:t>Ow</w:t>
            </w:r>
            <w:proofErr w:type="spellEnd"/>
          </w:p>
        </w:tc>
        <w:tc>
          <w:tcPr>
            <w:tcW w:w="123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75</w:t>
            </w:r>
          </w:p>
          <w:p w:rsidR="00073E8C" w:rsidRPr="00073E8C" w:rsidRDefault="00073E8C" w:rsidP="002828C1">
            <w:pPr>
              <w:jc w:val="center"/>
              <w:rPr>
                <w:rFonts w:ascii="Arial" w:hAnsi="Arial" w:cs="Arial"/>
              </w:rPr>
            </w:pPr>
            <w:r w:rsidRPr="00073E8C">
              <w:rPr>
                <w:rFonts w:ascii="Arial" w:hAnsi="Arial" w:cs="Arial"/>
              </w:rPr>
              <w:t>90</w:t>
            </w:r>
          </w:p>
          <w:p w:rsidR="00073E8C" w:rsidRPr="00073E8C" w:rsidRDefault="00073E8C" w:rsidP="002828C1">
            <w:pPr>
              <w:spacing w:after="60"/>
              <w:jc w:val="center"/>
              <w:rPr>
                <w:rFonts w:ascii="Arial" w:hAnsi="Arial" w:cs="Arial"/>
              </w:rPr>
            </w:pPr>
            <w:r w:rsidRPr="00073E8C">
              <w:rPr>
                <w:rFonts w:ascii="Arial" w:hAnsi="Arial" w:cs="Arial"/>
              </w:rPr>
              <w:t>100</w:t>
            </w:r>
          </w:p>
        </w:tc>
        <w:tc>
          <w:tcPr>
            <w:tcW w:w="123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8</w:t>
            </w:r>
          </w:p>
          <w:p w:rsidR="00073E8C" w:rsidRPr="00073E8C" w:rsidRDefault="00073E8C" w:rsidP="002828C1">
            <w:pPr>
              <w:jc w:val="center"/>
              <w:rPr>
                <w:rFonts w:ascii="Arial" w:hAnsi="Arial" w:cs="Arial"/>
              </w:rPr>
            </w:pPr>
            <w:r w:rsidRPr="00073E8C">
              <w:rPr>
                <w:rFonts w:ascii="Arial" w:hAnsi="Arial" w:cs="Arial"/>
              </w:rPr>
              <w:t>8</w:t>
            </w:r>
          </w:p>
          <w:p w:rsidR="00073E8C" w:rsidRPr="00073E8C" w:rsidRDefault="00073E8C" w:rsidP="002828C1">
            <w:pPr>
              <w:jc w:val="center"/>
              <w:rPr>
                <w:rFonts w:ascii="Arial" w:hAnsi="Arial" w:cs="Arial"/>
              </w:rPr>
            </w:pPr>
            <w:r w:rsidRPr="00073E8C">
              <w:rPr>
                <w:rFonts w:ascii="Arial" w:hAnsi="Arial" w:cs="Arial"/>
              </w:rPr>
              <w:t>8</w:t>
            </w:r>
          </w:p>
        </w:tc>
        <w:tc>
          <w:tcPr>
            <w:tcW w:w="1232"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30</w:t>
            </w:r>
          </w:p>
          <w:p w:rsidR="00073E8C" w:rsidRPr="00073E8C" w:rsidRDefault="00073E8C" w:rsidP="002828C1">
            <w:pPr>
              <w:jc w:val="center"/>
              <w:rPr>
                <w:rFonts w:ascii="Arial" w:hAnsi="Arial" w:cs="Arial"/>
              </w:rPr>
            </w:pPr>
            <w:r w:rsidRPr="00073E8C">
              <w:rPr>
                <w:rFonts w:ascii="Arial" w:hAnsi="Arial" w:cs="Arial"/>
              </w:rPr>
              <w:t>24</w:t>
            </w:r>
          </w:p>
          <w:p w:rsidR="00073E8C" w:rsidRPr="00073E8C" w:rsidRDefault="00073E8C" w:rsidP="002828C1">
            <w:pPr>
              <w:jc w:val="center"/>
              <w:rPr>
                <w:rFonts w:ascii="Arial" w:hAnsi="Arial" w:cs="Arial"/>
              </w:rPr>
            </w:pPr>
            <w:r w:rsidRPr="00073E8C">
              <w:rPr>
                <w:rFonts w:ascii="Arial" w:hAnsi="Arial" w:cs="Arial"/>
              </w:rPr>
              <w:t>30</w:t>
            </w:r>
          </w:p>
        </w:tc>
        <w:tc>
          <w:tcPr>
            <w:tcW w:w="1265"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jc w:val="center"/>
              <w:rPr>
                <w:rFonts w:ascii="Arial" w:hAnsi="Arial" w:cs="Arial"/>
              </w:rPr>
            </w:pPr>
            <w:r w:rsidRPr="00073E8C">
              <w:rPr>
                <w:rFonts w:ascii="Arial" w:hAnsi="Arial" w:cs="Arial"/>
              </w:rPr>
              <w:t>3</w:t>
            </w:r>
          </w:p>
          <w:p w:rsidR="00073E8C" w:rsidRPr="00073E8C" w:rsidRDefault="00073E8C" w:rsidP="002828C1">
            <w:pPr>
              <w:jc w:val="center"/>
              <w:rPr>
                <w:rFonts w:ascii="Arial" w:hAnsi="Arial" w:cs="Arial"/>
              </w:rPr>
            </w:pPr>
            <w:r w:rsidRPr="00073E8C">
              <w:rPr>
                <w:rFonts w:ascii="Arial" w:hAnsi="Arial" w:cs="Arial"/>
              </w:rPr>
              <w:t>3</w:t>
            </w:r>
          </w:p>
          <w:p w:rsidR="00073E8C" w:rsidRPr="00073E8C" w:rsidRDefault="00073E8C" w:rsidP="002828C1">
            <w:pPr>
              <w:jc w:val="center"/>
              <w:rPr>
                <w:rFonts w:ascii="Arial" w:hAnsi="Arial" w:cs="Arial"/>
              </w:rPr>
            </w:pPr>
            <w:r w:rsidRPr="00073E8C">
              <w:rPr>
                <w:rFonts w:ascii="Arial" w:hAnsi="Arial" w:cs="Arial"/>
              </w:rPr>
              <w:t>3</w:t>
            </w:r>
          </w:p>
        </w:tc>
      </w:tr>
    </w:tbl>
    <w:p w:rsidR="00073E8C" w:rsidRPr="00DA6596" w:rsidRDefault="00073E8C" w:rsidP="002828C1">
      <w:pPr>
        <w:rPr>
          <w:rFonts w:ascii="Arial" w:hAnsi="Arial" w:cs="Arial"/>
        </w:rPr>
      </w:pPr>
    </w:p>
    <w:p w:rsidR="00073E8C" w:rsidRPr="00DA6596" w:rsidRDefault="00073E8C" w:rsidP="002828C1">
      <w:pPr>
        <w:spacing w:before="120"/>
        <w:rPr>
          <w:rFonts w:ascii="Arial" w:hAnsi="Arial" w:cs="Arial"/>
        </w:rPr>
      </w:pPr>
      <w:r w:rsidRPr="00DA6596">
        <w:rPr>
          <w:rFonts w:ascii="Arial" w:hAnsi="Arial" w:cs="Arial"/>
          <w:b/>
        </w:rPr>
        <w:t xml:space="preserve">2.4.2. </w:t>
      </w:r>
      <w:r w:rsidRPr="00DA6596">
        <w:rPr>
          <w:rFonts w:ascii="Arial" w:hAnsi="Arial" w:cs="Arial"/>
        </w:rPr>
        <w:t>Dopuszczalne odchyłki wymiarów obrzeży</w:t>
      </w:r>
    </w:p>
    <w:p w:rsidR="00073E8C" w:rsidRPr="00DA6596" w:rsidRDefault="00073E8C" w:rsidP="002828C1">
      <w:pPr>
        <w:spacing w:before="120"/>
        <w:rPr>
          <w:rFonts w:ascii="Arial" w:hAnsi="Arial" w:cs="Arial"/>
        </w:rPr>
      </w:pPr>
      <w:r w:rsidRPr="00DA6596">
        <w:rPr>
          <w:rFonts w:ascii="Arial" w:hAnsi="Arial" w:cs="Arial"/>
        </w:rPr>
        <w:tab/>
        <w:t>Dopuszczalne odchyłki wymiarów obrzeży podano w tablicy 2.</w:t>
      </w:r>
    </w:p>
    <w:p w:rsidR="00073E8C" w:rsidRPr="00DA6596" w:rsidRDefault="00073E8C" w:rsidP="002828C1">
      <w:pPr>
        <w:spacing w:before="120"/>
        <w:rPr>
          <w:rFonts w:ascii="Arial" w:hAnsi="Arial" w:cs="Arial"/>
        </w:rPr>
      </w:pPr>
    </w:p>
    <w:p w:rsidR="00073E8C" w:rsidRPr="00DA6596" w:rsidRDefault="00073E8C" w:rsidP="002828C1">
      <w:pPr>
        <w:spacing w:after="120"/>
        <w:rPr>
          <w:rFonts w:ascii="Arial" w:hAnsi="Arial" w:cs="Arial"/>
        </w:rPr>
      </w:pPr>
      <w:r w:rsidRPr="00DA6596">
        <w:rPr>
          <w:rFonts w:ascii="Arial" w:hAnsi="Arial" w:cs="Arial"/>
        </w:rPr>
        <w:t>Tablica 2. Dopuszczalne odchyłki wymiarów obrzeży</w:t>
      </w:r>
    </w:p>
    <w:tbl>
      <w:tblPr>
        <w:tblW w:w="0" w:type="auto"/>
        <w:tblLayout w:type="fixed"/>
        <w:tblCellMar>
          <w:left w:w="70" w:type="dxa"/>
          <w:right w:w="70" w:type="dxa"/>
        </w:tblCellMar>
        <w:tblLook w:val="0000" w:firstRow="0" w:lastRow="0" w:firstColumn="0" w:lastColumn="0" w:noHBand="0" w:noVBand="0"/>
      </w:tblPr>
      <w:tblGrid>
        <w:gridCol w:w="2338"/>
        <w:gridCol w:w="2586"/>
        <w:gridCol w:w="2586"/>
      </w:tblGrid>
      <w:tr w:rsidR="00073E8C" w:rsidRPr="00073E8C" w:rsidTr="002828C1">
        <w:tc>
          <w:tcPr>
            <w:tcW w:w="2338" w:type="dxa"/>
            <w:tcBorders>
              <w:top w:val="single" w:sz="6" w:space="0" w:color="auto"/>
              <w:lef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Rodzaj</w:t>
            </w:r>
          </w:p>
        </w:tc>
        <w:tc>
          <w:tcPr>
            <w:tcW w:w="5172"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Dopuszczalna odchyłka,   m</w:t>
            </w:r>
          </w:p>
        </w:tc>
      </w:tr>
      <w:tr w:rsidR="00073E8C" w:rsidRPr="00073E8C" w:rsidTr="002828C1">
        <w:tc>
          <w:tcPr>
            <w:tcW w:w="2338" w:type="dxa"/>
            <w:tcBorders>
              <w:left w:val="single" w:sz="6" w:space="0" w:color="auto"/>
              <w:bottom w:val="double" w:sz="6" w:space="0" w:color="auto"/>
            </w:tcBorders>
          </w:tcPr>
          <w:p w:rsidR="00073E8C" w:rsidRPr="00073E8C" w:rsidRDefault="00073E8C" w:rsidP="002828C1">
            <w:pPr>
              <w:jc w:val="center"/>
              <w:rPr>
                <w:rFonts w:ascii="Arial" w:hAnsi="Arial" w:cs="Arial"/>
              </w:rPr>
            </w:pPr>
            <w:r w:rsidRPr="00073E8C">
              <w:rPr>
                <w:rFonts w:ascii="Arial" w:hAnsi="Arial" w:cs="Arial"/>
              </w:rPr>
              <w:t>wymiaru</w:t>
            </w:r>
          </w:p>
        </w:tc>
        <w:tc>
          <w:tcPr>
            <w:tcW w:w="2586"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Gatunek 1</w:t>
            </w:r>
          </w:p>
        </w:tc>
        <w:tc>
          <w:tcPr>
            <w:tcW w:w="2586"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Gatunek 2</w:t>
            </w:r>
          </w:p>
        </w:tc>
      </w:tr>
      <w:tr w:rsidR="00073E8C" w:rsidRPr="00073E8C" w:rsidTr="002828C1">
        <w:tc>
          <w:tcPr>
            <w:tcW w:w="2338" w:type="dxa"/>
            <w:tcBorders>
              <w:left w:val="single" w:sz="6" w:space="0" w:color="auto"/>
              <w:bottom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l</w:t>
            </w:r>
          </w:p>
        </w:tc>
        <w:tc>
          <w:tcPr>
            <w:tcW w:w="2586" w:type="dxa"/>
            <w:tcBorders>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8</w:t>
            </w:r>
          </w:p>
        </w:tc>
        <w:tc>
          <w:tcPr>
            <w:tcW w:w="2586" w:type="dxa"/>
            <w:tcBorders>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12</w:t>
            </w:r>
          </w:p>
        </w:tc>
      </w:tr>
      <w:tr w:rsidR="00073E8C" w:rsidRPr="00073E8C" w:rsidTr="002828C1">
        <w:tc>
          <w:tcPr>
            <w:tcW w:w="2338" w:type="dxa"/>
            <w:tcBorders>
              <w:top w:val="single" w:sz="6" w:space="0" w:color="auto"/>
              <w:left w:val="single" w:sz="6" w:space="0" w:color="auto"/>
              <w:bottom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b,   h</w:t>
            </w:r>
          </w:p>
        </w:tc>
        <w:tc>
          <w:tcPr>
            <w:tcW w:w="2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3</w:t>
            </w:r>
          </w:p>
        </w:tc>
        <w:tc>
          <w:tcPr>
            <w:tcW w:w="2586"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sym w:font="Symbol" w:char="F0B1"/>
            </w:r>
            <w:r w:rsidRPr="00073E8C">
              <w:rPr>
                <w:rFonts w:ascii="Arial" w:hAnsi="Arial" w:cs="Arial"/>
              </w:rPr>
              <w:t xml:space="preserve"> 3</w:t>
            </w:r>
          </w:p>
        </w:tc>
      </w:tr>
    </w:tbl>
    <w:p w:rsidR="00073E8C" w:rsidRPr="00DA6596" w:rsidRDefault="00073E8C" w:rsidP="002828C1">
      <w:pPr>
        <w:rPr>
          <w:rFonts w:ascii="Arial" w:hAnsi="Arial" w:cs="Arial"/>
        </w:rPr>
      </w:pPr>
    </w:p>
    <w:p w:rsidR="00073E8C" w:rsidRPr="00DA6596" w:rsidRDefault="00073E8C" w:rsidP="002828C1">
      <w:pPr>
        <w:spacing w:before="120"/>
        <w:rPr>
          <w:rFonts w:ascii="Arial" w:hAnsi="Arial" w:cs="Arial"/>
        </w:rPr>
      </w:pPr>
      <w:r w:rsidRPr="00DA6596">
        <w:rPr>
          <w:rFonts w:ascii="Arial" w:hAnsi="Arial" w:cs="Arial"/>
          <w:b/>
        </w:rPr>
        <w:t xml:space="preserve">2.4.3. </w:t>
      </w:r>
      <w:r w:rsidRPr="00DA6596">
        <w:rPr>
          <w:rFonts w:ascii="Arial" w:hAnsi="Arial" w:cs="Arial"/>
        </w:rPr>
        <w:t>Dopuszczalne wady i uszkodzenia obrzeży</w:t>
      </w:r>
    </w:p>
    <w:p w:rsidR="00073E8C" w:rsidRPr="00DA6596" w:rsidRDefault="00073E8C" w:rsidP="002828C1">
      <w:pPr>
        <w:spacing w:before="120"/>
        <w:rPr>
          <w:rFonts w:ascii="Arial" w:hAnsi="Arial" w:cs="Arial"/>
        </w:rPr>
      </w:pPr>
      <w:r w:rsidRPr="00DA6596">
        <w:rPr>
          <w:rFonts w:ascii="Arial" w:hAnsi="Arial" w:cs="Arial"/>
        </w:rPr>
        <w:tab/>
        <w:t>Powierzchnie obrzeży powinny być bez rys, pęknięć i ubytków betonu, o fakturze z formy lub zatartej. Krawędzie elementów powinny być równe i proste.</w:t>
      </w:r>
    </w:p>
    <w:p w:rsidR="00073E8C" w:rsidRPr="00DA6596" w:rsidRDefault="00073E8C" w:rsidP="002828C1">
      <w:pPr>
        <w:rPr>
          <w:rFonts w:ascii="Arial" w:hAnsi="Arial" w:cs="Arial"/>
        </w:rPr>
      </w:pPr>
      <w:r w:rsidRPr="00DA6596">
        <w:rPr>
          <w:rFonts w:ascii="Arial" w:hAnsi="Arial" w:cs="Arial"/>
        </w:rPr>
        <w:lastRenderedPageBreak/>
        <w:tab/>
        <w:t>Dopuszczalne wady oraz uszkodzenia powierzchni i krawędzi elementów nie powinny przekraczać wartości podanych w tablicy 3.</w:t>
      </w:r>
    </w:p>
    <w:p w:rsidR="00073E8C" w:rsidRPr="00DA6596" w:rsidRDefault="00073E8C" w:rsidP="002828C1">
      <w:pPr>
        <w:spacing w:before="120" w:after="120"/>
        <w:rPr>
          <w:rFonts w:ascii="Arial" w:hAnsi="Arial" w:cs="Arial"/>
        </w:rPr>
      </w:pPr>
      <w:r w:rsidRPr="00DA6596">
        <w:rPr>
          <w:rFonts w:ascii="Arial" w:hAnsi="Arial" w:cs="Arial"/>
        </w:rPr>
        <w:t>Tablica 3. Dopuszczalne wady i uszkodzenia obrzeży</w:t>
      </w:r>
    </w:p>
    <w:tbl>
      <w:tblPr>
        <w:tblW w:w="0" w:type="auto"/>
        <w:tblLayout w:type="fixed"/>
        <w:tblCellMar>
          <w:left w:w="70" w:type="dxa"/>
          <w:right w:w="70" w:type="dxa"/>
        </w:tblCellMar>
        <w:tblLook w:val="0000" w:firstRow="0" w:lastRow="0" w:firstColumn="0" w:lastColumn="0" w:noHBand="0" w:noVBand="0"/>
      </w:tblPr>
      <w:tblGrid>
        <w:gridCol w:w="1913"/>
        <w:gridCol w:w="3119"/>
        <w:gridCol w:w="1239"/>
        <w:gridCol w:w="1239"/>
      </w:tblGrid>
      <w:tr w:rsidR="00073E8C" w:rsidRPr="00073E8C" w:rsidTr="002828C1">
        <w:tc>
          <w:tcPr>
            <w:tcW w:w="5032" w:type="dxa"/>
            <w:gridSpan w:val="2"/>
            <w:tcBorders>
              <w:top w:val="single" w:sz="6" w:space="0" w:color="auto"/>
              <w:left w:val="single" w:sz="6" w:space="0" w:color="auto"/>
            </w:tcBorders>
          </w:tcPr>
          <w:p w:rsidR="00073E8C" w:rsidRPr="00073E8C" w:rsidRDefault="00073E8C" w:rsidP="002828C1">
            <w:pPr>
              <w:jc w:val="center"/>
              <w:rPr>
                <w:rFonts w:ascii="Arial" w:hAnsi="Arial" w:cs="Arial"/>
              </w:rPr>
            </w:pPr>
          </w:p>
          <w:p w:rsidR="00073E8C" w:rsidRPr="00073E8C" w:rsidRDefault="00073E8C" w:rsidP="002828C1">
            <w:pPr>
              <w:jc w:val="center"/>
              <w:rPr>
                <w:rFonts w:ascii="Arial" w:hAnsi="Arial" w:cs="Arial"/>
              </w:rPr>
            </w:pPr>
            <w:r w:rsidRPr="00073E8C">
              <w:rPr>
                <w:rFonts w:ascii="Arial" w:hAnsi="Arial" w:cs="Arial"/>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 xml:space="preserve">Dopuszczalna wielkość </w:t>
            </w:r>
          </w:p>
          <w:p w:rsidR="00073E8C" w:rsidRPr="00073E8C" w:rsidRDefault="00073E8C" w:rsidP="002828C1">
            <w:pPr>
              <w:jc w:val="center"/>
              <w:rPr>
                <w:rFonts w:ascii="Arial" w:hAnsi="Arial" w:cs="Arial"/>
              </w:rPr>
            </w:pPr>
            <w:r w:rsidRPr="00073E8C">
              <w:rPr>
                <w:rFonts w:ascii="Arial" w:hAnsi="Arial" w:cs="Arial"/>
              </w:rPr>
              <w:t>wad i uszkodzeń</w:t>
            </w:r>
          </w:p>
        </w:tc>
      </w:tr>
      <w:tr w:rsidR="00073E8C" w:rsidRPr="00073E8C" w:rsidTr="002828C1">
        <w:tc>
          <w:tcPr>
            <w:tcW w:w="5032" w:type="dxa"/>
            <w:gridSpan w:val="2"/>
            <w:tcBorders>
              <w:left w:val="single" w:sz="6" w:space="0" w:color="auto"/>
              <w:bottom w:val="double" w:sz="6" w:space="0" w:color="auto"/>
            </w:tcBorders>
          </w:tcPr>
          <w:p w:rsidR="00073E8C" w:rsidRPr="00073E8C" w:rsidRDefault="00073E8C" w:rsidP="002828C1">
            <w:pPr>
              <w:rPr>
                <w:rFonts w:ascii="Arial" w:hAnsi="Arial" w:cs="Arial"/>
              </w:rPr>
            </w:pPr>
          </w:p>
        </w:tc>
        <w:tc>
          <w:tcPr>
            <w:tcW w:w="1239"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Gatunek 1</w:t>
            </w:r>
          </w:p>
        </w:tc>
        <w:tc>
          <w:tcPr>
            <w:tcW w:w="1239" w:type="dxa"/>
            <w:tcBorders>
              <w:top w:val="single" w:sz="6" w:space="0" w:color="auto"/>
              <w:left w:val="single" w:sz="6" w:space="0" w:color="auto"/>
              <w:bottom w:val="double" w:sz="6" w:space="0" w:color="auto"/>
              <w:right w:val="single" w:sz="6" w:space="0" w:color="auto"/>
            </w:tcBorders>
          </w:tcPr>
          <w:p w:rsidR="00073E8C" w:rsidRPr="00073E8C" w:rsidRDefault="00073E8C" w:rsidP="002828C1">
            <w:pPr>
              <w:jc w:val="center"/>
              <w:rPr>
                <w:rFonts w:ascii="Arial" w:hAnsi="Arial" w:cs="Arial"/>
              </w:rPr>
            </w:pPr>
            <w:r w:rsidRPr="00073E8C">
              <w:rPr>
                <w:rFonts w:ascii="Arial" w:hAnsi="Arial" w:cs="Arial"/>
              </w:rPr>
              <w:t>Gatunek 2</w:t>
            </w:r>
          </w:p>
        </w:tc>
      </w:tr>
      <w:tr w:rsidR="00073E8C" w:rsidRPr="00073E8C" w:rsidTr="002828C1">
        <w:tc>
          <w:tcPr>
            <w:tcW w:w="5032" w:type="dxa"/>
            <w:gridSpan w:val="2"/>
            <w:tcBorders>
              <w:left w:val="single" w:sz="6" w:space="0" w:color="auto"/>
            </w:tcBorders>
          </w:tcPr>
          <w:p w:rsidR="00073E8C" w:rsidRPr="00073E8C" w:rsidRDefault="00073E8C" w:rsidP="002828C1">
            <w:pPr>
              <w:spacing w:before="60" w:after="60"/>
              <w:rPr>
                <w:rFonts w:ascii="Arial" w:hAnsi="Arial" w:cs="Arial"/>
              </w:rPr>
            </w:pPr>
            <w:r w:rsidRPr="00073E8C">
              <w:rPr>
                <w:rFonts w:ascii="Arial" w:hAnsi="Arial" w:cs="Arial"/>
              </w:rPr>
              <w:t>Wklęsłość lub wypukłość powierzchni i krawędzi w mm</w:t>
            </w:r>
          </w:p>
        </w:tc>
        <w:tc>
          <w:tcPr>
            <w:tcW w:w="1239" w:type="dxa"/>
            <w:tcBorders>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2</w:t>
            </w:r>
          </w:p>
        </w:tc>
        <w:tc>
          <w:tcPr>
            <w:tcW w:w="1239" w:type="dxa"/>
            <w:tcBorders>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3</w:t>
            </w:r>
          </w:p>
        </w:tc>
      </w:tr>
      <w:tr w:rsidR="00073E8C" w:rsidRPr="00073E8C" w:rsidTr="002828C1">
        <w:tc>
          <w:tcPr>
            <w:tcW w:w="1913" w:type="dxa"/>
            <w:tcBorders>
              <w:top w:val="single" w:sz="6" w:space="0" w:color="auto"/>
              <w:left w:val="single" w:sz="6" w:space="0" w:color="auto"/>
            </w:tcBorders>
          </w:tcPr>
          <w:p w:rsidR="00073E8C" w:rsidRPr="00073E8C" w:rsidRDefault="00073E8C" w:rsidP="002828C1">
            <w:pPr>
              <w:rPr>
                <w:rFonts w:ascii="Arial" w:hAnsi="Arial" w:cs="Arial"/>
              </w:rPr>
            </w:pPr>
            <w:r w:rsidRPr="00073E8C">
              <w:rPr>
                <w:rFonts w:ascii="Arial" w:hAnsi="Arial" w:cs="Arial"/>
              </w:rPr>
              <w:t>Szczerby</w:t>
            </w:r>
          </w:p>
          <w:p w:rsidR="00073E8C" w:rsidRPr="00073E8C" w:rsidRDefault="00073E8C" w:rsidP="002828C1">
            <w:pPr>
              <w:rPr>
                <w:rFonts w:ascii="Arial" w:hAnsi="Arial" w:cs="Arial"/>
              </w:rPr>
            </w:pPr>
            <w:r w:rsidRPr="00073E8C">
              <w:rPr>
                <w:rFonts w:ascii="Arial" w:hAnsi="Arial" w:cs="Arial"/>
              </w:rPr>
              <w:t>i uszkodzenia</w:t>
            </w:r>
          </w:p>
        </w:tc>
        <w:tc>
          <w:tcPr>
            <w:tcW w:w="3119" w:type="dxa"/>
            <w:tcBorders>
              <w:top w:val="single" w:sz="6" w:space="0" w:color="auto"/>
              <w:left w:val="single" w:sz="6" w:space="0" w:color="auto"/>
              <w:bottom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ograniczających powierzchnie górne (ścieralne)</w:t>
            </w:r>
          </w:p>
        </w:tc>
        <w:tc>
          <w:tcPr>
            <w:tcW w:w="2477" w:type="dxa"/>
            <w:gridSpan w:val="2"/>
            <w:tcBorders>
              <w:top w:val="single" w:sz="6" w:space="0" w:color="auto"/>
              <w:left w:val="single" w:sz="6" w:space="0" w:color="auto"/>
              <w:bottom w:val="single" w:sz="6" w:space="0" w:color="auto"/>
              <w:right w:val="single" w:sz="6" w:space="0" w:color="auto"/>
            </w:tcBorders>
          </w:tcPr>
          <w:p w:rsidR="00073E8C" w:rsidRPr="00073E8C" w:rsidRDefault="00073E8C" w:rsidP="002828C1">
            <w:pPr>
              <w:spacing w:before="120"/>
              <w:jc w:val="center"/>
              <w:rPr>
                <w:rFonts w:ascii="Arial" w:hAnsi="Arial" w:cs="Arial"/>
              </w:rPr>
            </w:pPr>
            <w:r w:rsidRPr="00073E8C">
              <w:rPr>
                <w:rFonts w:ascii="Arial" w:hAnsi="Arial" w:cs="Arial"/>
              </w:rPr>
              <w:t>niedopuszczalne</w:t>
            </w:r>
          </w:p>
        </w:tc>
      </w:tr>
      <w:tr w:rsidR="00073E8C" w:rsidRPr="00073E8C" w:rsidTr="002828C1">
        <w:tc>
          <w:tcPr>
            <w:tcW w:w="1913" w:type="dxa"/>
            <w:tcBorders>
              <w:left w:val="single" w:sz="6" w:space="0" w:color="auto"/>
            </w:tcBorders>
          </w:tcPr>
          <w:p w:rsidR="00073E8C" w:rsidRPr="00073E8C" w:rsidRDefault="00073E8C" w:rsidP="002828C1">
            <w:pPr>
              <w:rPr>
                <w:rFonts w:ascii="Arial" w:hAnsi="Arial" w:cs="Arial"/>
              </w:rPr>
            </w:pPr>
            <w:r w:rsidRPr="00073E8C">
              <w:rPr>
                <w:rFonts w:ascii="Arial" w:hAnsi="Arial" w:cs="Arial"/>
              </w:rPr>
              <w:t>krawędzi i naroży</w:t>
            </w:r>
          </w:p>
        </w:tc>
        <w:tc>
          <w:tcPr>
            <w:tcW w:w="3119" w:type="dxa"/>
            <w:tcBorders>
              <w:top w:val="single" w:sz="6" w:space="0" w:color="auto"/>
              <w:left w:val="single" w:sz="6" w:space="0" w:color="auto"/>
              <w:right w:val="single" w:sz="6" w:space="0" w:color="auto"/>
            </w:tcBorders>
          </w:tcPr>
          <w:p w:rsidR="00073E8C" w:rsidRPr="00073E8C" w:rsidRDefault="00073E8C" w:rsidP="002828C1">
            <w:pPr>
              <w:rPr>
                <w:rFonts w:ascii="Arial" w:hAnsi="Arial" w:cs="Arial"/>
              </w:rPr>
            </w:pPr>
            <w:r w:rsidRPr="00073E8C">
              <w:rPr>
                <w:rFonts w:ascii="Arial" w:hAnsi="Arial" w:cs="Arial"/>
              </w:rPr>
              <w:t>ograniczających   pozostałe powierzchnie:</w:t>
            </w:r>
          </w:p>
        </w:tc>
        <w:tc>
          <w:tcPr>
            <w:tcW w:w="1238" w:type="dxa"/>
            <w:tcBorders>
              <w:top w:val="single" w:sz="6" w:space="0" w:color="auto"/>
              <w:left w:val="single" w:sz="6" w:space="0" w:color="auto"/>
              <w:right w:val="single" w:sz="6" w:space="0" w:color="auto"/>
            </w:tcBorders>
          </w:tcPr>
          <w:p w:rsidR="00073E8C" w:rsidRPr="00073E8C" w:rsidRDefault="00073E8C" w:rsidP="002828C1">
            <w:pPr>
              <w:jc w:val="center"/>
              <w:rPr>
                <w:rFonts w:ascii="Arial" w:hAnsi="Arial" w:cs="Arial"/>
              </w:rPr>
            </w:pPr>
          </w:p>
        </w:tc>
        <w:tc>
          <w:tcPr>
            <w:tcW w:w="1238" w:type="dxa"/>
            <w:tcBorders>
              <w:top w:val="single" w:sz="6" w:space="0" w:color="auto"/>
              <w:left w:val="nil"/>
              <w:right w:val="single" w:sz="6" w:space="0" w:color="auto"/>
            </w:tcBorders>
          </w:tcPr>
          <w:p w:rsidR="00073E8C" w:rsidRPr="00073E8C" w:rsidRDefault="00073E8C" w:rsidP="002828C1">
            <w:pPr>
              <w:jc w:val="center"/>
              <w:rPr>
                <w:rFonts w:ascii="Arial" w:hAnsi="Arial" w:cs="Arial"/>
              </w:rPr>
            </w:pPr>
          </w:p>
        </w:tc>
      </w:tr>
      <w:tr w:rsidR="00073E8C" w:rsidRPr="00073E8C" w:rsidTr="002828C1">
        <w:tc>
          <w:tcPr>
            <w:tcW w:w="1913" w:type="dxa"/>
            <w:tcBorders>
              <w:left w:val="single" w:sz="6" w:space="0" w:color="auto"/>
            </w:tcBorders>
          </w:tcPr>
          <w:p w:rsidR="00073E8C" w:rsidRPr="00073E8C" w:rsidRDefault="00073E8C" w:rsidP="002828C1">
            <w:pPr>
              <w:rPr>
                <w:rFonts w:ascii="Arial" w:hAnsi="Arial" w:cs="Arial"/>
              </w:rPr>
            </w:pPr>
          </w:p>
        </w:tc>
        <w:tc>
          <w:tcPr>
            <w:tcW w:w="3119" w:type="dxa"/>
            <w:tcBorders>
              <w:left w:val="single" w:sz="6" w:space="0" w:color="auto"/>
              <w:right w:val="single" w:sz="6" w:space="0" w:color="auto"/>
            </w:tcBorders>
          </w:tcPr>
          <w:p w:rsidR="00073E8C" w:rsidRPr="00073E8C" w:rsidRDefault="00073E8C" w:rsidP="002828C1">
            <w:pPr>
              <w:spacing w:before="60" w:after="60"/>
              <w:rPr>
                <w:rFonts w:ascii="Arial" w:hAnsi="Arial" w:cs="Arial"/>
              </w:rPr>
            </w:pPr>
            <w:r w:rsidRPr="00073E8C">
              <w:rPr>
                <w:rFonts w:ascii="Arial" w:hAnsi="Arial" w:cs="Arial"/>
              </w:rPr>
              <w:t>liczba, max</w:t>
            </w:r>
          </w:p>
        </w:tc>
        <w:tc>
          <w:tcPr>
            <w:tcW w:w="1238" w:type="dxa"/>
            <w:tcBorders>
              <w:left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2</w:t>
            </w:r>
          </w:p>
        </w:tc>
        <w:tc>
          <w:tcPr>
            <w:tcW w:w="1238" w:type="dxa"/>
            <w:tcBorders>
              <w:left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2</w:t>
            </w:r>
          </w:p>
        </w:tc>
      </w:tr>
      <w:tr w:rsidR="00073E8C" w:rsidRPr="00073E8C" w:rsidTr="002828C1">
        <w:tc>
          <w:tcPr>
            <w:tcW w:w="1913" w:type="dxa"/>
            <w:tcBorders>
              <w:left w:val="single" w:sz="6" w:space="0" w:color="auto"/>
            </w:tcBorders>
          </w:tcPr>
          <w:p w:rsidR="00073E8C" w:rsidRPr="00073E8C" w:rsidRDefault="00073E8C" w:rsidP="002828C1">
            <w:pPr>
              <w:rPr>
                <w:rFonts w:ascii="Arial" w:hAnsi="Arial" w:cs="Arial"/>
              </w:rPr>
            </w:pPr>
          </w:p>
        </w:tc>
        <w:tc>
          <w:tcPr>
            <w:tcW w:w="3119" w:type="dxa"/>
            <w:tcBorders>
              <w:left w:val="single" w:sz="6" w:space="0" w:color="auto"/>
              <w:right w:val="single" w:sz="6" w:space="0" w:color="auto"/>
            </w:tcBorders>
          </w:tcPr>
          <w:p w:rsidR="00073E8C" w:rsidRPr="00073E8C" w:rsidRDefault="00073E8C" w:rsidP="002828C1">
            <w:pPr>
              <w:spacing w:before="60" w:after="60"/>
              <w:rPr>
                <w:rFonts w:ascii="Arial" w:hAnsi="Arial" w:cs="Arial"/>
              </w:rPr>
            </w:pPr>
            <w:r w:rsidRPr="00073E8C">
              <w:rPr>
                <w:rFonts w:ascii="Arial" w:hAnsi="Arial" w:cs="Arial"/>
              </w:rPr>
              <w:t>długość, mm, max</w:t>
            </w:r>
          </w:p>
        </w:tc>
        <w:tc>
          <w:tcPr>
            <w:tcW w:w="1238" w:type="dxa"/>
            <w:tcBorders>
              <w:left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20</w:t>
            </w:r>
          </w:p>
        </w:tc>
        <w:tc>
          <w:tcPr>
            <w:tcW w:w="1238" w:type="dxa"/>
            <w:tcBorders>
              <w:left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40</w:t>
            </w:r>
          </w:p>
        </w:tc>
      </w:tr>
      <w:tr w:rsidR="00073E8C" w:rsidRPr="00073E8C" w:rsidTr="002828C1">
        <w:tc>
          <w:tcPr>
            <w:tcW w:w="1913" w:type="dxa"/>
            <w:tcBorders>
              <w:left w:val="single" w:sz="6" w:space="0" w:color="auto"/>
              <w:bottom w:val="single" w:sz="6" w:space="0" w:color="auto"/>
            </w:tcBorders>
          </w:tcPr>
          <w:p w:rsidR="00073E8C" w:rsidRPr="00073E8C" w:rsidRDefault="00073E8C" w:rsidP="002828C1">
            <w:pPr>
              <w:rPr>
                <w:rFonts w:ascii="Arial" w:hAnsi="Arial" w:cs="Arial"/>
              </w:rPr>
            </w:pPr>
          </w:p>
        </w:tc>
        <w:tc>
          <w:tcPr>
            <w:tcW w:w="3119" w:type="dxa"/>
            <w:tcBorders>
              <w:left w:val="single" w:sz="6" w:space="0" w:color="auto"/>
              <w:bottom w:val="single" w:sz="6" w:space="0" w:color="auto"/>
              <w:right w:val="single" w:sz="6" w:space="0" w:color="auto"/>
            </w:tcBorders>
          </w:tcPr>
          <w:p w:rsidR="00073E8C" w:rsidRPr="00073E8C" w:rsidRDefault="00073E8C" w:rsidP="002828C1">
            <w:pPr>
              <w:spacing w:before="60" w:after="60"/>
              <w:rPr>
                <w:rFonts w:ascii="Arial" w:hAnsi="Arial" w:cs="Arial"/>
              </w:rPr>
            </w:pPr>
            <w:r w:rsidRPr="00073E8C">
              <w:rPr>
                <w:rFonts w:ascii="Arial" w:hAnsi="Arial" w:cs="Arial"/>
              </w:rPr>
              <w:t>głębokość, mm, max</w:t>
            </w:r>
          </w:p>
        </w:tc>
        <w:tc>
          <w:tcPr>
            <w:tcW w:w="1238" w:type="dxa"/>
            <w:tcBorders>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6</w:t>
            </w:r>
          </w:p>
        </w:tc>
        <w:tc>
          <w:tcPr>
            <w:tcW w:w="1238" w:type="dxa"/>
            <w:tcBorders>
              <w:left w:val="single" w:sz="6" w:space="0" w:color="auto"/>
              <w:bottom w:val="single" w:sz="6" w:space="0" w:color="auto"/>
              <w:right w:val="single" w:sz="6" w:space="0" w:color="auto"/>
            </w:tcBorders>
          </w:tcPr>
          <w:p w:rsidR="00073E8C" w:rsidRPr="00073E8C" w:rsidRDefault="00073E8C" w:rsidP="002828C1">
            <w:pPr>
              <w:spacing w:before="60" w:after="60"/>
              <w:jc w:val="center"/>
              <w:rPr>
                <w:rFonts w:ascii="Arial" w:hAnsi="Arial" w:cs="Arial"/>
              </w:rPr>
            </w:pPr>
            <w:r w:rsidRPr="00073E8C">
              <w:rPr>
                <w:rFonts w:ascii="Arial" w:hAnsi="Arial" w:cs="Arial"/>
              </w:rPr>
              <w:t>10</w:t>
            </w:r>
          </w:p>
        </w:tc>
      </w:tr>
    </w:tbl>
    <w:p w:rsidR="00073E8C" w:rsidRPr="00DA6596" w:rsidRDefault="00073E8C" w:rsidP="002828C1">
      <w:pPr>
        <w:rPr>
          <w:rFonts w:ascii="Arial" w:hAnsi="Arial" w:cs="Arial"/>
        </w:rPr>
      </w:pPr>
    </w:p>
    <w:p w:rsidR="00073E8C" w:rsidRPr="00DA6596" w:rsidRDefault="00073E8C" w:rsidP="002828C1">
      <w:pPr>
        <w:spacing w:before="120"/>
        <w:rPr>
          <w:rFonts w:ascii="Arial" w:hAnsi="Arial" w:cs="Arial"/>
        </w:rPr>
      </w:pPr>
      <w:r w:rsidRPr="00DA6596">
        <w:rPr>
          <w:rFonts w:ascii="Arial" w:hAnsi="Arial" w:cs="Arial"/>
          <w:b/>
        </w:rPr>
        <w:t xml:space="preserve">2.4.4. </w:t>
      </w:r>
      <w:r w:rsidRPr="00DA6596">
        <w:rPr>
          <w:rFonts w:ascii="Arial" w:hAnsi="Arial" w:cs="Arial"/>
        </w:rPr>
        <w:t>Składowanie</w:t>
      </w:r>
    </w:p>
    <w:p w:rsidR="00073E8C" w:rsidRPr="00DA6596" w:rsidRDefault="00073E8C" w:rsidP="002828C1">
      <w:pPr>
        <w:spacing w:before="120"/>
        <w:rPr>
          <w:rFonts w:ascii="Arial" w:hAnsi="Arial" w:cs="Arial"/>
        </w:rPr>
      </w:pPr>
      <w:r w:rsidRPr="00DA6596">
        <w:rPr>
          <w:rFonts w:ascii="Arial" w:hAnsi="Arial" w:cs="Arial"/>
        </w:rPr>
        <w:tab/>
        <w:t>Betonowe obrzeża chodnikowe mogą być przechowywane na składowiskach otwartych, posegregowane według rodzajów i gatunków.</w:t>
      </w:r>
    </w:p>
    <w:p w:rsidR="00073E8C" w:rsidRPr="00DA6596" w:rsidRDefault="00073E8C" w:rsidP="002828C1">
      <w:pPr>
        <w:rPr>
          <w:rFonts w:ascii="Arial" w:hAnsi="Arial" w:cs="Arial"/>
        </w:rPr>
      </w:pPr>
      <w:r w:rsidRPr="00DA6596">
        <w:rPr>
          <w:rFonts w:ascii="Arial" w:hAnsi="Arial" w:cs="Arial"/>
        </w:rPr>
        <w:tab/>
        <w:t xml:space="preserve">Betonowe obrzeża chodnikowe należy układać z zastosowaniem podkładek                 i przekładek drewnianych o wymiarach co najmniej: grubość </w:t>
      </w:r>
      <w:smartTag w:uri="urn:schemas-microsoft-com:office:smarttags" w:element="metricconverter">
        <w:smartTagPr>
          <w:attr w:name="ProductID" w:val="2,5 cm"/>
        </w:smartTagPr>
        <w:r w:rsidRPr="00DA6596">
          <w:rPr>
            <w:rFonts w:ascii="Arial" w:hAnsi="Arial" w:cs="Arial"/>
          </w:rPr>
          <w:t>2,5 cm</w:t>
        </w:r>
      </w:smartTag>
      <w:r w:rsidRPr="00DA6596">
        <w:rPr>
          <w:rFonts w:ascii="Arial" w:hAnsi="Arial" w:cs="Arial"/>
        </w:rPr>
        <w:t xml:space="preserve">, szerokość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długość minimum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większa niż szerokość obrzeża.</w:t>
      </w:r>
    </w:p>
    <w:p w:rsidR="00073E8C" w:rsidRPr="00DA6596" w:rsidRDefault="00073E8C" w:rsidP="002828C1">
      <w:pPr>
        <w:spacing w:before="120"/>
        <w:rPr>
          <w:rFonts w:ascii="Arial" w:hAnsi="Arial" w:cs="Arial"/>
        </w:rPr>
      </w:pPr>
      <w:r w:rsidRPr="00DA6596">
        <w:rPr>
          <w:rFonts w:ascii="Arial" w:hAnsi="Arial" w:cs="Arial"/>
          <w:b/>
        </w:rPr>
        <w:t xml:space="preserve">2.4.5. </w:t>
      </w:r>
      <w:r w:rsidRPr="00DA6596">
        <w:rPr>
          <w:rFonts w:ascii="Arial" w:hAnsi="Arial" w:cs="Arial"/>
        </w:rPr>
        <w:t>Beton i jego składniki</w:t>
      </w:r>
    </w:p>
    <w:p w:rsidR="00073E8C" w:rsidRPr="00DA6596" w:rsidRDefault="00073E8C" w:rsidP="002828C1">
      <w:pPr>
        <w:spacing w:before="120"/>
        <w:rPr>
          <w:rFonts w:ascii="Arial" w:hAnsi="Arial" w:cs="Arial"/>
        </w:rPr>
      </w:pPr>
      <w:r w:rsidRPr="00DA6596">
        <w:rPr>
          <w:rFonts w:ascii="Arial" w:hAnsi="Arial" w:cs="Arial"/>
        </w:rPr>
        <w:tab/>
        <w:t>Do produkcji obrzeży należy stosować beton według PN-B-06250 [2], klasy B 25     i B 30.</w:t>
      </w:r>
    </w:p>
    <w:p w:rsidR="00073E8C" w:rsidRPr="00DA6596" w:rsidRDefault="00073E8C" w:rsidP="002828C1">
      <w:pPr>
        <w:pStyle w:val="Nagwek2"/>
        <w:rPr>
          <w:rFonts w:cs="Arial"/>
          <w:sz w:val="22"/>
          <w:szCs w:val="22"/>
        </w:rPr>
      </w:pPr>
      <w:r w:rsidRPr="00DA6596">
        <w:rPr>
          <w:rFonts w:cs="Arial"/>
          <w:sz w:val="22"/>
          <w:szCs w:val="22"/>
        </w:rPr>
        <w:t>2.5. Materiały na ławę i do zaprawy</w:t>
      </w:r>
    </w:p>
    <w:p w:rsidR="00073E8C" w:rsidRPr="00DA6596" w:rsidRDefault="00073E8C" w:rsidP="002828C1">
      <w:pPr>
        <w:rPr>
          <w:rFonts w:ascii="Arial" w:hAnsi="Arial" w:cs="Arial"/>
        </w:rPr>
      </w:pPr>
      <w:r w:rsidRPr="00DA6596">
        <w:rPr>
          <w:rFonts w:ascii="Arial" w:hAnsi="Arial" w:cs="Arial"/>
        </w:rPr>
        <w:tab/>
        <w:t>Żwir do wykonania ławy powinien odpowiadać wymaganiom PN-B-11111 [5],             a piasek - wymaganiom PN-B-11113 [6].</w:t>
      </w:r>
    </w:p>
    <w:p w:rsidR="00073E8C" w:rsidRPr="00DA6596" w:rsidRDefault="00073E8C" w:rsidP="002828C1">
      <w:pPr>
        <w:rPr>
          <w:rFonts w:ascii="Arial" w:hAnsi="Arial" w:cs="Arial"/>
        </w:rPr>
      </w:pPr>
      <w:r w:rsidRPr="00DA6596">
        <w:rPr>
          <w:rFonts w:ascii="Arial" w:hAnsi="Arial" w:cs="Arial"/>
        </w:rPr>
        <w:tab/>
        <w:t>Materiały do zaprawy cementowo-piaskowej powinny odpowiadać wymaganiom podanym w OST D-08.01.01 „Krawężniki betonowe” pkt 2.</w:t>
      </w:r>
    </w:p>
    <w:p w:rsidR="00073E8C" w:rsidRPr="00DA6596" w:rsidRDefault="00073E8C" w:rsidP="002828C1">
      <w:pPr>
        <w:pStyle w:val="Nagwek1"/>
        <w:rPr>
          <w:rFonts w:cs="Arial"/>
          <w:sz w:val="22"/>
          <w:szCs w:val="22"/>
        </w:rPr>
      </w:pPr>
      <w:bookmarkStart w:id="351" w:name="_Toc426531384"/>
      <w:bookmarkStart w:id="352" w:name="_Toc483222707"/>
      <w:r w:rsidRPr="00DA6596">
        <w:rPr>
          <w:rFonts w:cs="Arial"/>
          <w:sz w:val="22"/>
          <w:szCs w:val="22"/>
        </w:rPr>
        <w:t>3. sprzęt</w:t>
      </w:r>
      <w:bookmarkEnd w:id="351"/>
      <w:bookmarkEnd w:id="352"/>
    </w:p>
    <w:p w:rsidR="00073E8C" w:rsidRPr="00DA6596" w:rsidRDefault="00073E8C" w:rsidP="002828C1">
      <w:pPr>
        <w:pStyle w:val="Nagwek2"/>
        <w:rPr>
          <w:rFonts w:cs="Arial"/>
          <w:sz w:val="22"/>
          <w:szCs w:val="22"/>
        </w:rPr>
      </w:pPr>
      <w:r w:rsidRPr="00DA6596">
        <w:rPr>
          <w:rFonts w:cs="Arial"/>
          <w:sz w:val="22"/>
          <w:szCs w:val="22"/>
        </w:rPr>
        <w:t>3.1. Ogólne wymagania dotyczące sprzętu</w:t>
      </w:r>
    </w:p>
    <w:p w:rsidR="00073E8C" w:rsidRPr="00DA6596" w:rsidRDefault="00073E8C" w:rsidP="002828C1">
      <w:pPr>
        <w:rPr>
          <w:rFonts w:ascii="Arial" w:hAnsi="Arial" w:cs="Arial"/>
        </w:rPr>
      </w:pPr>
      <w:r w:rsidRPr="00DA6596">
        <w:rPr>
          <w:rFonts w:ascii="Arial" w:hAnsi="Arial" w:cs="Arial"/>
        </w:rPr>
        <w:tab/>
        <w:t>Ogólne wymagania dotyczące sprzętu podano w „Wymagania ogólne”.</w:t>
      </w:r>
    </w:p>
    <w:p w:rsidR="00073E8C" w:rsidRPr="00DA6596" w:rsidRDefault="00073E8C" w:rsidP="002828C1">
      <w:pPr>
        <w:pStyle w:val="Nagwek2"/>
        <w:rPr>
          <w:rFonts w:cs="Arial"/>
          <w:sz w:val="22"/>
          <w:szCs w:val="22"/>
        </w:rPr>
      </w:pPr>
      <w:r w:rsidRPr="00DA6596">
        <w:rPr>
          <w:rFonts w:cs="Arial"/>
          <w:sz w:val="22"/>
          <w:szCs w:val="22"/>
        </w:rPr>
        <w:t>3.2. Sprzęt do ustawiania obrzeży</w:t>
      </w:r>
    </w:p>
    <w:p w:rsidR="00073E8C" w:rsidRPr="00DA6596" w:rsidRDefault="00073E8C" w:rsidP="002828C1">
      <w:pPr>
        <w:rPr>
          <w:rFonts w:ascii="Arial" w:hAnsi="Arial" w:cs="Arial"/>
        </w:rPr>
      </w:pPr>
      <w:r w:rsidRPr="00DA6596">
        <w:rPr>
          <w:rFonts w:ascii="Arial" w:hAnsi="Arial" w:cs="Arial"/>
        </w:rPr>
        <w:tab/>
        <w:t>Roboty wykonuje się ręcznie przy zastosowaniu drobnego sprzętu pomocniczego.</w:t>
      </w:r>
    </w:p>
    <w:p w:rsidR="00073E8C" w:rsidRPr="00DA6596" w:rsidRDefault="00073E8C" w:rsidP="002828C1">
      <w:pPr>
        <w:pStyle w:val="Nagwek1"/>
        <w:rPr>
          <w:rFonts w:cs="Arial"/>
          <w:sz w:val="22"/>
          <w:szCs w:val="22"/>
        </w:rPr>
      </w:pPr>
      <w:bookmarkStart w:id="353" w:name="_Toc426531385"/>
      <w:bookmarkStart w:id="354" w:name="_Toc483222708"/>
      <w:r w:rsidRPr="00DA6596">
        <w:rPr>
          <w:rFonts w:cs="Arial"/>
          <w:sz w:val="22"/>
          <w:szCs w:val="22"/>
        </w:rPr>
        <w:lastRenderedPageBreak/>
        <w:t>4. transport</w:t>
      </w:r>
      <w:bookmarkEnd w:id="353"/>
      <w:bookmarkEnd w:id="354"/>
    </w:p>
    <w:p w:rsidR="00073E8C" w:rsidRPr="00DA6596" w:rsidRDefault="00073E8C" w:rsidP="002828C1">
      <w:pPr>
        <w:pStyle w:val="Nagwek2"/>
        <w:rPr>
          <w:rFonts w:cs="Arial"/>
          <w:sz w:val="22"/>
          <w:szCs w:val="22"/>
        </w:rPr>
      </w:pPr>
      <w:r w:rsidRPr="00DA6596">
        <w:rPr>
          <w:rFonts w:cs="Arial"/>
          <w:sz w:val="22"/>
          <w:szCs w:val="22"/>
        </w:rPr>
        <w:t>4.1. Ogólne wymagania dotyczące transportu</w:t>
      </w:r>
    </w:p>
    <w:p w:rsidR="00073E8C" w:rsidRPr="00DA6596" w:rsidRDefault="00073E8C" w:rsidP="002828C1">
      <w:pPr>
        <w:rPr>
          <w:rFonts w:ascii="Arial" w:hAnsi="Arial" w:cs="Arial"/>
        </w:rPr>
      </w:pPr>
      <w:r w:rsidRPr="00DA6596">
        <w:rPr>
          <w:rFonts w:ascii="Arial" w:hAnsi="Arial" w:cs="Arial"/>
        </w:rPr>
        <w:tab/>
        <w:t>Ogólne wymagania dotyczące transportu podano w „Wymagania ogólne”.</w:t>
      </w:r>
    </w:p>
    <w:p w:rsidR="00073E8C" w:rsidRPr="00DA6596" w:rsidRDefault="00073E8C" w:rsidP="002828C1">
      <w:pPr>
        <w:pStyle w:val="Nagwek2"/>
        <w:rPr>
          <w:rFonts w:cs="Arial"/>
          <w:sz w:val="22"/>
          <w:szCs w:val="22"/>
        </w:rPr>
      </w:pPr>
      <w:r w:rsidRPr="00DA6596">
        <w:rPr>
          <w:rFonts w:cs="Arial"/>
          <w:sz w:val="22"/>
          <w:szCs w:val="22"/>
        </w:rPr>
        <w:t>4.2. Transport obrzeży betonowych</w:t>
      </w:r>
    </w:p>
    <w:p w:rsidR="00073E8C" w:rsidRPr="00DA6596" w:rsidRDefault="00073E8C" w:rsidP="002828C1">
      <w:pPr>
        <w:rPr>
          <w:rFonts w:ascii="Arial" w:hAnsi="Arial" w:cs="Arial"/>
        </w:rPr>
      </w:pPr>
      <w:r w:rsidRPr="00DA6596">
        <w:rPr>
          <w:rFonts w:ascii="Arial" w:hAnsi="Arial" w:cs="Arial"/>
        </w:rPr>
        <w:tab/>
        <w:t>Betonowe obrzeża chodnikowe mogą być przewożone dowolnymi środkami transportu po osiągnięciu przez beton wytrzymałości minimum 0,7 wytrzymałości projektowanej.</w:t>
      </w:r>
    </w:p>
    <w:p w:rsidR="00073E8C" w:rsidRPr="00DA6596" w:rsidRDefault="00073E8C" w:rsidP="002828C1">
      <w:pPr>
        <w:rPr>
          <w:rFonts w:ascii="Arial" w:hAnsi="Arial" w:cs="Arial"/>
        </w:rPr>
      </w:pPr>
      <w:r w:rsidRPr="00DA6596">
        <w:rPr>
          <w:rFonts w:ascii="Arial" w:hAnsi="Arial" w:cs="Arial"/>
        </w:rPr>
        <w:tab/>
        <w:t>Obrzeża powinny być zabezpieczone przed przemieszczeniem się i uszkodzeniami w czasie transportu.</w:t>
      </w:r>
    </w:p>
    <w:p w:rsidR="00073E8C" w:rsidRPr="00DA6596" w:rsidRDefault="00073E8C" w:rsidP="002828C1">
      <w:pPr>
        <w:pStyle w:val="Nagwek2"/>
        <w:rPr>
          <w:rFonts w:cs="Arial"/>
          <w:sz w:val="22"/>
          <w:szCs w:val="22"/>
        </w:rPr>
      </w:pPr>
      <w:r w:rsidRPr="00DA6596">
        <w:rPr>
          <w:rFonts w:cs="Arial"/>
          <w:sz w:val="22"/>
          <w:szCs w:val="22"/>
        </w:rPr>
        <w:t>4.3. Transport pozostałych materiałów</w:t>
      </w:r>
    </w:p>
    <w:p w:rsidR="00073E8C" w:rsidRPr="00DA6596" w:rsidRDefault="00073E8C" w:rsidP="002828C1">
      <w:pPr>
        <w:rPr>
          <w:rFonts w:ascii="Arial" w:hAnsi="Arial" w:cs="Arial"/>
        </w:rPr>
      </w:pPr>
      <w:r w:rsidRPr="00DA6596">
        <w:rPr>
          <w:rFonts w:ascii="Arial" w:hAnsi="Arial" w:cs="Arial"/>
        </w:rPr>
        <w:tab/>
        <w:t>Transport pozostałych materiałów podano w „Krawężniki betonowe”.</w:t>
      </w:r>
    </w:p>
    <w:p w:rsidR="00073E8C" w:rsidRPr="00DA6596" w:rsidRDefault="00073E8C" w:rsidP="002828C1">
      <w:pPr>
        <w:pStyle w:val="Nagwek1"/>
        <w:rPr>
          <w:rFonts w:cs="Arial"/>
          <w:sz w:val="22"/>
          <w:szCs w:val="22"/>
        </w:rPr>
      </w:pPr>
      <w:bookmarkStart w:id="355" w:name="_Toc426531386"/>
      <w:bookmarkStart w:id="356" w:name="_Toc483222709"/>
      <w:r w:rsidRPr="00DA6596">
        <w:rPr>
          <w:rFonts w:cs="Arial"/>
          <w:sz w:val="22"/>
          <w:szCs w:val="22"/>
        </w:rPr>
        <w:t>5. wykonanie robót</w:t>
      </w:r>
      <w:bookmarkEnd w:id="355"/>
      <w:bookmarkEnd w:id="356"/>
    </w:p>
    <w:p w:rsidR="00073E8C" w:rsidRPr="00DA6596" w:rsidRDefault="00073E8C" w:rsidP="002828C1">
      <w:pPr>
        <w:pStyle w:val="Nagwek2"/>
        <w:rPr>
          <w:rFonts w:cs="Arial"/>
          <w:sz w:val="22"/>
          <w:szCs w:val="22"/>
        </w:rPr>
      </w:pPr>
      <w:r w:rsidRPr="00DA6596">
        <w:rPr>
          <w:rFonts w:cs="Arial"/>
          <w:sz w:val="22"/>
          <w:szCs w:val="22"/>
        </w:rPr>
        <w:t>5.1. Ogólne zasady wykonania robót</w:t>
      </w:r>
    </w:p>
    <w:p w:rsidR="00073E8C" w:rsidRPr="00DA6596" w:rsidRDefault="00073E8C" w:rsidP="002828C1">
      <w:pPr>
        <w:rPr>
          <w:rFonts w:ascii="Arial" w:hAnsi="Arial" w:cs="Arial"/>
        </w:rPr>
      </w:pPr>
      <w:r w:rsidRPr="00DA6596">
        <w:rPr>
          <w:rFonts w:ascii="Arial" w:hAnsi="Arial" w:cs="Arial"/>
        </w:rPr>
        <w:tab/>
        <w:t xml:space="preserve">Ogólne zasady wykonania robót podano w „Wymagania ogólne” </w:t>
      </w:r>
    </w:p>
    <w:p w:rsidR="00073E8C" w:rsidRPr="00DA6596" w:rsidRDefault="00073E8C" w:rsidP="002828C1">
      <w:pPr>
        <w:pStyle w:val="Nagwek2"/>
        <w:rPr>
          <w:rFonts w:cs="Arial"/>
          <w:sz w:val="22"/>
          <w:szCs w:val="22"/>
        </w:rPr>
      </w:pPr>
      <w:r w:rsidRPr="00DA6596">
        <w:rPr>
          <w:rFonts w:cs="Arial"/>
          <w:sz w:val="22"/>
          <w:szCs w:val="22"/>
        </w:rPr>
        <w:t>5.2. Wykonanie koryta</w:t>
      </w:r>
    </w:p>
    <w:p w:rsidR="00073E8C" w:rsidRPr="00DA6596" w:rsidRDefault="00073E8C" w:rsidP="002828C1">
      <w:pPr>
        <w:rPr>
          <w:rFonts w:ascii="Arial" w:hAnsi="Arial" w:cs="Arial"/>
        </w:rPr>
      </w:pPr>
      <w:r w:rsidRPr="00DA6596">
        <w:rPr>
          <w:rFonts w:ascii="Arial" w:hAnsi="Arial" w:cs="Arial"/>
        </w:rPr>
        <w:tab/>
        <w:t>Koryto pod podsypkę (ławę) należy wykonywać zgodnie z PN-B-06050 [1].</w:t>
      </w:r>
    </w:p>
    <w:p w:rsidR="00073E8C" w:rsidRPr="00DA6596" w:rsidRDefault="00073E8C" w:rsidP="002828C1">
      <w:pPr>
        <w:rPr>
          <w:rFonts w:ascii="Arial" w:hAnsi="Arial" w:cs="Arial"/>
        </w:rPr>
      </w:pPr>
      <w:r w:rsidRPr="00DA6596">
        <w:rPr>
          <w:rFonts w:ascii="Arial" w:hAnsi="Arial" w:cs="Arial"/>
        </w:rPr>
        <w:tab/>
        <w:t>Wymiary wykopu powinny odpowiadać wymiarom ławy w planie z uwzględnieniem w szerokości dna wykopu ew. konstrukcji szalunku.</w:t>
      </w:r>
    </w:p>
    <w:p w:rsidR="00073E8C" w:rsidRPr="00DA6596" w:rsidRDefault="00073E8C" w:rsidP="002828C1">
      <w:pPr>
        <w:pStyle w:val="Nagwek2"/>
        <w:rPr>
          <w:rFonts w:cs="Arial"/>
          <w:sz w:val="22"/>
          <w:szCs w:val="22"/>
        </w:rPr>
      </w:pPr>
      <w:r w:rsidRPr="00DA6596">
        <w:rPr>
          <w:rFonts w:cs="Arial"/>
          <w:sz w:val="22"/>
          <w:szCs w:val="22"/>
        </w:rPr>
        <w:t>5.3. Podłoże lub podsypka (ława)</w:t>
      </w:r>
    </w:p>
    <w:p w:rsidR="00073E8C" w:rsidRPr="00DA6596" w:rsidRDefault="00073E8C" w:rsidP="002828C1">
      <w:pPr>
        <w:rPr>
          <w:rFonts w:ascii="Arial" w:hAnsi="Arial" w:cs="Arial"/>
        </w:rPr>
      </w:pPr>
      <w:r w:rsidRPr="00DA6596">
        <w:rPr>
          <w:rFonts w:ascii="Arial" w:hAnsi="Arial" w:cs="Arial"/>
        </w:rPr>
        <w:tab/>
        <w:t xml:space="preserve">Podłoże pod ustawienie obrzeża może stanowić rodzimy grunt piaszczysty lub podsypka (ława) ze żwiru lub piasku, o grubości warstwy od 3 do </w:t>
      </w:r>
      <w:smartTag w:uri="urn:schemas-microsoft-com:office:smarttags" w:element="metricconverter">
        <w:smartTagPr>
          <w:attr w:name="ProductID" w:val="5 cm"/>
        </w:smartTagPr>
        <w:r w:rsidRPr="00DA6596">
          <w:rPr>
            <w:rFonts w:ascii="Arial" w:hAnsi="Arial" w:cs="Arial"/>
          </w:rPr>
          <w:t>5 cm</w:t>
        </w:r>
      </w:smartTag>
      <w:r w:rsidRPr="00DA6596">
        <w:rPr>
          <w:rFonts w:ascii="Arial" w:hAnsi="Arial" w:cs="Arial"/>
        </w:rPr>
        <w:t xml:space="preserve"> po zagęszczeniu. Podsypkę (ławę) wykonuje się przez zasypanie koryta żwirem lub piaskiem i zagęszczenie z polewaniem wodą.</w:t>
      </w:r>
    </w:p>
    <w:p w:rsidR="00073E8C" w:rsidRPr="00DA6596" w:rsidRDefault="00073E8C" w:rsidP="002828C1">
      <w:pPr>
        <w:pStyle w:val="Nagwek2"/>
        <w:rPr>
          <w:rFonts w:cs="Arial"/>
          <w:sz w:val="22"/>
          <w:szCs w:val="22"/>
        </w:rPr>
      </w:pPr>
      <w:r w:rsidRPr="00DA6596">
        <w:rPr>
          <w:rFonts w:cs="Arial"/>
          <w:sz w:val="22"/>
          <w:szCs w:val="22"/>
        </w:rPr>
        <w:t>5.4. Ustawienie betonowych obrzeży chodnikowych</w:t>
      </w:r>
    </w:p>
    <w:p w:rsidR="00073E8C" w:rsidRPr="00DA6596" w:rsidRDefault="00073E8C" w:rsidP="002828C1">
      <w:pPr>
        <w:rPr>
          <w:rFonts w:ascii="Arial" w:hAnsi="Arial" w:cs="Arial"/>
        </w:rPr>
      </w:pPr>
      <w:r w:rsidRPr="00DA6596">
        <w:rPr>
          <w:rFonts w:ascii="Arial" w:hAnsi="Arial" w:cs="Arial"/>
        </w:rPr>
        <w:tab/>
        <w:t>Betonowe obrzeża chodnikowe należy ustawiać na wykonanym podłożu w miejscu i ze światłem (odległością górnej powierzchni obrzeża od ciągu komunikacyjnego) zgodnym z ustaleniami dokumentacji projektowej.</w:t>
      </w:r>
    </w:p>
    <w:p w:rsidR="00073E8C" w:rsidRPr="00DA6596" w:rsidRDefault="00073E8C" w:rsidP="002828C1">
      <w:pPr>
        <w:rPr>
          <w:rFonts w:ascii="Arial" w:hAnsi="Arial" w:cs="Arial"/>
        </w:rPr>
      </w:pPr>
      <w:r w:rsidRPr="00DA6596">
        <w:rPr>
          <w:rFonts w:ascii="Arial" w:hAnsi="Arial" w:cs="Arial"/>
        </w:rPr>
        <w:tab/>
        <w:t>Zewnętrzna ściana obrzeża powinna być obsypana piaskiem, żwirem lub miejscowym gruntem przepuszczalnym, starannie ubitym.</w:t>
      </w:r>
    </w:p>
    <w:p w:rsidR="00073E8C" w:rsidRPr="00DA6596" w:rsidRDefault="00073E8C" w:rsidP="002828C1">
      <w:pPr>
        <w:rPr>
          <w:rFonts w:ascii="Arial" w:hAnsi="Arial" w:cs="Arial"/>
        </w:rPr>
      </w:pPr>
      <w:r w:rsidRPr="00DA6596">
        <w:rPr>
          <w:rFonts w:ascii="Arial" w:hAnsi="Arial" w:cs="Arial"/>
        </w:rPr>
        <w:tab/>
        <w:t xml:space="preserve">Spoiny nie powinny przekraczać szerokości </w:t>
      </w:r>
      <w:smartTag w:uri="urn:schemas-microsoft-com:office:smarttags" w:element="metricconverter">
        <w:smartTagPr>
          <w:attr w:name="ProductID" w:val="1 cm"/>
        </w:smartTagPr>
        <w:r w:rsidRPr="00DA6596">
          <w:rPr>
            <w:rFonts w:ascii="Arial" w:hAnsi="Arial" w:cs="Arial"/>
          </w:rPr>
          <w:t>1 cm</w:t>
        </w:r>
      </w:smartTag>
      <w:r w:rsidRPr="00DA6596">
        <w:rPr>
          <w:rFonts w:ascii="Arial" w:hAnsi="Arial" w:cs="Arial"/>
        </w:rPr>
        <w:t>. Należy wypełnić je piaskiem lub zaprawą cementowo-piaskową w stosunku 1:2. Spoiny przed zalaniem należy oczyścić i zmyć wodą. Spoiny muszą być wypełnione całkowicie na pełną głębokość.</w:t>
      </w:r>
    </w:p>
    <w:p w:rsidR="00073E8C" w:rsidRPr="00DA6596" w:rsidRDefault="00073E8C" w:rsidP="002828C1">
      <w:pPr>
        <w:pStyle w:val="Nagwek1"/>
        <w:rPr>
          <w:rFonts w:cs="Arial"/>
          <w:sz w:val="22"/>
          <w:szCs w:val="22"/>
        </w:rPr>
      </w:pPr>
      <w:bookmarkStart w:id="357" w:name="_Toc426531387"/>
      <w:bookmarkStart w:id="358" w:name="_Toc483222710"/>
      <w:r w:rsidRPr="00DA6596">
        <w:rPr>
          <w:rFonts w:cs="Arial"/>
          <w:sz w:val="22"/>
          <w:szCs w:val="22"/>
        </w:rPr>
        <w:t>6. kontrola jakości robót</w:t>
      </w:r>
      <w:bookmarkEnd w:id="357"/>
      <w:bookmarkEnd w:id="358"/>
    </w:p>
    <w:p w:rsidR="00073E8C" w:rsidRPr="00DA6596" w:rsidRDefault="00073E8C" w:rsidP="002828C1">
      <w:pPr>
        <w:pStyle w:val="Nagwek2"/>
        <w:rPr>
          <w:rFonts w:cs="Arial"/>
          <w:sz w:val="22"/>
          <w:szCs w:val="22"/>
        </w:rPr>
      </w:pPr>
      <w:r w:rsidRPr="00DA6596">
        <w:rPr>
          <w:rFonts w:cs="Arial"/>
          <w:sz w:val="22"/>
          <w:szCs w:val="22"/>
        </w:rPr>
        <w:t>6.1. Ogólne zasady kontroli jakości robót</w:t>
      </w:r>
    </w:p>
    <w:p w:rsidR="00073E8C" w:rsidRPr="00DA6596" w:rsidRDefault="00073E8C" w:rsidP="002828C1">
      <w:pPr>
        <w:rPr>
          <w:rFonts w:ascii="Arial" w:hAnsi="Arial" w:cs="Arial"/>
        </w:rPr>
      </w:pPr>
      <w:r w:rsidRPr="00DA6596">
        <w:rPr>
          <w:rFonts w:ascii="Arial" w:hAnsi="Arial" w:cs="Arial"/>
        </w:rPr>
        <w:tab/>
        <w:t>Ogólne zasady kontroli jakości robót podano w „Wymagania ogólne”.</w:t>
      </w:r>
    </w:p>
    <w:p w:rsidR="00073E8C" w:rsidRPr="00DA6596" w:rsidRDefault="00073E8C" w:rsidP="002828C1">
      <w:pPr>
        <w:pStyle w:val="Nagwek2"/>
        <w:rPr>
          <w:rFonts w:cs="Arial"/>
          <w:sz w:val="22"/>
          <w:szCs w:val="22"/>
        </w:rPr>
      </w:pPr>
      <w:r w:rsidRPr="00DA6596">
        <w:rPr>
          <w:rFonts w:cs="Arial"/>
          <w:sz w:val="22"/>
          <w:szCs w:val="22"/>
        </w:rPr>
        <w:t>6.2. Badania przed przystąpieniem do robót</w:t>
      </w:r>
    </w:p>
    <w:p w:rsidR="00073E8C" w:rsidRPr="00DA6596" w:rsidRDefault="00073E8C" w:rsidP="002828C1">
      <w:pPr>
        <w:rPr>
          <w:rFonts w:ascii="Arial" w:hAnsi="Arial" w:cs="Arial"/>
        </w:rPr>
      </w:pPr>
      <w:r w:rsidRPr="00DA6596">
        <w:rPr>
          <w:rFonts w:ascii="Arial" w:hAnsi="Arial" w:cs="Arial"/>
        </w:rPr>
        <w:tab/>
        <w:t>Przed przystąpieniem do robót Wykonawca powinien wykonać badania materiałów przeznaczonych do ustawienia betonowych obrzeży chodnikowych i przedstawić wyniki tych badań Inżynierowi do akceptacji.</w:t>
      </w:r>
    </w:p>
    <w:p w:rsidR="00073E8C" w:rsidRPr="00DA6596" w:rsidRDefault="00073E8C" w:rsidP="002828C1">
      <w:pPr>
        <w:rPr>
          <w:rFonts w:ascii="Arial" w:hAnsi="Arial" w:cs="Arial"/>
        </w:rPr>
      </w:pPr>
      <w:r w:rsidRPr="00DA6596">
        <w:rPr>
          <w:rFonts w:ascii="Arial" w:hAnsi="Arial" w:cs="Arial"/>
        </w:rPr>
        <w:tab/>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t>
      </w:r>
      <w:r w:rsidRPr="00DA6596">
        <w:rPr>
          <w:rFonts w:ascii="Arial" w:hAnsi="Arial" w:cs="Arial"/>
        </w:rPr>
        <w:lastRenderedPageBreak/>
        <w:t xml:space="preserve">wykonać za pomocą przymiaru stalowego lub suwmiarki z dokładnością do </w:t>
      </w:r>
      <w:smartTag w:uri="urn:schemas-microsoft-com:office:smarttags" w:element="metricconverter">
        <w:smartTagPr>
          <w:attr w:name="ProductID" w:val="1 mm"/>
        </w:smartTagPr>
        <w:r w:rsidRPr="00DA6596">
          <w:rPr>
            <w:rFonts w:ascii="Arial" w:hAnsi="Arial" w:cs="Arial"/>
          </w:rPr>
          <w:t>1 mm</w:t>
        </w:r>
      </w:smartTag>
      <w:r w:rsidRPr="00DA6596">
        <w:rPr>
          <w:rFonts w:ascii="Arial" w:hAnsi="Arial" w:cs="Arial"/>
        </w:rPr>
        <w:t>, zgodnie z ustaleniami PN-B-10021 [4].</w:t>
      </w:r>
    </w:p>
    <w:p w:rsidR="00073E8C" w:rsidRPr="00DA6596" w:rsidRDefault="00073E8C" w:rsidP="002828C1">
      <w:pPr>
        <w:rPr>
          <w:rFonts w:ascii="Arial" w:hAnsi="Arial" w:cs="Arial"/>
        </w:rPr>
      </w:pPr>
      <w:r w:rsidRPr="00DA6596">
        <w:rPr>
          <w:rFonts w:ascii="Arial" w:hAnsi="Arial" w:cs="Arial"/>
        </w:rPr>
        <w:tab/>
        <w:t xml:space="preserve">Sprawdzenie kształtu i wymiarów elementów należy przeprowadzić z dokładnością do </w:t>
      </w:r>
      <w:smartTag w:uri="urn:schemas-microsoft-com:office:smarttags" w:element="metricconverter">
        <w:smartTagPr>
          <w:attr w:name="ProductID" w:val="1 mm"/>
        </w:smartTagPr>
        <w:r w:rsidRPr="00DA6596">
          <w:rPr>
            <w:rFonts w:ascii="Arial" w:hAnsi="Arial" w:cs="Arial"/>
          </w:rPr>
          <w:t>1 mm</w:t>
        </w:r>
      </w:smartTag>
      <w:r w:rsidRPr="00DA6596">
        <w:rPr>
          <w:rFonts w:ascii="Arial" w:hAnsi="Arial" w:cs="Arial"/>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DA6596">
          <w:rPr>
            <w:rFonts w:ascii="Arial" w:hAnsi="Arial" w:cs="Arial"/>
          </w:rPr>
          <w:t>1 mm</w:t>
        </w:r>
      </w:smartTag>
      <w:r w:rsidRPr="00DA6596">
        <w:rPr>
          <w:rFonts w:ascii="Arial" w:hAnsi="Arial" w:cs="Arial"/>
        </w:rPr>
        <w:t>.</w:t>
      </w:r>
    </w:p>
    <w:p w:rsidR="00073E8C" w:rsidRPr="00DA6596" w:rsidRDefault="00073E8C" w:rsidP="002828C1">
      <w:pPr>
        <w:rPr>
          <w:rFonts w:ascii="Arial" w:hAnsi="Arial" w:cs="Arial"/>
        </w:rPr>
      </w:pPr>
      <w:r w:rsidRPr="00DA6596">
        <w:rPr>
          <w:rFonts w:ascii="Arial" w:hAnsi="Arial" w:cs="Arial"/>
        </w:rPr>
        <w:tab/>
        <w:t>Badania pozostałych materiałów powinny obejmować wszystkie właściwości określone w normach podanych dla odpowiednich materiałów wymienionych w pkt 2.</w:t>
      </w:r>
    </w:p>
    <w:p w:rsidR="00073E8C" w:rsidRPr="00DA6596" w:rsidRDefault="00073E8C" w:rsidP="002828C1">
      <w:pPr>
        <w:pStyle w:val="Nagwek2"/>
        <w:rPr>
          <w:rFonts w:cs="Arial"/>
          <w:sz w:val="22"/>
          <w:szCs w:val="22"/>
        </w:rPr>
      </w:pPr>
      <w:r w:rsidRPr="00DA6596">
        <w:rPr>
          <w:rFonts w:cs="Arial"/>
          <w:sz w:val="22"/>
          <w:szCs w:val="22"/>
        </w:rPr>
        <w:t>6.3. Badania w czasie robót</w:t>
      </w:r>
    </w:p>
    <w:p w:rsidR="00073E8C" w:rsidRPr="00DA6596" w:rsidRDefault="00073E8C" w:rsidP="002828C1">
      <w:pPr>
        <w:rPr>
          <w:rFonts w:ascii="Arial" w:hAnsi="Arial" w:cs="Arial"/>
        </w:rPr>
      </w:pPr>
      <w:r w:rsidRPr="00DA6596">
        <w:rPr>
          <w:rFonts w:ascii="Arial" w:hAnsi="Arial" w:cs="Arial"/>
        </w:rPr>
        <w:tab/>
        <w:t>W czasie robót należy sprawdzać wykonanie:</w:t>
      </w:r>
    </w:p>
    <w:p w:rsidR="00073E8C" w:rsidRPr="00DA6596" w:rsidRDefault="00073E8C" w:rsidP="002828C1">
      <w:pPr>
        <w:numPr>
          <w:ilvl w:val="0"/>
          <w:numId w:val="12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koryta pod podsypkę (ławę) - zgodnie z wymaganiami pkt 5.2,</w:t>
      </w:r>
    </w:p>
    <w:p w:rsidR="00073E8C" w:rsidRPr="00DA6596" w:rsidRDefault="00073E8C" w:rsidP="002828C1">
      <w:pPr>
        <w:numPr>
          <w:ilvl w:val="0"/>
          <w:numId w:val="12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podłoża z rodzimego gruntu piaszczystego lub podsypki (ławy) ze żwiru lub piasku - zgodnie z wymaganiami pkt 5.3,</w:t>
      </w:r>
    </w:p>
    <w:p w:rsidR="00073E8C" w:rsidRPr="00DA6596" w:rsidRDefault="00073E8C" w:rsidP="002828C1">
      <w:pPr>
        <w:numPr>
          <w:ilvl w:val="0"/>
          <w:numId w:val="12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ustawienia betonowego obrzeża chodnikowego - zgodnie z wymaganiami pkt 5.4, przy dopuszczalnych odchyleniach:</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linii obrzeża w planie, które może wynosić </w:t>
      </w:r>
      <w:r w:rsidRPr="00DA6596">
        <w:rPr>
          <w:rFonts w:ascii="Arial" w:hAnsi="Arial" w:cs="Arial"/>
        </w:rPr>
        <w:sym w:font="Symbol" w:char="F0B1"/>
      </w:r>
      <w:r w:rsidRPr="00DA6596">
        <w:rPr>
          <w:rFonts w:ascii="Arial" w:hAnsi="Arial" w:cs="Arial"/>
        </w:rPr>
        <w:t xml:space="preserve"> </w:t>
      </w:r>
      <w:smartTag w:uri="urn:schemas-microsoft-com:office:smarttags" w:element="metricconverter">
        <w:smartTagPr>
          <w:attr w:name="ProductID" w:val="2 cm"/>
        </w:smartTagPr>
        <w:r w:rsidRPr="00DA6596">
          <w:rPr>
            <w:rFonts w:ascii="Arial" w:hAnsi="Arial" w:cs="Arial"/>
          </w:rPr>
          <w:t>2 cm</w:t>
        </w:r>
      </w:smartTag>
      <w:r w:rsidRPr="00DA6596">
        <w:rPr>
          <w:rFonts w:ascii="Arial" w:hAnsi="Arial" w:cs="Arial"/>
        </w:rPr>
        <w:t xml:space="preserve">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długości obrzeża,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niwelety górnej płaszczyzny obrzeża , które może wynosić </w:t>
      </w:r>
      <w:r w:rsidRPr="00DA6596">
        <w:rPr>
          <w:rFonts w:ascii="Arial" w:hAnsi="Arial" w:cs="Arial"/>
        </w:rPr>
        <w:sym w:font="Symbol" w:char="F0B1"/>
      </w:r>
      <w:r w:rsidRPr="00DA6596">
        <w:rPr>
          <w:rFonts w:ascii="Arial" w:hAnsi="Arial" w:cs="Arial"/>
        </w:rPr>
        <w:t xml:space="preserve">1 cm na każde </w:t>
      </w:r>
      <w:smartTag w:uri="urn:schemas-microsoft-com:office:smarttags" w:element="metricconverter">
        <w:smartTagPr>
          <w:attr w:name="ProductID" w:val="100 m"/>
        </w:smartTagPr>
        <w:r w:rsidRPr="00DA6596">
          <w:rPr>
            <w:rFonts w:ascii="Arial" w:hAnsi="Arial" w:cs="Arial"/>
          </w:rPr>
          <w:t>100 m</w:t>
        </w:r>
      </w:smartTag>
      <w:r w:rsidRPr="00DA6596">
        <w:rPr>
          <w:rFonts w:ascii="Arial" w:hAnsi="Arial" w:cs="Arial"/>
        </w:rPr>
        <w:t xml:space="preserve"> długości obrzeża,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 xml:space="preserve">wypełnienia spoin, sprawdzane co </w:t>
      </w:r>
      <w:smartTag w:uri="urn:schemas-microsoft-com:office:smarttags" w:element="metricconverter">
        <w:smartTagPr>
          <w:attr w:name="ProductID" w:val="10 metr￳w"/>
        </w:smartTagPr>
        <w:r w:rsidRPr="00DA6596">
          <w:rPr>
            <w:rFonts w:ascii="Arial" w:hAnsi="Arial" w:cs="Arial"/>
          </w:rPr>
          <w:t>10 metrów</w:t>
        </w:r>
      </w:smartTag>
      <w:r w:rsidRPr="00DA6596">
        <w:rPr>
          <w:rFonts w:ascii="Arial" w:hAnsi="Arial" w:cs="Arial"/>
        </w:rPr>
        <w:t>, które powinno wykazywać całkowite wypełnienie badanej spoiny na pełną głębokość.</w:t>
      </w:r>
    </w:p>
    <w:p w:rsidR="00073E8C" w:rsidRPr="00DA6596" w:rsidRDefault="00073E8C" w:rsidP="002828C1">
      <w:pPr>
        <w:pStyle w:val="Nagwek1"/>
        <w:rPr>
          <w:rFonts w:cs="Arial"/>
          <w:sz w:val="22"/>
          <w:szCs w:val="22"/>
        </w:rPr>
      </w:pPr>
      <w:bookmarkStart w:id="359" w:name="_Toc426531388"/>
      <w:bookmarkStart w:id="360" w:name="_Toc483222711"/>
      <w:r w:rsidRPr="00DA6596">
        <w:rPr>
          <w:rFonts w:cs="Arial"/>
          <w:sz w:val="22"/>
          <w:szCs w:val="22"/>
        </w:rPr>
        <w:t>7. obmiar robót</w:t>
      </w:r>
      <w:bookmarkEnd w:id="359"/>
      <w:bookmarkEnd w:id="360"/>
    </w:p>
    <w:p w:rsidR="00073E8C" w:rsidRPr="00DA6596" w:rsidRDefault="00073E8C" w:rsidP="002828C1">
      <w:pPr>
        <w:pStyle w:val="Nagwek2"/>
        <w:rPr>
          <w:rFonts w:cs="Arial"/>
          <w:sz w:val="22"/>
          <w:szCs w:val="22"/>
        </w:rPr>
      </w:pPr>
      <w:r w:rsidRPr="00DA6596">
        <w:rPr>
          <w:rFonts w:cs="Arial"/>
          <w:sz w:val="22"/>
          <w:szCs w:val="22"/>
        </w:rPr>
        <w:t>7.1. Ogólne zasady obmiaru robót</w:t>
      </w:r>
    </w:p>
    <w:p w:rsidR="00073E8C" w:rsidRPr="00DA6596" w:rsidRDefault="00073E8C" w:rsidP="002828C1">
      <w:pPr>
        <w:rPr>
          <w:rFonts w:ascii="Arial" w:hAnsi="Arial" w:cs="Arial"/>
        </w:rPr>
      </w:pPr>
      <w:r w:rsidRPr="00DA6596">
        <w:rPr>
          <w:rFonts w:ascii="Arial" w:hAnsi="Arial" w:cs="Arial"/>
        </w:rPr>
        <w:tab/>
        <w:t>Ogólne zasady obmiaru robót podano w „Wymagania ogólne”.</w:t>
      </w:r>
    </w:p>
    <w:p w:rsidR="00073E8C" w:rsidRPr="00DA6596" w:rsidRDefault="00073E8C" w:rsidP="002828C1">
      <w:pPr>
        <w:pStyle w:val="Nagwek2"/>
        <w:rPr>
          <w:rFonts w:cs="Arial"/>
          <w:sz w:val="22"/>
          <w:szCs w:val="22"/>
        </w:rPr>
      </w:pPr>
      <w:r w:rsidRPr="00DA6596">
        <w:rPr>
          <w:rFonts w:cs="Arial"/>
          <w:sz w:val="22"/>
          <w:szCs w:val="22"/>
        </w:rPr>
        <w:t>7.2. Jednostka obmiarowa</w:t>
      </w:r>
    </w:p>
    <w:p w:rsidR="00073E8C" w:rsidRPr="00DA6596" w:rsidRDefault="00073E8C" w:rsidP="002828C1">
      <w:pPr>
        <w:rPr>
          <w:rFonts w:ascii="Arial" w:hAnsi="Arial" w:cs="Arial"/>
        </w:rPr>
      </w:pPr>
      <w:r w:rsidRPr="00DA6596">
        <w:rPr>
          <w:rFonts w:ascii="Arial" w:hAnsi="Arial" w:cs="Arial"/>
        </w:rPr>
        <w:tab/>
        <w:t>Jednostką obmiarową jest m (metr) ustawionego betonowego obrzeża chodnikowego.</w:t>
      </w:r>
    </w:p>
    <w:p w:rsidR="00073E8C" w:rsidRPr="00DA6596" w:rsidRDefault="00073E8C" w:rsidP="002828C1">
      <w:pPr>
        <w:pStyle w:val="Nagwek1"/>
        <w:rPr>
          <w:rFonts w:cs="Arial"/>
          <w:sz w:val="22"/>
          <w:szCs w:val="22"/>
        </w:rPr>
      </w:pPr>
      <w:bookmarkStart w:id="361" w:name="_Toc426435744"/>
      <w:bookmarkStart w:id="362" w:name="_Toc426531389"/>
      <w:bookmarkStart w:id="363" w:name="_Toc483222712"/>
      <w:r w:rsidRPr="00DA6596">
        <w:rPr>
          <w:rFonts w:cs="Arial"/>
          <w:sz w:val="22"/>
          <w:szCs w:val="22"/>
        </w:rPr>
        <w:t>8. ODBIÓR ROBÓT</w:t>
      </w:r>
      <w:bookmarkEnd w:id="361"/>
      <w:bookmarkEnd w:id="362"/>
      <w:bookmarkEnd w:id="363"/>
    </w:p>
    <w:p w:rsidR="00073E8C" w:rsidRPr="00DA6596" w:rsidRDefault="00073E8C" w:rsidP="002828C1">
      <w:pPr>
        <w:pStyle w:val="Nagwek2"/>
        <w:rPr>
          <w:rFonts w:cs="Arial"/>
          <w:sz w:val="22"/>
          <w:szCs w:val="22"/>
        </w:rPr>
      </w:pPr>
      <w:r w:rsidRPr="00DA6596">
        <w:rPr>
          <w:rFonts w:cs="Arial"/>
          <w:sz w:val="22"/>
          <w:szCs w:val="22"/>
        </w:rPr>
        <w:t>8.1. Ogólne zasady odbioru robót</w:t>
      </w:r>
    </w:p>
    <w:p w:rsidR="00073E8C" w:rsidRPr="00DA6596" w:rsidRDefault="00073E8C" w:rsidP="002828C1">
      <w:pPr>
        <w:rPr>
          <w:rFonts w:ascii="Arial" w:hAnsi="Arial" w:cs="Arial"/>
        </w:rPr>
      </w:pPr>
      <w:r w:rsidRPr="00DA6596">
        <w:rPr>
          <w:rFonts w:ascii="Arial" w:hAnsi="Arial" w:cs="Arial"/>
          <w:b/>
        </w:rPr>
        <w:tab/>
      </w:r>
      <w:r w:rsidRPr="00DA6596">
        <w:rPr>
          <w:rFonts w:ascii="Arial" w:hAnsi="Arial" w:cs="Arial"/>
        </w:rPr>
        <w:t>Ogólne zasady odbioru robót podano w „Wymagania ogólne”.</w:t>
      </w:r>
    </w:p>
    <w:p w:rsidR="00073E8C" w:rsidRPr="00DA6596" w:rsidRDefault="00073E8C" w:rsidP="002828C1">
      <w:pPr>
        <w:rPr>
          <w:rFonts w:ascii="Arial" w:hAnsi="Arial" w:cs="Arial"/>
        </w:rPr>
      </w:pPr>
      <w:r w:rsidRPr="00DA6596">
        <w:rPr>
          <w:rFonts w:ascii="Arial" w:hAnsi="Arial" w:cs="Arial"/>
        </w:rPr>
        <w:tab/>
        <w:t>Roboty uznaje się za wykonane zgodnie z dokumentacją projektową, SST i wymaganiami Inżyniera, jeżeli wszystkie pomiary i badania z zachowaniem tolerancji wg pkt 6 dały wyniki pozytywne.</w:t>
      </w:r>
    </w:p>
    <w:p w:rsidR="00073E8C" w:rsidRPr="00DA6596" w:rsidRDefault="00073E8C" w:rsidP="002828C1">
      <w:pPr>
        <w:pStyle w:val="Nagwek2"/>
        <w:rPr>
          <w:rFonts w:cs="Arial"/>
          <w:sz w:val="22"/>
          <w:szCs w:val="22"/>
        </w:rPr>
      </w:pPr>
      <w:r w:rsidRPr="00DA6596">
        <w:rPr>
          <w:rFonts w:cs="Arial"/>
          <w:sz w:val="22"/>
          <w:szCs w:val="22"/>
        </w:rPr>
        <w:t>8.2. Odbiór robót zanikających i ulegających zakryciu</w:t>
      </w:r>
    </w:p>
    <w:p w:rsidR="00073E8C" w:rsidRPr="00DA6596" w:rsidRDefault="00073E8C" w:rsidP="002828C1">
      <w:pPr>
        <w:rPr>
          <w:rFonts w:ascii="Arial" w:hAnsi="Arial" w:cs="Arial"/>
        </w:rPr>
      </w:pPr>
      <w:r w:rsidRPr="00DA6596">
        <w:rPr>
          <w:rFonts w:ascii="Arial" w:hAnsi="Arial" w:cs="Arial"/>
        </w:rPr>
        <w:tab/>
        <w:t>Odbiorowi robót zanikających i ulegających zakryciu podlegają:</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wykonane koryto,</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wykonana podsypka.</w:t>
      </w:r>
    </w:p>
    <w:p w:rsidR="00073E8C" w:rsidRPr="00DA6596" w:rsidRDefault="00073E8C" w:rsidP="002828C1">
      <w:pPr>
        <w:pStyle w:val="Nagwek1"/>
        <w:rPr>
          <w:rFonts w:cs="Arial"/>
          <w:sz w:val="22"/>
          <w:szCs w:val="22"/>
        </w:rPr>
      </w:pPr>
      <w:bookmarkStart w:id="364" w:name="_Toc426435745"/>
      <w:bookmarkStart w:id="365" w:name="_Toc426531390"/>
      <w:bookmarkStart w:id="366" w:name="_Toc483222713"/>
      <w:r w:rsidRPr="00DA6596">
        <w:rPr>
          <w:rFonts w:cs="Arial"/>
          <w:sz w:val="22"/>
          <w:szCs w:val="22"/>
        </w:rPr>
        <w:t>9. PODSTAWA PŁATNOŚCI</w:t>
      </w:r>
      <w:bookmarkEnd w:id="364"/>
      <w:bookmarkEnd w:id="365"/>
      <w:bookmarkEnd w:id="366"/>
    </w:p>
    <w:p w:rsidR="00073E8C" w:rsidRPr="00DA6596" w:rsidRDefault="00073E8C" w:rsidP="002828C1">
      <w:pPr>
        <w:pStyle w:val="Nagwek2"/>
        <w:rPr>
          <w:rFonts w:cs="Arial"/>
          <w:sz w:val="22"/>
          <w:szCs w:val="22"/>
        </w:rPr>
      </w:pPr>
      <w:r w:rsidRPr="00DA6596">
        <w:rPr>
          <w:rFonts w:cs="Arial"/>
          <w:sz w:val="22"/>
          <w:szCs w:val="22"/>
        </w:rPr>
        <w:t>9.1. Ogólne ustalenia dotyczące podstawy płatności</w:t>
      </w:r>
    </w:p>
    <w:p w:rsidR="00073E8C" w:rsidRPr="00DA6596" w:rsidRDefault="00073E8C" w:rsidP="002828C1">
      <w:pPr>
        <w:rPr>
          <w:rFonts w:ascii="Arial" w:hAnsi="Arial" w:cs="Arial"/>
        </w:rPr>
      </w:pPr>
      <w:r w:rsidRPr="00DA6596">
        <w:rPr>
          <w:rFonts w:ascii="Arial" w:hAnsi="Arial" w:cs="Arial"/>
        </w:rPr>
        <w:tab/>
        <w:t>Ogólne ustalenia dotyczące podstawy płatności podano w „Wymagania ogólne” .</w:t>
      </w:r>
    </w:p>
    <w:p w:rsidR="00073E8C" w:rsidRPr="00DA6596" w:rsidRDefault="00073E8C" w:rsidP="002828C1">
      <w:pPr>
        <w:pStyle w:val="Nagwek2"/>
        <w:rPr>
          <w:rFonts w:cs="Arial"/>
          <w:sz w:val="22"/>
          <w:szCs w:val="22"/>
        </w:rPr>
      </w:pPr>
      <w:r w:rsidRPr="00DA6596">
        <w:rPr>
          <w:rFonts w:cs="Arial"/>
          <w:sz w:val="22"/>
          <w:szCs w:val="22"/>
        </w:rPr>
        <w:t>9.2. Cena jednostki obmiarowej</w:t>
      </w:r>
    </w:p>
    <w:p w:rsidR="00073E8C" w:rsidRPr="00DA6596" w:rsidRDefault="00073E8C" w:rsidP="002828C1">
      <w:pPr>
        <w:rPr>
          <w:rFonts w:ascii="Arial" w:hAnsi="Arial" w:cs="Arial"/>
        </w:rPr>
      </w:pPr>
      <w:r w:rsidRPr="00DA6596">
        <w:rPr>
          <w:rFonts w:ascii="Arial" w:hAnsi="Arial" w:cs="Arial"/>
        </w:rPr>
        <w:tab/>
        <w:t xml:space="preserve">Cena wykonania </w:t>
      </w:r>
      <w:smartTag w:uri="urn:schemas-microsoft-com:office:smarttags" w:element="metricconverter">
        <w:smartTagPr>
          <w:attr w:name="ProductID" w:val="1 m"/>
        </w:smartTagPr>
        <w:r w:rsidRPr="00DA6596">
          <w:rPr>
            <w:rFonts w:ascii="Arial" w:hAnsi="Arial" w:cs="Arial"/>
          </w:rPr>
          <w:t>1 m</w:t>
        </w:r>
      </w:smartTag>
      <w:r w:rsidRPr="00DA6596">
        <w:rPr>
          <w:rFonts w:ascii="Arial" w:hAnsi="Arial" w:cs="Arial"/>
        </w:rPr>
        <w:t xml:space="preserve"> betonowego obrzeża chodnikowego obejmuje: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prace pomiarowe i roboty przygotowawcze,</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dostarczenie materiałów,</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lastRenderedPageBreak/>
        <w:t>wykonanie koryta,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rozścielenie i ubicie podsypki,</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ustawienie obrzeża,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wypełnienie spoin,</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obsypanie zewnętrznej ściany obrzeża,</w:t>
      </w:r>
    </w:p>
    <w:p w:rsidR="00073E8C" w:rsidRPr="00DA6596" w:rsidRDefault="00073E8C" w:rsidP="002828C1">
      <w:pPr>
        <w:numPr>
          <w:ilvl w:val="0"/>
          <w:numId w:val="104"/>
        </w:numPr>
        <w:overflowPunct w:val="0"/>
        <w:autoSpaceDE w:val="0"/>
        <w:autoSpaceDN w:val="0"/>
        <w:adjustRightInd w:val="0"/>
        <w:spacing w:after="0" w:line="240" w:lineRule="auto"/>
        <w:jc w:val="both"/>
        <w:textAlignment w:val="baseline"/>
        <w:rPr>
          <w:rFonts w:ascii="Arial" w:hAnsi="Arial" w:cs="Arial"/>
        </w:rPr>
      </w:pPr>
      <w:r w:rsidRPr="00DA6596">
        <w:rPr>
          <w:rFonts w:ascii="Arial" w:hAnsi="Arial" w:cs="Arial"/>
        </w:rPr>
        <w:t>wykonanie badań i pomiarów wymaganych w specyfikacji technicznej.</w:t>
      </w:r>
    </w:p>
    <w:p w:rsidR="00073E8C" w:rsidRPr="00DA6596" w:rsidRDefault="00073E8C" w:rsidP="002828C1">
      <w:pPr>
        <w:pStyle w:val="Nagwek1"/>
        <w:rPr>
          <w:rFonts w:cs="Arial"/>
          <w:sz w:val="22"/>
          <w:szCs w:val="22"/>
        </w:rPr>
      </w:pPr>
      <w:bookmarkStart w:id="367" w:name="_Toc426531391"/>
      <w:bookmarkStart w:id="368" w:name="_Toc483222714"/>
      <w:r w:rsidRPr="00DA6596">
        <w:rPr>
          <w:rFonts w:cs="Arial"/>
          <w:sz w:val="22"/>
          <w:szCs w:val="22"/>
        </w:rPr>
        <w:t>10. przepisy związane</w:t>
      </w:r>
      <w:bookmarkEnd w:id="367"/>
      <w:bookmarkEnd w:id="368"/>
    </w:p>
    <w:p w:rsidR="00073E8C" w:rsidRPr="00DA6596" w:rsidRDefault="00073E8C" w:rsidP="002828C1">
      <w:pPr>
        <w:pStyle w:val="Nagwek2"/>
        <w:rPr>
          <w:rFonts w:cs="Arial"/>
          <w:sz w:val="22"/>
          <w:szCs w:val="22"/>
        </w:rPr>
      </w:pPr>
      <w:r w:rsidRPr="00DA6596">
        <w:rPr>
          <w:rFonts w:cs="Arial"/>
          <w:sz w:val="22"/>
          <w:szCs w:val="22"/>
        </w:rPr>
        <w:t>Normy</w:t>
      </w:r>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1.</w:t>
            </w:r>
          </w:p>
        </w:tc>
        <w:tc>
          <w:tcPr>
            <w:tcW w:w="1701" w:type="dxa"/>
          </w:tcPr>
          <w:p w:rsidR="00073E8C" w:rsidRPr="00073E8C" w:rsidRDefault="00073E8C" w:rsidP="002828C1">
            <w:pPr>
              <w:rPr>
                <w:rFonts w:ascii="Arial" w:hAnsi="Arial" w:cs="Arial"/>
              </w:rPr>
            </w:pPr>
            <w:r w:rsidRPr="00073E8C">
              <w:rPr>
                <w:rFonts w:ascii="Arial" w:hAnsi="Arial" w:cs="Arial"/>
              </w:rPr>
              <w:t>PN-B-06050</w:t>
            </w:r>
          </w:p>
        </w:tc>
        <w:tc>
          <w:tcPr>
            <w:tcW w:w="5171" w:type="dxa"/>
          </w:tcPr>
          <w:p w:rsidR="00073E8C" w:rsidRPr="00073E8C" w:rsidRDefault="00073E8C" w:rsidP="002828C1">
            <w:pPr>
              <w:rPr>
                <w:rFonts w:ascii="Arial" w:hAnsi="Arial" w:cs="Arial"/>
              </w:rPr>
            </w:pPr>
            <w:r w:rsidRPr="00073E8C">
              <w:rPr>
                <w:rFonts w:ascii="Arial" w:hAnsi="Arial" w:cs="Arial"/>
              </w:rPr>
              <w:t>Roboty ziemne budowlane</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2.</w:t>
            </w:r>
          </w:p>
        </w:tc>
        <w:tc>
          <w:tcPr>
            <w:tcW w:w="1701" w:type="dxa"/>
          </w:tcPr>
          <w:p w:rsidR="00073E8C" w:rsidRPr="00073E8C" w:rsidRDefault="00073E8C" w:rsidP="002828C1">
            <w:pPr>
              <w:rPr>
                <w:rFonts w:ascii="Arial" w:hAnsi="Arial" w:cs="Arial"/>
              </w:rPr>
            </w:pPr>
            <w:r w:rsidRPr="00073E8C">
              <w:rPr>
                <w:rFonts w:ascii="Arial" w:hAnsi="Arial" w:cs="Arial"/>
              </w:rPr>
              <w:t>PN-B-06250</w:t>
            </w:r>
          </w:p>
        </w:tc>
        <w:tc>
          <w:tcPr>
            <w:tcW w:w="5171" w:type="dxa"/>
          </w:tcPr>
          <w:p w:rsidR="00073E8C" w:rsidRPr="00073E8C" w:rsidRDefault="00073E8C" w:rsidP="002828C1">
            <w:pPr>
              <w:rPr>
                <w:rFonts w:ascii="Arial" w:hAnsi="Arial" w:cs="Arial"/>
              </w:rPr>
            </w:pPr>
            <w:r w:rsidRPr="00073E8C">
              <w:rPr>
                <w:rFonts w:ascii="Arial" w:hAnsi="Arial" w:cs="Arial"/>
              </w:rPr>
              <w:t>Beton zwykły</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3.</w:t>
            </w:r>
          </w:p>
        </w:tc>
        <w:tc>
          <w:tcPr>
            <w:tcW w:w="1701" w:type="dxa"/>
          </w:tcPr>
          <w:p w:rsidR="00073E8C" w:rsidRPr="00073E8C" w:rsidRDefault="00073E8C" w:rsidP="002828C1">
            <w:pPr>
              <w:rPr>
                <w:rFonts w:ascii="Arial" w:hAnsi="Arial" w:cs="Arial"/>
              </w:rPr>
            </w:pPr>
            <w:r w:rsidRPr="00073E8C">
              <w:rPr>
                <w:rFonts w:ascii="Arial" w:hAnsi="Arial" w:cs="Arial"/>
              </w:rPr>
              <w:t>PN-B-06711</w:t>
            </w:r>
          </w:p>
        </w:tc>
        <w:tc>
          <w:tcPr>
            <w:tcW w:w="5171" w:type="dxa"/>
          </w:tcPr>
          <w:p w:rsidR="00073E8C" w:rsidRPr="00073E8C" w:rsidRDefault="00073E8C" w:rsidP="002828C1">
            <w:pPr>
              <w:rPr>
                <w:rFonts w:ascii="Arial" w:hAnsi="Arial" w:cs="Arial"/>
              </w:rPr>
            </w:pPr>
            <w:r w:rsidRPr="00073E8C">
              <w:rPr>
                <w:rFonts w:ascii="Arial" w:hAnsi="Arial" w:cs="Arial"/>
              </w:rPr>
              <w:t>Kruszywo mineralne. Piasek do betonów i zapraw</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4.</w:t>
            </w:r>
          </w:p>
        </w:tc>
        <w:tc>
          <w:tcPr>
            <w:tcW w:w="1701" w:type="dxa"/>
          </w:tcPr>
          <w:p w:rsidR="00073E8C" w:rsidRPr="00073E8C" w:rsidRDefault="00073E8C" w:rsidP="002828C1">
            <w:pPr>
              <w:rPr>
                <w:rFonts w:ascii="Arial" w:hAnsi="Arial" w:cs="Arial"/>
              </w:rPr>
            </w:pPr>
            <w:r w:rsidRPr="00073E8C">
              <w:rPr>
                <w:rFonts w:ascii="Arial" w:hAnsi="Arial" w:cs="Arial"/>
              </w:rPr>
              <w:t>PN-B-10021</w:t>
            </w:r>
          </w:p>
        </w:tc>
        <w:tc>
          <w:tcPr>
            <w:tcW w:w="5171" w:type="dxa"/>
          </w:tcPr>
          <w:p w:rsidR="00073E8C" w:rsidRPr="00073E8C" w:rsidRDefault="00073E8C" w:rsidP="002828C1">
            <w:pPr>
              <w:rPr>
                <w:rFonts w:ascii="Arial" w:hAnsi="Arial" w:cs="Arial"/>
              </w:rPr>
            </w:pPr>
            <w:r w:rsidRPr="00073E8C">
              <w:rPr>
                <w:rFonts w:ascii="Arial" w:hAnsi="Arial" w:cs="Arial"/>
              </w:rPr>
              <w:t>Prefabrykaty budowlane z betonu. Metody pomiaru cech geometrycznych</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5.</w:t>
            </w:r>
          </w:p>
        </w:tc>
        <w:tc>
          <w:tcPr>
            <w:tcW w:w="1701" w:type="dxa"/>
          </w:tcPr>
          <w:p w:rsidR="00073E8C" w:rsidRPr="00073E8C" w:rsidRDefault="00073E8C" w:rsidP="002828C1">
            <w:pPr>
              <w:rPr>
                <w:rFonts w:ascii="Arial" w:hAnsi="Arial" w:cs="Arial"/>
              </w:rPr>
            </w:pPr>
            <w:r w:rsidRPr="00073E8C">
              <w:rPr>
                <w:rFonts w:ascii="Arial" w:hAnsi="Arial" w:cs="Arial"/>
              </w:rPr>
              <w:t>PN-B-11111</w:t>
            </w:r>
          </w:p>
        </w:tc>
        <w:tc>
          <w:tcPr>
            <w:tcW w:w="5171" w:type="dxa"/>
          </w:tcPr>
          <w:p w:rsidR="00073E8C" w:rsidRPr="00073E8C" w:rsidRDefault="00073E8C" w:rsidP="002828C1">
            <w:pPr>
              <w:rPr>
                <w:rFonts w:ascii="Arial" w:hAnsi="Arial" w:cs="Arial"/>
              </w:rPr>
            </w:pPr>
            <w:r w:rsidRPr="00073E8C">
              <w:rPr>
                <w:rFonts w:ascii="Arial" w:hAnsi="Arial" w:cs="Arial"/>
              </w:rPr>
              <w:t>Kruszywo mineralne. Kruszywa naturalne do nawierzchni drogowych. Żwir i mieszanka</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6.</w:t>
            </w:r>
          </w:p>
        </w:tc>
        <w:tc>
          <w:tcPr>
            <w:tcW w:w="1701" w:type="dxa"/>
          </w:tcPr>
          <w:p w:rsidR="00073E8C" w:rsidRPr="00073E8C" w:rsidRDefault="00073E8C" w:rsidP="002828C1">
            <w:pPr>
              <w:rPr>
                <w:rFonts w:ascii="Arial" w:hAnsi="Arial" w:cs="Arial"/>
              </w:rPr>
            </w:pPr>
            <w:r w:rsidRPr="00073E8C">
              <w:rPr>
                <w:rFonts w:ascii="Arial" w:hAnsi="Arial" w:cs="Arial"/>
              </w:rPr>
              <w:t>PN-B-11113</w:t>
            </w:r>
          </w:p>
        </w:tc>
        <w:tc>
          <w:tcPr>
            <w:tcW w:w="5171" w:type="dxa"/>
          </w:tcPr>
          <w:p w:rsidR="00073E8C" w:rsidRPr="00073E8C" w:rsidRDefault="00073E8C" w:rsidP="002828C1">
            <w:pPr>
              <w:rPr>
                <w:rFonts w:ascii="Arial" w:hAnsi="Arial" w:cs="Arial"/>
              </w:rPr>
            </w:pPr>
            <w:r w:rsidRPr="00073E8C">
              <w:rPr>
                <w:rFonts w:ascii="Arial" w:hAnsi="Arial" w:cs="Arial"/>
              </w:rPr>
              <w:t>Kruszywo mineralne. Kruszywa naturalne do nawierzchni drogowych. Piasek</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7.</w:t>
            </w:r>
          </w:p>
        </w:tc>
        <w:tc>
          <w:tcPr>
            <w:tcW w:w="1701" w:type="dxa"/>
          </w:tcPr>
          <w:p w:rsidR="00073E8C" w:rsidRPr="00073E8C" w:rsidRDefault="00073E8C" w:rsidP="002828C1">
            <w:pPr>
              <w:rPr>
                <w:rFonts w:ascii="Arial" w:hAnsi="Arial" w:cs="Arial"/>
              </w:rPr>
            </w:pPr>
            <w:r w:rsidRPr="00073E8C">
              <w:rPr>
                <w:rFonts w:ascii="Arial" w:hAnsi="Arial" w:cs="Arial"/>
              </w:rPr>
              <w:t>PN-B-19701</w:t>
            </w:r>
          </w:p>
        </w:tc>
        <w:tc>
          <w:tcPr>
            <w:tcW w:w="5171" w:type="dxa"/>
          </w:tcPr>
          <w:p w:rsidR="00073E8C" w:rsidRPr="00073E8C" w:rsidRDefault="00073E8C" w:rsidP="002828C1">
            <w:pPr>
              <w:rPr>
                <w:rFonts w:ascii="Arial" w:hAnsi="Arial" w:cs="Arial"/>
              </w:rPr>
            </w:pPr>
            <w:r w:rsidRPr="00073E8C">
              <w:rPr>
                <w:rFonts w:ascii="Arial" w:hAnsi="Arial" w:cs="Arial"/>
              </w:rPr>
              <w:t>Cement. Cement powszechnego użytku. Skład, wymagania i ocena zgodności</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8.</w:t>
            </w:r>
          </w:p>
        </w:tc>
        <w:tc>
          <w:tcPr>
            <w:tcW w:w="1701" w:type="dxa"/>
          </w:tcPr>
          <w:p w:rsidR="00073E8C" w:rsidRPr="00073E8C" w:rsidRDefault="00073E8C" w:rsidP="002828C1">
            <w:pPr>
              <w:rPr>
                <w:rFonts w:ascii="Arial" w:hAnsi="Arial" w:cs="Arial"/>
              </w:rPr>
            </w:pPr>
            <w:r w:rsidRPr="00073E8C">
              <w:rPr>
                <w:rFonts w:ascii="Arial" w:hAnsi="Arial" w:cs="Arial"/>
              </w:rPr>
              <w:t>BN-80/6775-03/01</w:t>
            </w:r>
          </w:p>
        </w:tc>
        <w:tc>
          <w:tcPr>
            <w:tcW w:w="5171" w:type="dxa"/>
          </w:tcPr>
          <w:p w:rsidR="00073E8C" w:rsidRPr="00073E8C" w:rsidRDefault="00073E8C" w:rsidP="002828C1">
            <w:pPr>
              <w:rPr>
                <w:rFonts w:ascii="Arial" w:hAnsi="Arial" w:cs="Arial"/>
              </w:rPr>
            </w:pPr>
            <w:r w:rsidRPr="00073E8C">
              <w:rPr>
                <w:rFonts w:ascii="Arial" w:hAnsi="Arial" w:cs="Arial"/>
              </w:rPr>
              <w:t>Prefabrykaty budowlane z betonu. Elementy nawierzchni dróg, ulic, parkingów i torowisk tramwajowych. Wspólne wymagania i badania</w:t>
            </w:r>
          </w:p>
        </w:tc>
      </w:tr>
      <w:tr w:rsidR="00073E8C" w:rsidRPr="00073E8C" w:rsidTr="002828C1">
        <w:tc>
          <w:tcPr>
            <w:tcW w:w="637" w:type="dxa"/>
          </w:tcPr>
          <w:p w:rsidR="00073E8C" w:rsidRPr="00073E8C" w:rsidRDefault="00073E8C" w:rsidP="002828C1">
            <w:pPr>
              <w:jc w:val="center"/>
              <w:rPr>
                <w:rFonts w:ascii="Arial" w:hAnsi="Arial" w:cs="Arial"/>
              </w:rPr>
            </w:pPr>
            <w:r w:rsidRPr="00073E8C">
              <w:rPr>
                <w:rFonts w:ascii="Arial" w:hAnsi="Arial" w:cs="Arial"/>
              </w:rPr>
              <w:t>9.</w:t>
            </w:r>
          </w:p>
        </w:tc>
        <w:tc>
          <w:tcPr>
            <w:tcW w:w="1701" w:type="dxa"/>
          </w:tcPr>
          <w:p w:rsidR="00073E8C" w:rsidRPr="00073E8C" w:rsidRDefault="00073E8C" w:rsidP="002828C1">
            <w:pPr>
              <w:rPr>
                <w:rFonts w:ascii="Arial" w:hAnsi="Arial" w:cs="Arial"/>
              </w:rPr>
            </w:pPr>
            <w:r w:rsidRPr="00073E8C">
              <w:rPr>
                <w:rFonts w:ascii="Arial" w:hAnsi="Arial" w:cs="Arial"/>
              </w:rPr>
              <w:t>BN-80/6775-03/04</w:t>
            </w:r>
          </w:p>
        </w:tc>
        <w:tc>
          <w:tcPr>
            <w:tcW w:w="5171" w:type="dxa"/>
          </w:tcPr>
          <w:p w:rsidR="00073E8C" w:rsidRPr="00073E8C" w:rsidRDefault="00073E8C" w:rsidP="002828C1">
            <w:pPr>
              <w:rPr>
                <w:rFonts w:ascii="Arial" w:hAnsi="Arial" w:cs="Arial"/>
              </w:rPr>
            </w:pPr>
            <w:r w:rsidRPr="00073E8C">
              <w:rPr>
                <w:rFonts w:ascii="Arial" w:hAnsi="Arial" w:cs="Arial"/>
              </w:rPr>
              <w:t>Prefabrykaty budowlane z betonu. Elementy nawierzchni dróg, ulic, parkingów i torowisk tramwajowych. Krawężniki i obrzeża.</w:t>
            </w:r>
          </w:p>
        </w:tc>
      </w:tr>
    </w:tbl>
    <w:p w:rsidR="00073E8C" w:rsidRPr="00DA6596" w:rsidRDefault="00073E8C" w:rsidP="002828C1">
      <w:pPr>
        <w:pStyle w:val="Tytu0"/>
        <w:jc w:val="left"/>
        <w:rPr>
          <w:rFonts w:cs="Arial"/>
          <w:sz w:val="22"/>
          <w:szCs w:val="22"/>
        </w:rPr>
      </w:pPr>
    </w:p>
    <w:p w:rsidR="00073E8C" w:rsidRPr="00DA6596" w:rsidRDefault="00073E8C" w:rsidP="002828C1">
      <w:pPr>
        <w:jc w:val="center"/>
        <w:rPr>
          <w:rFonts w:ascii="Arial" w:hAnsi="Arial" w:cs="Arial"/>
        </w:rPr>
      </w:pPr>
    </w:p>
    <w:p w:rsidR="00073E8C" w:rsidRPr="00DA6596" w:rsidRDefault="00073E8C" w:rsidP="002828C1">
      <w:pPr>
        <w:jc w:val="center"/>
        <w:rPr>
          <w:rFonts w:ascii="Arial" w:hAnsi="Arial" w:cs="Arial"/>
        </w:rPr>
      </w:pPr>
    </w:p>
    <w:p w:rsidR="00073E8C" w:rsidRDefault="00073E8C">
      <w:r>
        <w:br w:type="page"/>
      </w:r>
    </w:p>
    <w:p w:rsidR="00073E8C" w:rsidRPr="006B5013" w:rsidRDefault="00073E8C" w:rsidP="002828C1">
      <w:pPr>
        <w:pStyle w:val="NRST"/>
        <w:rPr>
          <w:rFonts w:ascii="Arial" w:hAnsi="Arial" w:cs="Arial"/>
        </w:rPr>
      </w:pPr>
      <w:r w:rsidRPr="006B5013">
        <w:rPr>
          <w:rFonts w:ascii="Arial" w:hAnsi="Arial" w:cs="Arial"/>
        </w:rPr>
        <w:lastRenderedPageBreak/>
        <w:t>D.03.03.01. KANALIZACJA  DESZCZOWA</w:t>
      </w:r>
    </w:p>
    <w:p w:rsidR="00073E8C" w:rsidRPr="006B5013" w:rsidRDefault="00073E8C" w:rsidP="002828C1">
      <w:pPr>
        <w:pStyle w:val="Nagwek1"/>
        <w:rPr>
          <w:rFonts w:ascii="Arial" w:hAnsi="Arial" w:cs="Arial"/>
        </w:rPr>
      </w:pPr>
      <w:bookmarkStart w:id="369" w:name="_Toc483222715"/>
      <w:r w:rsidRPr="006B5013">
        <w:rPr>
          <w:rFonts w:ascii="Arial" w:hAnsi="Arial" w:cs="Arial"/>
        </w:rPr>
        <w:t>1. WSTĘP</w:t>
      </w:r>
      <w:bookmarkEnd w:id="369"/>
    </w:p>
    <w:p w:rsidR="00073E8C" w:rsidRPr="006B5013" w:rsidRDefault="00073E8C">
      <w:pPr>
        <w:pStyle w:val="Nagwek2"/>
        <w:spacing w:before="0"/>
        <w:rPr>
          <w:rFonts w:cs="Arial"/>
        </w:rPr>
      </w:pPr>
      <w:r w:rsidRPr="006B5013">
        <w:rPr>
          <w:rFonts w:cs="Arial"/>
        </w:rPr>
        <w:t>1.1. Przedmiot ST</w:t>
      </w:r>
    </w:p>
    <w:p w:rsidR="00073E8C" w:rsidRPr="00D0669B" w:rsidRDefault="00073E8C">
      <w:pPr>
        <w:pStyle w:val="StylIwony"/>
        <w:tabs>
          <w:tab w:val="right" w:leader="dot" w:pos="-1985"/>
          <w:tab w:val="left" w:pos="284"/>
        </w:tabs>
        <w:spacing w:before="0" w:after="0"/>
        <w:rPr>
          <w:rFonts w:ascii="Arial" w:hAnsi="Arial" w:cs="Arial"/>
          <w:sz w:val="22"/>
          <w:szCs w:val="22"/>
        </w:rPr>
      </w:pPr>
      <w:r w:rsidRPr="00D0669B">
        <w:rPr>
          <w:rFonts w:ascii="Arial" w:hAnsi="Arial" w:cs="Arial"/>
          <w:sz w:val="22"/>
          <w:szCs w:val="22"/>
        </w:rPr>
        <w:t xml:space="preserve">Przedmiotem niniejszej specyfikacji technicznej (ST) są wymagania dotyczące wykonania i odbioru robót związanych z budową kanalizacji deszczowej w ramach inwestycji: </w:t>
      </w:r>
      <w:r w:rsidR="00ED29CB" w:rsidRPr="00ED29CB">
        <w:rPr>
          <w:rFonts w:ascii="Arial" w:hAnsi="Arial" w:cs="Arial"/>
          <w:sz w:val="22"/>
          <w:szCs w:val="22"/>
        </w:rPr>
        <w:t xml:space="preserve">Budowa hali sportowo-widowiskowej z niezbędną infrastrukturą techniczną i urządzeniami reklamowymi na działkach nr </w:t>
      </w:r>
      <w:proofErr w:type="spellStart"/>
      <w:r w:rsidR="00ED29CB" w:rsidRPr="00ED29CB">
        <w:rPr>
          <w:rFonts w:ascii="Arial" w:hAnsi="Arial" w:cs="Arial"/>
          <w:sz w:val="22"/>
          <w:szCs w:val="22"/>
        </w:rPr>
        <w:t>ewid</w:t>
      </w:r>
      <w:proofErr w:type="spellEnd"/>
      <w:r w:rsidR="00ED29CB" w:rsidRPr="00ED29CB">
        <w:rPr>
          <w:rFonts w:ascii="Arial" w:hAnsi="Arial" w:cs="Arial"/>
          <w:sz w:val="22"/>
          <w:szCs w:val="22"/>
        </w:rPr>
        <w:t xml:space="preserve">. 74/6; 74/7; 74/8; 74/23 i częściach działek nr </w:t>
      </w:r>
      <w:proofErr w:type="spellStart"/>
      <w:r w:rsidR="00ED29CB" w:rsidRPr="00ED29CB">
        <w:rPr>
          <w:rFonts w:ascii="Arial" w:hAnsi="Arial" w:cs="Arial"/>
          <w:sz w:val="22"/>
          <w:szCs w:val="22"/>
        </w:rPr>
        <w:t>ewid</w:t>
      </w:r>
      <w:proofErr w:type="spellEnd"/>
      <w:r w:rsidR="00ED29CB" w:rsidRPr="00ED29CB">
        <w:rPr>
          <w:rFonts w:ascii="Arial" w:hAnsi="Arial" w:cs="Arial"/>
          <w:sz w:val="22"/>
          <w:szCs w:val="22"/>
        </w:rPr>
        <w:t xml:space="preserve">. 75,78 przy ul. Andrzeja Struga oraz na części działki nr </w:t>
      </w:r>
      <w:proofErr w:type="spellStart"/>
      <w:r w:rsidR="00ED29CB" w:rsidRPr="00ED29CB">
        <w:rPr>
          <w:rFonts w:ascii="Arial" w:hAnsi="Arial" w:cs="Arial"/>
          <w:sz w:val="22"/>
          <w:szCs w:val="22"/>
        </w:rPr>
        <w:t>ewid</w:t>
      </w:r>
      <w:proofErr w:type="spellEnd"/>
      <w:r w:rsidR="00ED29CB" w:rsidRPr="00ED29CB">
        <w:rPr>
          <w:rFonts w:ascii="Arial" w:hAnsi="Arial" w:cs="Arial"/>
          <w:sz w:val="22"/>
          <w:szCs w:val="22"/>
        </w:rPr>
        <w:t xml:space="preserve">. 81 przy ul. Stanisława </w:t>
      </w:r>
      <w:proofErr w:type="spellStart"/>
      <w:r w:rsidR="00ED29CB" w:rsidRPr="00ED29CB">
        <w:rPr>
          <w:rFonts w:ascii="Arial" w:hAnsi="Arial" w:cs="Arial"/>
          <w:sz w:val="22"/>
          <w:szCs w:val="22"/>
        </w:rPr>
        <w:t>Zbrowskiego</w:t>
      </w:r>
      <w:proofErr w:type="spellEnd"/>
      <w:r w:rsidR="00ED29CB" w:rsidRPr="00ED29CB">
        <w:rPr>
          <w:rFonts w:ascii="Arial" w:hAnsi="Arial" w:cs="Arial"/>
          <w:sz w:val="22"/>
          <w:szCs w:val="22"/>
        </w:rPr>
        <w:t xml:space="preserve"> w Radomiu (obręb 0040)</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1.2. Zakres stosowania ST</w:t>
      </w:r>
    </w:p>
    <w:p w:rsidR="00073E8C" w:rsidRPr="006B5013" w:rsidRDefault="00073E8C">
      <w:pPr>
        <w:rPr>
          <w:rFonts w:ascii="Arial" w:hAnsi="Arial" w:cs="Arial"/>
          <w:sz w:val="24"/>
        </w:rPr>
      </w:pPr>
      <w:r w:rsidRPr="006B5013">
        <w:rPr>
          <w:rFonts w:ascii="Arial" w:hAnsi="Arial" w:cs="Arial"/>
          <w:sz w:val="24"/>
        </w:rPr>
        <w:t>Specyfikacja Techniczna jest stosowana jako dokument w postępowaniu przetargowym i przy realizacji umowy na wykonanie robót związanych z realizacją przedsięwzięcia wymienionego w punkcie 1.1.</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1.3. Zakres robót objętych ST</w:t>
      </w:r>
    </w:p>
    <w:p w:rsidR="00073E8C" w:rsidRPr="006B5013" w:rsidRDefault="00073E8C">
      <w:pPr>
        <w:rPr>
          <w:rFonts w:ascii="Arial" w:hAnsi="Arial" w:cs="Arial"/>
          <w:sz w:val="24"/>
        </w:rPr>
      </w:pPr>
      <w:r w:rsidRPr="006B5013">
        <w:rPr>
          <w:rFonts w:ascii="Arial" w:hAnsi="Arial" w:cs="Arial"/>
          <w:sz w:val="24"/>
        </w:rPr>
        <w:t>Ustalenia zawarte w niniejszej specyfikacji dotyczą zasad prowadzenia robót związanych z wykonaniem kanalizacji deszczowej. Projektowany układ kanalizacji deszczowej obejmuje budowę:</w:t>
      </w:r>
    </w:p>
    <w:p w:rsidR="00073E8C" w:rsidRPr="006B5013" w:rsidRDefault="00073E8C" w:rsidP="002828C1">
      <w:pPr>
        <w:numPr>
          <w:ilvl w:val="0"/>
          <w:numId w:val="125"/>
        </w:numPr>
        <w:spacing w:after="0" w:line="240" w:lineRule="auto"/>
        <w:ind w:left="426" w:hanging="426"/>
        <w:jc w:val="both"/>
        <w:rPr>
          <w:rFonts w:ascii="Arial" w:hAnsi="Arial" w:cs="Arial"/>
          <w:sz w:val="24"/>
        </w:rPr>
      </w:pPr>
      <w:r w:rsidRPr="006B5013">
        <w:rPr>
          <w:rFonts w:ascii="Arial" w:hAnsi="Arial" w:cs="Arial"/>
          <w:sz w:val="24"/>
        </w:rPr>
        <w:t xml:space="preserve">kanału grawitacyjnego </w:t>
      </w:r>
      <w:r w:rsidRPr="006B5013">
        <w:rPr>
          <w:rFonts w:ascii="Arial" w:hAnsi="Arial" w:cs="Arial"/>
          <w:sz w:val="24"/>
        </w:rPr>
        <w:sym w:font="Symbol" w:char="F066"/>
      </w:r>
      <w:r w:rsidRPr="006B5013">
        <w:rPr>
          <w:rFonts w:ascii="Arial" w:hAnsi="Arial" w:cs="Arial"/>
          <w:sz w:val="24"/>
        </w:rPr>
        <w:t xml:space="preserve"> 315 mm z rur PVC klasy 8 </w:t>
      </w:r>
      <w:proofErr w:type="spellStart"/>
      <w:r w:rsidRPr="006B5013">
        <w:rPr>
          <w:rFonts w:ascii="Arial" w:hAnsi="Arial" w:cs="Arial"/>
          <w:sz w:val="24"/>
        </w:rPr>
        <w:t>kN</w:t>
      </w:r>
      <w:proofErr w:type="spellEnd"/>
      <w:r w:rsidRPr="006B5013">
        <w:rPr>
          <w:rFonts w:ascii="Arial" w:hAnsi="Arial" w:cs="Arial"/>
          <w:sz w:val="24"/>
        </w:rPr>
        <w:t>/m</w:t>
      </w:r>
      <w:r w:rsidRPr="006B5013">
        <w:rPr>
          <w:rFonts w:ascii="Arial" w:hAnsi="Arial" w:cs="Arial"/>
          <w:sz w:val="24"/>
          <w:vertAlign w:val="superscript"/>
        </w:rPr>
        <w:t>2</w:t>
      </w:r>
      <w:r w:rsidRPr="006B5013">
        <w:rPr>
          <w:rFonts w:ascii="Arial" w:hAnsi="Arial" w:cs="Arial"/>
          <w:sz w:val="24"/>
        </w:rPr>
        <w:t xml:space="preserve">          </w:t>
      </w:r>
    </w:p>
    <w:p w:rsidR="00073E8C" w:rsidRPr="006B5013" w:rsidRDefault="00073E8C" w:rsidP="002828C1">
      <w:pPr>
        <w:numPr>
          <w:ilvl w:val="0"/>
          <w:numId w:val="125"/>
        </w:numPr>
        <w:spacing w:after="0" w:line="240" w:lineRule="auto"/>
        <w:ind w:left="426" w:hanging="426"/>
        <w:jc w:val="both"/>
        <w:rPr>
          <w:rFonts w:ascii="Arial" w:hAnsi="Arial" w:cs="Arial"/>
          <w:sz w:val="24"/>
        </w:rPr>
      </w:pPr>
      <w:proofErr w:type="spellStart"/>
      <w:r w:rsidRPr="006B5013">
        <w:rPr>
          <w:rFonts w:ascii="Arial" w:hAnsi="Arial" w:cs="Arial"/>
          <w:sz w:val="24"/>
        </w:rPr>
        <w:t>odgałęzień</w:t>
      </w:r>
      <w:proofErr w:type="spellEnd"/>
      <w:r w:rsidRPr="006B5013">
        <w:rPr>
          <w:rFonts w:ascii="Arial" w:hAnsi="Arial" w:cs="Arial"/>
          <w:sz w:val="24"/>
        </w:rPr>
        <w:t xml:space="preserve"> </w:t>
      </w:r>
      <w:r w:rsidRPr="006B5013">
        <w:rPr>
          <w:rFonts w:ascii="Arial" w:hAnsi="Arial" w:cs="Arial"/>
          <w:sz w:val="24"/>
        </w:rPr>
        <w:sym w:font="Symbol" w:char="F066"/>
      </w:r>
      <w:r w:rsidRPr="006B5013">
        <w:rPr>
          <w:rFonts w:ascii="Arial" w:hAnsi="Arial" w:cs="Arial"/>
          <w:sz w:val="24"/>
        </w:rPr>
        <w:t xml:space="preserve"> 200 mm z rur PVC klasy 8 </w:t>
      </w:r>
      <w:proofErr w:type="spellStart"/>
      <w:r w:rsidRPr="006B5013">
        <w:rPr>
          <w:rFonts w:ascii="Arial" w:hAnsi="Arial" w:cs="Arial"/>
          <w:sz w:val="24"/>
        </w:rPr>
        <w:t>kN</w:t>
      </w:r>
      <w:proofErr w:type="spellEnd"/>
      <w:r w:rsidRPr="006B5013">
        <w:rPr>
          <w:rFonts w:ascii="Arial" w:hAnsi="Arial" w:cs="Arial"/>
          <w:sz w:val="24"/>
        </w:rPr>
        <w:t>/m</w:t>
      </w:r>
      <w:r w:rsidRPr="006B5013">
        <w:rPr>
          <w:rFonts w:ascii="Arial" w:hAnsi="Arial" w:cs="Arial"/>
          <w:sz w:val="24"/>
          <w:vertAlign w:val="superscript"/>
        </w:rPr>
        <w:t>2</w:t>
      </w:r>
      <w:r w:rsidRPr="006B5013">
        <w:rPr>
          <w:rFonts w:ascii="Arial" w:hAnsi="Arial" w:cs="Arial"/>
          <w:sz w:val="24"/>
        </w:rPr>
        <w:t xml:space="preserve">                     </w:t>
      </w:r>
    </w:p>
    <w:p w:rsidR="00073E8C" w:rsidRPr="006B5013" w:rsidRDefault="00073E8C" w:rsidP="002828C1">
      <w:pPr>
        <w:numPr>
          <w:ilvl w:val="0"/>
          <w:numId w:val="125"/>
        </w:numPr>
        <w:spacing w:after="0" w:line="240" w:lineRule="auto"/>
        <w:ind w:left="426" w:hanging="426"/>
        <w:jc w:val="both"/>
        <w:rPr>
          <w:rFonts w:ascii="Arial" w:hAnsi="Arial" w:cs="Arial"/>
          <w:sz w:val="24"/>
        </w:rPr>
      </w:pPr>
      <w:r w:rsidRPr="006B5013">
        <w:rPr>
          <w:rFonts w:ascii="Arial" w:hAnsi="Arial" w:cs="Arial"/>
          <w:sz w:val="24"/>
        </w:rPr>
        <w:t xml:space="preserve">studzienek połączeniowych z kręgów bet. </w:t>
      </w:r>
      <w:r w:rsidRPr="006B5013">
        <w:rPr>
          <w:rFonts w:ascii="Arial" w:hAnsi="Arial" w:cs="Arial"/>
          <w:sz w:val="24"/>
        </w:rPr>
        <w:sym w:font="Symbol" w:char="F066"/>
      </w:r>
      <w:r w:rsidRPr="006B5013">
        <w:rPr>
          <w:rFonts w:ascii="Arial" w:hAnsi="Arial" w:cs="Arial"/>
          <w:sz w:val="24"/>
        </w:rPr>
        <w:t xml:space="preserve"> 1,20 m z osadnikiem</w:t>
      </w:r>
    </w:p>
    <w:p w:rsidR="00073E8C" w:rsidRPr="006B5013" w:rsidRDefault="00073E8C" w:rsidP="002828C1">
      <w:pPr>
        <w:numPr>
          <w:ilvl w:val="0"/>
          <w:numId w:val="125"/>
        </w:numPr>
        <w:spacing w:after="0" w:line="240" w:lineRule="auto"/>
        <w:ind w:left="426" w:hanging="426"/>
        <w:jc w:val="both"/>
        <w:rPr>
          <w:rFonts w:ascii="Arial" w:hAnsi="Arial" w:cs="Arial"/>
          <w:sz w:val="24"/>
        </w:rPr>
      </w:pPr>
      <w:r w:rsidRPr="006B5013">
        <w:rPr>
          <w:rFonts w:ascii="Arial" w:hAnsi="Arial" w:cs="Arial"/>
          <w:sz w:val="24"/>
        </w:rPr>
        <w:t xml:space="preserve">studzienek połączeniowych z kręgów bet. </w:t>
      </w:r>
      <w:r w:rsidRPr="006B5013">
        <w:rPr>
          <w:rFonts w:ascii="Arial" w:hAnsi="Arial" w:cs="Arial"/>
          <w:sz w:val="24"/>
        </w:rPr>
        <w:sym w:font="Symbol" w:char="F066"/>
      </w:r>
      <w:r w:rsidRPr="006B5013">
        <w:rPr>
          <w:rFonts w:ascii="Arial" w:hAnsi="Arial" w:cs="Arial"/>
          <w:sz w:val="24"/>
        </w:rPr>
        <w:t xml:space="preserve"> 1,20 m bez osadnika</w:t>
      </w:r>
    </w:p>
    <w:p w:rsidR="00073E8C" w:rsidRPr="006B5013" w:rsidRDefault="00073E8C" w:rsidP="002828C1">
      <w:pPr>
        <w:numPr>
          <w:ilvl w:val="0"/>
          <w:numId w:val="125"/>
        </w:numPr>
        <w:spacing w:after="0" w:line="240" w:lineRule="auto"/>
        <w:ind w:left="426" w:hanging="426"/>
        <w:jc w:val="both"/>
        <w:rPr>
          <w:rFonts w:ascii="Arial" w:hAnsi="Arial" w:cs="Arial"/>
          <w:sz w:val="24"/>
        </w:rPr>
      </w:pPr>
      <w:r w:rsidRPr="006B5013">
        <w:rPr>
          <w:rFonts w:ascii="Arial" w:hAnsi="Arial" w:cs="Arial"/>
          <w:sz w:val="24"/>
        </w:rPr>
        <w:t xml:space="preserve">studzienek spadowych z kręgów betonowych </w:t>
      </w:r>
      <w:r w:rsidRPr="006B5013">
        <w:rPr>
          <w:rFonts w:ascii="Arial" w:hAnsi="Arial" w:cs="Arial"/>
          <w:sz w:val="24"/>
        </w:rPr>
        <w:sym w:font="Symbol" w:char="F066"/>
      </w:r>
      <w:r w:rsidRPr="006B5013">
        <w:rPr>
          <w:rFonts w:ascii="Arial" w:hAnsi="Arial" w:cs="Arial"/>
          <w:sz w:val="24"/>
        </w:rPr>
        <w:t xml:space="preserve"> 1,20 m                </w:t>
      </w:r>
    </w:p>
    <w:p w:rsidR="00073E8C" w:rsidRPr="006B5013" w:rsidRDefault="00073E8C" w:rsidP="002828C1">
      <w:pPr>
        <w:numPr>
          <w:ilvl w:val="0"/>
          <w:numId w:val="125"/>
        </w:numPr>
        <w:spacing w:after="0" w:line="240" w:lineRule="auto"/>
        <w:ind w:left="426" w:hanging="426"/>
        <w:jc w:val="both"/>
        <w:rPr>
          <w:rFonts w:ascii="Arial" w:hAnsi="Arial" w:cs="Arial"/>
          <w:sz w:val="24"/>
        </w:rPr>
      </w:pPr>
      <w:r w:rsidRPr="006B5013">
        <w:rPr>
          <w:rFonts w:ascii="Arial" w:hAnsi="Arial" w:cs="Arial"/>
          <w:sz w:val="24"/>
        </w:rPr>
        <w:t xml:space="preserve">wpusty deszczowe </w:t>
      </w:r>
      <w:r w:rsidRPr="006B5013">
        <w:rPr>
          <w:rFonts w:ascii="Arial" w:hAnsi="Arial" w:cs="Arial"/>
          <w:sz w:val="24"/>
        </w:rPr>
        <w:sym w:font="Symbol" w:char="F066"/>
      </w:r>
      <w:r w:rsidRPr="006B5013">
        <w:rPr>
          <w:rFonts w:ascii="Arial" w:hAnsi="Arial" w:cs="Arial"/>
          <w:sz w:val="24"/>
        </w:rPr>
        <w:t xml:space="preserve"> 0,50 m z osadnikiem                                   </w:t>
      </w:r>
    </w:p>
    <w:p w:rsidR="00073E8C" w:rsidRPr="006B5013" w:rsidRDefault="00073E8C">
      <w:pPr>
        <w:rPr>
          <w:rFonts w:ascii="Arial" w:hAnsi="Arial" w:cs="Arial"/>
          <w:sz w:val="24"/>
        </w:rPr>
      </w:pPr>
      <w:r w:rsidRPr="006B5013">
        <w:rPr>
          <w:rFonts w:ascii="Arial" w:hAnsi="Arial" w:cs="Arial"/>
          <w:sz w:val="24"/>
        </w:rPr>
        <w:t>Zakres robót przy wykonywaniu kanalizacji deszczowej obejmuje:</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oznakowanie robót,</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dostawę materiałów,</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wykonanie prac przygotowawczych, w tym rozbiórki istniejących nawierzchni, przekopy próbne oraz podwieszenie instalacji obcych,</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wykonanie wykopu w gruncie kat. III-IV wraz z umocnieniem ścian wykopu i jego odwod</w:t>
      </w:r>
      <w:r w:rsidRPr="006B5013">
        <w:rPr>
          <w:rFonts w:ascii="Arial" w:hAnsi="Arial" w:cs="Arial"/>
          <w:sz w:val="24"/>
        </w:rPr>
        <w:softHyphen/>
        <w:t>nieniem,</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przygotowanie podłoża i fundamentu pod przewody i obiekty na sieci,</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 xml:space="preserve">ułożenie przewodów kanalizacyjnych, </w:t>
      </w:r>
      <w:proofErr w:type="spellStart"/>
      <w:r w:rsidRPr="006B5013">
        <w:rPr>
          <w:rFonts w:ascii="Arial" w:hAnsi="Arial" w:cs="Arial"/>
          <w:sz w:val="24"/>
        </w:rPr>
        <w:t>odgałęzień</w:t>
      </w:r>
      <w:proofErr w:type="spellEnd"/>
      <w:r w:rsidRPr="006B5013">
        <w:rPr>
          <w:rFonts w:ascii="Arial" w:hAnsi="Arial" w:cs="Arial"/>
          <w:sz w:val="24"/>
        </w:rPr>
        <w:t>, studni kanalizacyjnych, wpustów desz</w:t>
      </w:r>
      <w:r w:rsidRPr="006B5013">
        <w:rPr>
          <w:rFonts w:ascii="Arial" w:hAnsi="Arial" w:cs="Arial"/>
          <w:sz w:val="24"/>
        </w:rPr>
        <w:softHyphen/>
        <w:t>czowych</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wykonanie izolacji studzienek,</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zasypanie i zagęszczenie wykopu z demontażem umocnień ścian wykopu,</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odtworzenie nawierzchni po robotach</w:t>
      </w:r>
    </w:p>
    <w:p w:rsidR="00073E8C" w:rsidRPr="006B5013"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6B5013">
        <w:rPr>
          <w:rFonts w:ascii="Arial" w:hAnsi="Arial" w:cs="Arial"/>
          <w:sz w:val="24"/>
        </w:rPr>
        <w:t>przeprowadzenie pomiarów i badań wymaganych w specyfikacji technicznej.</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1.4. Określenia podstawowe</w:t>
      </w:r>
    </w:p>
    <w:p w:rsidR="00073E8C" w:rsidRPr="006B5013" w:rsidRDefault="00073E8C">
      <w:pPr>
        <w:pStyle w:val="StylIwony"/>
        <w:spacing w:before="0" w:after="0"/>
        <w:ind w:left="993" w:hanging="993"/>
        <w:rPr>
          <w:rFonts w:ascii="Arial" w:hAnsi="Arial" w:cs="Arial"/>
        </w:rPr>
      </w:pPr>
      <w:r w:rsidRPr="006B5013">
        <w:rPr>
          <w:rFonts w:ascii="Arial" w:hAnsi="Arial" w:cs="Arial"/>
          <w:b/>
        </w:rPr>
        <w:t>1.4.1.</w:t>
      </w:r>
      <w:r w:rsidRPr="006B5013">
        <w:rPr>
          <w:rFonts w:ascii="Arial" w:hAnsi="Arial" w:cs="Arial"/>
        </w:rPr>
        <w:t xml:space="preserve"> </w:t>
      </w:r>
      <w:r w:rsidRPr="006B5013">
        <w:rPr>
          <w:rFonts w:ascii="Arial" w:hAnsi="Arial" w:cs="Arial"/>
        </w:rPr>
        <w:tab/>
        <w:t>Kanalizacja deszczowa - sieć kanalizacyjna zewnętrzna przeznaczona do odprowadzania wód opadowych.</w:t>
      </w:r>
    </w:p>
    <w:p w:rsidR="00073E8C" w:rsidRPr="006B5013" w:rsidRDefault="00073E8C">
      <w:pPr>
        <w:pStyle w:val="StylIwony"/>
        <w:tabs>
          <w:tab w:val="left" w:pos="993"/>
        </w:tabs>
        <w:spacing w:before="0" w:after="0"/>
        <w:ind w:left="993" w:hanging="993"/>
        <w:rPr>
          <w:rFonts w:ascii="Arial" w:hAnsi="Arial" w:cs="Arial"/>
        </w:rPr>
      </w:pPr>
      <w:r w:rsidRPr="006B5013">
        <w:rPr>
          <w:rFonts w:ascii="Arial" w:hAnsi="Arial" w:cs="Arial"/>
          <w:b/>
        </w:rPr>
        <w:t>1.4.2.</w:t>
      </w:r>
      <w:r w:rsidRPr="006B5013">
        <w:rPr>
          <w:rFonts w:ascii="Arial" w:hAnsi="Arial" w:cs="Arial"/>
        </w:rPr>
        <w:t xml:space="preserve"> </w:t>
      </w:r>
      <w:r w:rsidRPr="006B5013">
        <w:rPr>
          <w:rFonts w:ascii="Arial" w:hAnsi="Arial" w:cs="Arial"/>
        </w:rPr>
        <w:tab/>
        <w:t>Kanały</w:t>
      </w:r>
    </w:p>
    <w:p w:rsidR="00073E8C" w:rsidRPr="006B5013" w:rsidRDefault="00073E8C">
      <w:pPr>
        <w:pStyle w:val="StylIwony"/>
        <w:spacing w:before="0" w:after="0"/>
        <w:ind w:left="993" w:hanging="993"/>
        <w:rPr>
          <w:rFonts w:ascii="Arial" w:hAnsi="Arial" w:cs="Arial"/>
        </w:rPr>
      </w:pPr>
      <w:r w:rsidRPr="006B5013">
        <w:rPr>
          <w:rFonts w:ascii="Arial" w:hAnsi="Arial" w:cs="Arial"/>
        </w:rPr>
        <w:lastRenderedPageBreak/>
        <w:t xml:space="preserve">1.4.2.1. </w:t>
      </w:r>
      <w:r w:rsidRPr="006B5013">
        <w:rPr>
          <w:rFonts w:ascii="Arial" w:hAnsi="Arial" w:cs="Arial"/>
        </w:rPr>
        <w:tab/>
        <w:t>Kanał - liniowa budowla przeznaczona do grawitacyjnego odprowadzania ścieków.</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1.4.2.2. </w:t>
      </w:r>
      <w:r w:rsidRPr="006B5013">
        <w:rPr>
          <w:rFonts w:ascii="Arial" w:hAnsi="Arial" w:cs="Arial"/>
        </w:rPr>
        <w:tab/>
        <w:t>Kanał deszczowy - kanał przeznaczony do odprowadzania wód opadowych.</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1.4.2.3. </w:t>
      </w:r>
      <w:r w:rsidRPr="006B5013">
        <w:rPr>
          <w:rFonts w:ascii="Arial" w:hAnsi="Arial" w:cs="Arial"/>
        </w:rPr>
        <w:tab/>
        <w:t>Odgałęzienie - kanał przeznaczony do połączenia wpustu deszczowego z siecią kana</w:t>
      </w:r>
      <w:r w:rsidRPr="006B5013">
        <w:rPr>
          <w:rFonts w:ascii="Arial" w:hAnsi="Arial" w:cs="Arial"/>
        </w:rPr>
        <w:softHyphen/>
        <w:t>lizacji deszczowej.</w:t>
      </w:r>
    </w:p>
    <w:p w:rsidR="00073E8C" w:rsidRPr="006B5013" w:rsidRDefault="00073E8C">
      <w:pPr>
        <w:pStyle w:val="StylIwony"/>
        <w:spacing w:before="0" w:after="0"/>
        <w:ind w:left="993" w:hanging="993"/>
        <w:rPr>
          <w:rFonts w:ascii="Arial" w:hAnsi="Arial" w:cs="Arial"/>
        </w:rPr>
      </w:pPr>
      <w:r w:rsidRPr="006B5013">
        <w:rPr>
          <w:rFonts w:ascii="Arial" w:hAnsi="Arial" w:cs="Arial"/>
          <w:b/>
        </w:rPr>
        <w:t>1.4.3.</w:t>
      </w:r>
      <w:r w:rsidRPr="006B5013">
        <w:rPr>
          <w:rFonts w:ascii="Arial" w:hAnsi="Arial" w:cs="Arial"/>
        </w:rPr>
        <w:t xml:space="preserve">   </w:t>
      </w:r>
      <w:r w:rsidRPr="006B5013">
        <w:rPr>
          <w:rFonts w:ascii="Arial" w:hAnsi="Arial" w:cs="Arial"/>
        </w:rPr>
        <w:tab/>
        <w:t>Urządzenia (elementy) uzbrojenia sieci</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1.4.3.1. </w:t>
      </w:r>
      <w:r w:rsidRPr="006B5013">
        <w:rPr>
          <w:rFonts w:ascii="Arial" w:hAnsi="Arial" w:cs="Arial"/>
        </w:rPr>
        <w:tab/>
        <w:t xml:space="preserve">Studzienka kanalizacyjna - studzienka rewizyjna - na kanale </w:t>
      </w:r>
      <w:proofErr w:type="spellStart"/>
      <w:r w:rsidRPr="006B5013">
        <w:rPr>
          <w:rFonts w:ascii="Arial" w:hAnsi="Arial" w:cs="Arial"/>
        </w:rPr>
        <w:t>nieprzełazowym</w:t>
      </w:r>
      <w:proofErr w:type="spellEnd"/>
      <w:r w:rsidRPr="006B5013">
        <w:rPr>
          <w:rFonts w:ascii="Arial" w:hAnsi="Arial" w:cs="Arial"/>
        </w:rPr>
        <w:t xml:space="preserve"> przezna</w:t>
      </w:r>
      <w:r w:rsidRPr="006B5013">
        <w:rPr>
          <w:rFonts w:ascii="Arial" w:hAnsi="Arial" w:cs="Arial"/>
        </w:rPr>
        <w:softHyphen/>
        <w:t>czona do kontroli i prawidłowej eksploatacji kanałów.</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1.4.3.2. </w:t>
      </w:r>
      <w:r w:rsidRPr="006B5013">
        <w:rPr>
          <w:rFonts w:ascii="Arial" w:hAnsi="Arial" w:cs="Arial"/>
        </w:rPr>
        <w:tab/>
        <w:t>Studzienka przelotowa - studzienka kanalizacyjna zlokalizowana na załamaniach osi kanału w planie, na załamaniach spadku kanału oraz na odcinkach prostych.</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1.4.3.3. </w:t>
      </w:r>
      <w:r w:rsidRPr="006B5013">
        <w:rPr>
          <w:rFonts w:ascii="Arial" w:hAnsi="Arial" w:cs="Arial"/>
        </w:rPr>
        <w:tab/>
        <w:t>Studzienka połączeniowa - studzienka kanalizacyjna przeznaczona do łączenia co najmniej dwóch kanałów dopływowych w jeden kanał odpływowy.</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1.4.3.4. </w:t>
      </w:r>
      <w:r w:rsidRPr="006B5013">
        <w:rPr>
          <w:rFonts w:ascii="Arial" w:hAnsi="Arial" w:cs="Arial"/>
        </w:rPr>
        <w:tab/>
        <w:t>Studzienka kaskadowa (spadowa) - studzienka kanalizacyjna mająca dodatkowy przewód pionowy umożliwiający wytrącenie nadmiaru energii ścieków, spływających z wyżej położonego kanału dopływowego do niżej położonego kanału odpływowego.</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1.4.3.5. </w:t>
      </w:r>
      <w:r w:rsidRPr="006B5013">
        <w:rPr>
          <w:rFonts w:ascii="Arial" w:hAnsi="Arial" w:cs="Arial"/>
        </w:rPr>
        <w:tab/>
        <w:t>Wpust deszczowy - urządzenie do odbioru wód opadowych, spływających do kanału z utwardzonych powierzchni terenu.</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1.4.3.6. </w:t>
      </w:r>
      <w:r w:rsidRPr="006B5013">
        <w:rPr>
          <w:rFonts w:ascii="Arial" w:hAnsi="Arial" w:cs="Arial"/>
        </w:rPr>
        <w:tab/>
        <w:t>Wylot - element na końcu kanału odprowadzającego wody deszczowe do odbiornika.</w:t>
      </w:r>
    </w:p>
    <w:p w:rsidR="00073E8C" w:rsidRPr="006B5013" w:rsidRDefault="00073E8C">
      <w:pPr>
        <w:pStyle w:val="StylIwony"/>
        <w:tabs>
          <w:tab w:val="left" w:pos="993"/>
        </w:tabs>
        <w:spacing w:before="0" w:after="0"/>
        <w:ind w:left="993" w:hanging="993"/>
        <w:rPr>
          <w:rFonts w:ascii="Arial" w:hAnsi="Arial" w:cs="Arial"/>
        </w:rPr>
      </w:pPr>
      <w:r w:rsidRPr="006B5013">
        <w:rPr>
          <w:rFonts w:ascii="Arial" w:hAnsi="Arial" w:cs="Arial"/>
          <w:b/>
        </w:rPr>
        <w:t>1.4.4.</w:t>
      </w:r>
      <w:r w:rsidRPr="006B5013">
        <w:rPr>
          <w:rFonts w:ascii="Arial" w:hAnsi="Arial" w:cs="Arial"/>
        </w:rPr>
        <w:t xml:space="preserve">   </w:t>
      </w:r>
      <w:r w:rsidRPr="006B5013">
        <w:rPr>
          <w:rFonts w:ascii="Arial" w:hAnsi="Arial" w:cs="Arial"/>
        </w:rPr>
        <w:tab/>
        <w:t>Elementy studzienek</w:t>
      </w:r>
    </w:p>
    <w:p w:rsidR="00073E8C" w:rsidRPr="006B5013" w:rsidRDefault="00073E8C">
      <w:pPr>
        <w:pStyle w:val="StylIwony"/>
        <w:spacing w:before="0" w:after="0"/>
        <w:ind w:left="993" w:hanging="993"/>
        <w:rPr>
          <w:rFonts w:ascii="Arial" w:hAnsi="Arial" w:cs="Arial"/>
        </w:rPr>
      </w:pPr>
      <w:r w:rsidRPr="006B5013">
        <w:rPr>
          <w:rFonts w:ascii="Arial" w:hAnsi="Arial" w:cs="Arial"/>
        </w:rPr>
        <w:t>1.4.4.1. Komora robocza - zasadnicza część studzienki przeznaczona do czynności eksploatacyjnych. Wysokość komory roboczej jest to odległość pomiędzy rzędną dolnej powierzchni płyty lub innego elementu przykrycia studzienki a rzędną spocznika.</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1.4.4.2. </w:t>
      </w:r>
      <w:r w:rsidRPr="006B5013">
        <w:rPr>
          <w:rFonts w:ascii="Arial" w:hAnsi="Arial" w:cs="Arial"/>
        </w:rPr>
        <w:tab/>
        <w:t>Komin włazowy - szyb połączeniowy komory roboczej z powierzchnią ziemi, przeznaczony do zejścia obsługi do komory roboczej.</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1.4.4.3. </w:t>
      </w:r>
      <w:r w:rsidRPr="006B5013">
        <w:rPr>
          <w:rFonts w:ascii="Arial" w:hAnsi="Arial" w:cs="Arial"/>
        </w:rPr>
        <w:tab/>
        <w:t>Płyta przykrycia studzienki – płyta żelbetowa przykrywająca komorę roboczą.</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1.4.4.4. </w:t>
      </w:r>
      <w:r w:rsidRPr="006B5013">
        <w:rPr>
          <w:rFonts w:ascii="Arial" w:hAnsi="Arial" w:cs="Arial"/>
        </w:rPr>
        <w:tab/>
        <w:t>Właz kanałowy - element żeliwny przeznaczony do przykrycia podziemnych studzienek rewizyjnych lub komór kanalizacyjnych, umożliwiający dostęp do urządzeń kanalizacyjnych.</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1.4.4.5. </w:t>
      </w:r>
      <w:r w:rsidRPr="006B5013">
        <w:rPr>
          <w:rFonts w:ascii="Arial" w:hAnsi="Arial" w:cs="Arial"/>
        </w:rPr>
        <w:tab/>
        <w:t>Kineta – koryto przepływowe w dnie studzienki kanalizacyjnej.</w:t>
      </w:r>
    </w:p>
    <w:p w:rsidR="00073E8C" w:rsidRPr="006B5013" w:rsidRDefault="00073E8C">
      <w:pPr>
        <w:pStyle w:val="StylIwony"/>
        <w:spacing w:before="0" w:after="0"/>
        <w:ind w:left="993" w:hanging="993"/>
        <w:rPr>
          <w:rFonts w:ascii="Arial" w:hAnsi="Arial" w:cs="Arial"/>
        </w:rPr>
      </w:pPr>
      <w:r w:rsidRPr="006B5013">
        <w:rPr>
          <w:rFonts w:ascii="Arial" w:hAnsi="Arial" w:cs="Arial"/>
        </w:rPr>
        <w:t xml:space="preserve">1.4.4.6. </w:t>
      </w:r>
      <w:r w:rsidRPr="006B5013">
        <w:rPr>
          <w:rFonts w:ascii="Arial" w:hAnsi="Arial" w:cs="Arial"/>
        </w:rPr>
        <w:tab/>
        <w:t>Spocznik - element dna studzienki kanalizacyjnej pomiędzy kinetą a ścianą komory roboczej.</w:t>
      </w:r>
    </w:p>
    <w:p w:rsidR="00073E8C" w:rsidRPr="006B5013" w:rsidRDefault="00073E8C">
      <w:pPr>
        <w:rPr>
          <w:rFonts w:ascii="Arial" w:hAnsi="Arial" w:cs="Arial"/>
          <w:sz w:val="24"/>
        </w:rPr>
      </w:pPr>
      <w:r w:rsidRPr="006B5013">
        <w:rPr>
          <w:rFonts w:ascii="Arial" w:hAnsi="Arial" w:cs="Arial"/>
          <w:b/>
          <w:sz w:val="24"/>
        </w:rPr>
        <w:t xml:space="preserve">1.4.5. </w:t>
      </w:r>
      <w:r w:rsidRPr="006B5013">
        <w:rPr>
          <w:rFonts w:ascii="Arial" w:hAnsi="Arial" w:cs="Arial"/>
          <w:sz w:val="24"/>
        </w:rPr>
        <w:t>Elementy odwodnienia wykopu</w:t>
      </w:r>
    </w:p>
    <w:p w:rsidR="00073E8C" w:rsidRPr="006B5013" w:rsidRDefault="00073E8C">
      <w:pPr>
        <w:pStyle w:val="Tekstpodstawowywcity"/>
        <w:rPr>
          <w:rFonts w:ascii="Arial" w:hAnsi="Arial" w:cs="Arial"/>
        </w:rPr>
      </w:pPr>
      <w:r w:rsidRPr="006B5013">
        <w:rPr>
          <w:rFonts w:ascii="Arial" w:hAnsi="Arial" w:cs="Arial"/>
        </w:rPr>
        <w:t xml:space="preserve">1.4.5.1. </w:t>
      </w:r>
      <w:r w:rsidRPr="006B5013">
        <w:rPr>
          <w:rFonts w:ascii="Arial" w:hAnsi="Arial" w:cs="Arial"/>
        </w:rPr>
        <w:tab/>
        <w:t>Dren - sączek podłużny z rurkami na dnie, ułatwiającymi przepływ wody w kierunku studzienki zbiorczej.</w:t>
      </w:r>
    </w:p>
    <w:p w:rsidR="00073E8C" w:rsidRPr="006B5013" w:rsidRDefault="00073E8C">
      <w:pPr>
        <w:ind w:left="993" w:hanging="993"/>
        <w:rPr>
          <w:rFonts w:ascii="Arial" w:hAnsi="Arial" w:cs="Arial"/>
          <w:sz w:val="24"/>
        </w:rPr>
      </w:pPr>
      <w:r w:rsidRPr="006B5013">
        <w:rPr>
          <w:rFonts w:ascii="Arial" w:hAnsi="Arial" w:cs="Arial"/>
          <w:sz w:val="24"/>
        </w:rPr>
        <w:t xml:space="preserve">1.4.5.2. </w:t>
      </w:r>
      <w:r w:rsidRPr="006B5013">
        <w:rPr>
          <w:rFonts w:ascii="Arial" w:hAnsi="Arial" w:cs="Arial"/>
          <w:sz w:val="24"/>
        </w:rPr>
        <w:tab/>
        <w:t xml:space="preserve">Geowłóknina (lub włóknina) - materiał wytworzony zwykle metodą </w:t>
      </w:r>
      <w:proofErr w:type="spellStart"/>
      <w:r w:rsidRPr="006B5013">
        <w:rPr>
          <w:rFonts w:ascii="Arial" w:hAnsi="Arial" w:cs="Arial"/>
          <w:sz w:val="24"/>
        </w:rPr>
        <w:t>zgrzeblania</w:t>
      </w:r>
      <w:proofErr w:type="spellEnd"/>
      <w:r w:rsidRPr="006B5013">
        <w:rPr>
          <w:rFonts w:ascii="Arial" w:hAnsi="Arial" w:cs="Arial"/>
          <w:sz w:val="24"/>
        </w:rPr>
        <w:t xml:space="preserve"> i igłowania z nieciągłych, </w:t>
      </w:r>
      <w:proofErr w:type="spellStart"/>
      <w:r w:rsidRPr="006B5013">
        <w:rPr>
          <w:rFonts w:ascii="Arial" w:hAnsi="Arial" w:cs="Arial"/>
          <w:sz w:val="24"/>
        </w:rPr>
        <w:t>wysokospolimeryzowanych</w:t>
      </w:r>
      <w:proofErr w:type="spellEnd"/>
      <w:r w:rsidRPr="006B5013">
        <w:rPr>
          <w:rFonts w:ascii="Arial" w:hAnsi="Arial" w:cs="Arial"/>
          <w:sz w:val="24"/>
        </w:rPr>
        <w:t xml:space="preserve"> włókien syntetycznych, w tym tworzyw termoplastycznych:  polietylenowych,  polipropylenowych (m.in. stylon) i poliestrowych (m.in. elana), charakteryzujący się m.in. dużą wytrzymałością oraz wodoprzepuszczalnością.</w:t>
      </w:r>
    </w:p>
    <w:p w:rsidR="00073E8C" w:rsidRPr="006B5013" w:rsidRDefault="00073E8C">
      <w:pPr>
        <w:pStyle w:val="StylIwony"/>
        <w:spacing w:before="0" w:after="0"/>
        <w:ind w:left="993" w:hanging="993"/>
        <w:rPr>
          <w:rFonts w:ascii="Arial" w:hAnsi="Arial" w:cs="Arial"/>
        </w:rPr>
      </w:pPr>
      <w:r w:rsidRPr="006B5013">
        <w:rPr>
          <w:rFonts w:ascii="Arial" w:hAnsi="Arial" w:cs="Arial"/>
          <w:b/>
        </w:rPr>
        <w:t>1.4.6.</w:t>
      </w:r>
      <w:r w:rsidRPr="006B5013">
        <w:rPr>
          <w:rFonts w:ascii="Arial" w:hAnsi="Arial" w:cs="Arial"/>
        </w:rPr>
        <w:t xml:space="preserve"> </w:t>
      </w:r>
      <w:r w:rsidRPr="006B5013">
        <w:rPr>
          <w:rFonts w:ascii="Arial" w:hAnsi="Arial" w:cs="Arial"/>
        </w:rPr>
        <w:tab/>
        <w:t>Pozostałe określenia podstawowe są zgodne z obowiązującymi, odpowiednimi polskimi normami i z definicjami podanymi w ST D-M-00.00.00 „Wymagania ogólne” pkt 1.4.</w:t>
      </w:r>
    </w:p>
    <w:p w:rsidR="00073E8C" w:rsidRPr="006B5013" w:rsidRDefault="00073E8C">
      <w:pPr>
        <w:rPr>
          <w:rFonts w:ascii="Arial" w:hAnsi="Arial" w:cs="Arial"/>
          <w:sz w:val="24"/>
        </w:rPr>
      </w:pPr>
    </w:p>
    <w:p w:rsidR="00073E8C" w:rsidRPr="006B5013" w:rsidRDefault="00073E8C">
      <w:pPr>
        <w:pStyle w:val="Nagwek2"/>
        <w:spacing w:before="0"/>
        <w:rPr>
          <w:rFonts w:cs="Arial"/>
        </w:rPr>
      </w:pPr>
      <w:r w:rsidRPr="006B5013">
        <w:rPr>
          <w:rFonts w:cs="Arial"/>
        </w:rPr>
        <w:t>1.5. Ogólne wymagania dotyczące robót</w:t>
      </w:r>
    </w:p>
    <w:p w:rsidR="00073E8C" w:rsidRPr="006B5013" w:rsidRDefault="00073E8C">
      <w:pPr>
        <w:pStyle w:val="StylIwony"/>
        <w:spacing w:before="0" w:after="0"/>
        <w:rPr>
          <w:rFonts w:ascii="Arial" w:hAnsi="Arial" w:cs="Arial"/>
        </w:rPr>
      </w:pPr>
      <w:r w:rsidRPr="006B5013">
        <w:rPr>
          <w:rFonts w:ascii="Arial" w:hAnsi="Arial" w:cs="Arial"/>
        </w:rPr>
        <w:lastRenderedPageBreak/>
        <w:t>Ogólne wymagania dotyczące robót podano w ST D-M-00.00.00 „Wymagania ogólne” pkt. 1.5.</w:t>
      </w:r>
    </w:p>
    <w:p w:rsidR="00073E8C" w:rsidRPr="006B5013" w:rsidRDefault="00073E8C">
      <w:pPr>
        <w:pStyle w:val="Nagwek1"/>
        <w:rPr>
          <w:rFonts w:ascii="Arial" w:hAnsi="Arial" w:cs="Arial"/>
        </w:rPr>
      </w:pPr>
      <w:bookmarkStart w:id="370" w:name="_Toc423928989"/>
    </w:p>
    <w:p w:rsidR="00073E8C" w:rsidRPr="006B5013" w:rsidRDefault="00073E8C" w:rsidP="002828C1">
      <w:pPr>
        <w:pStyle w:val="Nagwek1"/>
        <w:rPr>
          <w:rFonts w:ascii="Arial" w:hAnsi="Arial" w:cs="Arial"/>
        </w:rPr>
      </w:pPr>
      <w:bookmarkStart w:id="371" w:name="_Toc483222716"/>
      <w:r w:rsidRPr="006B5013">
        <w:rPr>
          <w:rFonts w:ascii="Arial" w:hAnsi="Arial" w:cs="Arial"/>
        </w:rPr>
        <w:t>2. MATERIAŁY</w:t>
      </w:r>
      <w:bookmarkEnd w:id="370"/>
      <w:bookmarkEnd w:id="371"/>
    </w:p>
    <w:p w:rsidR="00073E8C" w:rsidRPr="006B5013" w:rsidRDefault="00073E8C">
      <w:pPr>
        <w:pStyle w:val="Nagwek2"/>
        <w:spacing w:before="0"/>
        <w:rPr>
          <w:rFonts w:cs="Arial"/>
        </w:rPr>
      </w:pPr>
      <w:r w:rsidRPr="006B5013">
        <w:rPr>
          <w:rFonts w:cs="Arial"/>
        </w:rPr>
        <w:t>2.1. Ogólne wymagania dotyczące materiałów</w:t>
      </w:r>
    </w:p>
    <w:p w:rsidR="00073E8C" w:rsidRPr="006B5013" w:rsidRDefault="00073E8C">
      <w:pPr>
        <w:pStyle w:val="StylIwony"/>
        <w:spacing w:before="0" w:after="0"/>
        <w:rPr>
          <w:rFonts w:ascii="Arial" w:hAnsi="Arial" w:cs="Arial"/>
        </w:rPr>
      </w:pPr>
      <w:r w:rsidRPr="006B5013">
        <w:rPr>
          <w:rFonts w:ascii="Arial" w:hAnsi="Arial" w:cs="Arial"/>
        </w:rPr>
        <w:t>Ogólne wymagania dotyczące materiałów, ich pozyskiwania i składowania podano w ST D-M-00.00.00 „Wymagania ogólne” pkt 2.</w:t>
      </w:r>
    </w:p>
    <w:p w:rsidR="00073E8C" w:rsidRPr="006B5013" w:rsidRDefault="00073E8C">
      <w:pPr>
        <w:pStyle w:val="StylIwony"/>
        <w:spacing w:before="0" w:after="0"/>
        <w:rPr>
          <w:rFonts w:ascii="Arial" w:hAnsi="Arial" w:cs="Arial"/>
        </w:rPr>
      </w:pPr>
      <w:r w:rsidRPr="006B5013">
        <w:rPr>
          <w:rFonts w:ascii="Arial" w:hAnsi="Arial" w:cs="Arial"/>
        </w:rPr>
        <w:t>Wszystkie zakupione przez Wykonawcę materiały zastosowane do budowy sieci kanalizacji deszczowej powinny odpowiadać normom krajowym zastąpionym, jeśli to możliwe, przez normy europejskie lub technicznym aprobatom europejskim. W przypadku braku norm krajowych lub technicznych aprobat europejskich elementy i materiały powinny odpowiadać wymaganiom odpowiednich specyfikacji.</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2.2. Przewody rurowe</w:t>
      </w:r>
    </w:p>
    <w:p w:rsidR="00073E8C" w:rsidRPr="006B5013" w:rsidRDefault="00073E8C">
      <w:pPr>
        <w:pStyle w:val="StylIwony"/>
        <w:spacing w:before="0" w:after="0"/>
        <w:rPr>
          <w:rFonts w:ascii="Arial" w:hAnsi="Arial" w:cs="Arial"/>
        </w:rPr>
      </w:pPr>
      <w:r w:rsidRPr="006B5013">
        <w:rPr>
          <w:rFonts w:ascii="Arial" w:hAnsi="Arial" w:cs="Arial"/>
          <w:b/>
        </w:rPr>
        <w:t xml:space="preserve">2.2.1. </w:t>
      </w:r>
      <w:r w:rsidRPr="006B5013">
        <w:rPr>
          <w:rFonts w:ascii="Arial" w:hAnsi="Arial" w:cs="Arial"/>
        </w:rPr>
        <w:t>Rury kanalizacyjne PVC</w:t>
      </w:r>
    </w:p>
    <w:p w:rsidR="00073E8C" w:rsidRPr="006B5013" w:rsidRDefault="00073E8C">
      <w:pPr>
        <w:pStyle w:val="Nagwek2"/>
        <w:spacing w:before="0"/>
        <w:rPr>
          <w:rFonts w:cs="Arial"/>
          <w:b w:val="0"/>
        </w:rPr>
      </w:pPr>
      <w:r w:rsidRPr="006B5013">
        <w:rPr>
          <w:rFonts w:cs="Arial"/>
          <w:b w:val="0"/>
        </w:rPr>
        <w:t>Rury kanalizacyjne PVC o średnicy 200</w:t>
      </w:r>
      <w:r w:rsidRPr="006B5013">
        <w:rPr>
          <w:rFonts w:cs="Arial"/>
          <w:b w:val="0"/>
        </w:rPr>
        <w:sym w:font="Symbol" w:char="F0B8"/>
      </w:r>
      <w:r w:rsidRPr="006B5013">
        <w:rPr>
          <w:rFonts w:cs="Arial"/>
          <w:b w:val="0"/>
        </w:rPr>
        <w:t xml:space="preserve">300 mm zgodne z PN-85/C-89205 są stosowane do budowy kanałów i </w:t>
      </w:r>
      <w:proofErr w:type="spellStart"/>
      <w:r w:rsidRPr="006B5013">
        <w:rPr>
          <w:rFonts w:cs="Arial"/>
          <w:b w:val="0"/>
        </w:rPr>
        <w:t>odgałęzień</w:t>
      </w:r>
      <w:proofErr w:type="spellEnd"/>
      <w:r w:rsidRPr="006B5013">
        <w:rPr>
          <w:rFonts w:cs="Arial"/>
          <w:b w:val="0"/>
        </w:rPr>
        <w:t xml:space="preserve"> kanalizacji deszczowej.</w:t>
      </w:r>
    </w:p>
    <w:p w:rsidR="00073E8C" w:rsidRPr="006B5013" w:rsidRDefault="00073E8C">
      <w:pPr>
        <w:rPr>
          <w:rFonts w:ascii="Arial" w:hAnsi="Arial" w:cs="Arial"/>
          <w:sz w:val="24"/>
        </w:rPr>
      </w:pPr>
    </w:p>
    <w:p w:rsidR="00073E8C" w:rsidRPr="006B5013" w:rsidRDefault="00073E8C">
      <w:pPr>
        <w:pStyle w:val="Nagwek2"/>
        <w:spacing w:before="0"/>
        <w:rPr>
          <w:rFonts w:cs="Arial"/>
        </w:rPr>
      </w:pPr>
      <w:r w:rsidRPr="006B5013">
        <w:rPr>
          <w:rFonts w:cs="Arial"/>
        </w:rPr>
        <w:t>2.3. Studzienki kanalizacyjne</w:t>
      </w:r>
    </w:p>
    <w:p w:rsidR="00073E8C" w:rsidRPr="006B5013" w:rsidRDefault="00073E8C">
      <w:pPr>
        <w:pStyle w:val="StylIwony"/>
        <w:spacing w:before="0" w:after="0"/>
        <w:rPr>
          <w:rFonts w:ascii="Arial" w:hAnsi="Arial" w:cs="Arial"/>
        </w:rPr>
      </w:pPr>
      <w:r w:rsidRPr="006B5013">
        <w:rPr>
          <w:rFonts w:ascii="Arial" w:hAnsi="Arial" w:cs="Arial"/>
          <w:b/>
        </w:rPr>
        <w:t>2.3.1.</w:t>
      </w:r>
      <w:r w:rsidRPr="006B5013">
        <w:rPr>
          <w:rFonts w:ascii="Arial" w:hAnsi="Arial" w:cs="Arial"/>
        </w:rPr>
        <w:t xml:space="preserve"> Komora robocza</w:t>
      </w:r>
    </w:p>
    <w:p w:rsidR="00073E8C" w:rsidRPr="006B5013" w:rsidRDefault="00073E8C">
      <w:pPr>
        <w:pStyle w:val="StylIwony"/>
        <w:spacing w:before="0" w:after="0"/>
        <w:rPr>
          <w:rFonts w:ascii="Arial" w:hAnsi="Arial" w:cs="Arial"/>
        </w:rPr>
      </w:pPr>
      <w:r w:rsidRPr="006B5013">
        <w:rPr>
          <w:rFonts w:ascii="Arial" w:hAnsi="Arial" w:cs="Arial"/>
        </w:rPr>
        <w:t>Komora robocza studzienki (powyżej wejścia kanałów) powinna być wykonana z:</w:t>
      </w:r>
    </w:p>
    <w:p w:rsidR="00073E8C" w:rsidRPr="006B5013" w:rsidRDefault="00073E8C" w:rsidP="002828C1">
      <w:pPr>
        <w:pStyle w:val="StylIwony"/>
        <w:numPr>
          <w:ilvl w:val="0"/>
          <w:numId w:val="127"/>
        </w:numPr>
        <w:spacing w:before="0" w:after="0"/>
        <w:rPr>
          <w:rFonts w:ascii="Arial" w:hAnsi="Arial" w:cs="Arial"/>
        </w:rPr>
      </w:pPr>
      <w:r w:rsidRPr="006B5013">
        <w:rPr>
          <w:rFonts w:ascii="Arial" w:hAnsi="Arial" w:cs="Arial"/>
        </w:rPr>
        <w:t>kręgów betonowych lub żelbetowych średnicy 120 cm odpowiadających wymaganiom PN-EN 1917,</w:t>
      </w:r>
    </w:p>
    <w:p w:rsidR="00073E8C" w:rsidRPr="006B5013" w:rsidRDefault="00073E8C" w:rsidP="002828C1">
      <w:pPr>
        <w:pStyle w:val="StylIwony"/>
        <w:numPr>
          <w:ilvl w:val="0"/>
          <w:numId w:val="128"/>
        </w:numPr>
        <w:spacing w:before="0" w:after="0"/>
        <w:rPr>
          <w:rFonts w:ascii="Arial" w:hAnsi="Arial" w:cs="Arial"/>
        </w:rPr>
      </w:pPr>
      <w:r w:rsidRPr="006B5013">
        <w:rPr>
          <w:rFonts w:ascii="Arial" w:hAnsi="Arial" w:cs="Arial"/>
        </w:rPr>
        <w:t>muru z cegły kanalizacyjnej odpowiadającej wymaganiom PN-B-12037.</w:t>
      </w:r>
    </w:p>
    <w:p w:rsidR="00073E8C" w:rsidRPr="006B5013" w:rsidRDefault="00073E8C">
      <w:pPr>
        <w:pStyle w:val="StylIwony"/>
        <w:spacing w:before="0" w:after="0"/>
        <w:rPr>
          <w:rFonts w:ascii="Arial" w:hAnsi="Arial" w:cs="Arial"/>
        </w:rPr>
      </w:pPr>
      <w:r w:rsidRPr="006B5013">
        <w:rPr>
          <w:rFonts w:ascii="Arial" w:hAnsi="Arial" w:cs="Arial"/>
        </w:rPr>
        <w:t xml:space="preserve">Komora robocza poniżej wejścia kanałów powinna być wykonana jako monolit z betonu hydrotechnicznego o wytrzymałości obliczeniowej nie mniejszej niż 35 </w:t>
      </w:r>
      <w:proofErr w:type="spellStart"/>
      <w:r w:rsidRPr="006B5013">
        <w:rPr>
          <w:rFonts w:ascii="Arial" w:hAnsi="Arial" w:cs="Arial"/>
        </w:rPr>
        <w:t>MPa</w:t>
      </w:r>
      <w:proofErr w:type="spellEnd"/>
      <w:r w:rsidRPr="006B5013">
        <w:rPr>
          <w:rFonts w:ascii="Arial" w:hAnsi="Arial" w:cs="Arial"/>
        </w:rPr>
        <w:t xml:space="preserve"> (N/mm</w:t>
      </w:r>
      <w:r w:rsidRPr="006B5013">
        <w:rPr>
          <w:rFonts w:ascii="Arial" w:hAnsi="Arial" w:cs="Arial"/>
          <w:vertAlign w:val="superscript"/>
        </w:rPr>
        <w:t>2</w:t>
      </w:r>
      <w:r w:rsidRPr="006B5013">
        <w:rPr>
          <w:rFonts w:ascii="Arial" w:hAnsi="Arial" w:cs="Arial"/>
        </w:rPr>
        <w:t>) lub alternatywnie z cegły kanalizacyjnej.</w:t>
      </w:r>
    </w:p>
    <w:p w:rsidR="00073E8C" w:rsidRPr="006B5013" w:rsidRDefault="00073E8C">
      <w:pPr>
        <w:ind w:left="709" w:hanging="709"/>
        <w:rPr>
          <w:rFonts w:ascii="Arial" w:hAnsi="Arial" w:cs="Arial"/>
          <w:b/>
          <w:sz w:val="24"/>
        </w:rPr>
      </w:pPr>
      <w:r w:rsidRPr="006B5013">
        <w:rPr>
          <w:rFonts w:ascii="Arial" w:hAnsi="Arial" w:cs="Arial"/>
          <w:b/>
          <w:sz w:val="24"/>
        </w:rPr>
        <w:t xml:space="preserve">2.3.2. </w:t>
      </w:r>
      <w:r w:rsidRPr="006B5013">
        <w:rPr>
          <w:rFonts w:ascii="Arial" w:hAnsi="Arial" w:cs="Arial"/>
          <w:sz w:val="24"/>
        </w:rPr>
        <w:t>Płyta pokrywowa</w:t>
      </w:r>
    </w:p>
    <w:p w:rsidR="00073E8C" w:rsidRPr="006B5013" w:rsidRDefault="00073E8C">
      <w:pPr>
        <w:rPr>
          <w:rFonts w:ascii="Arial" w:hAnsi="Arial" w:cs="Arial"/>
          <w:sz w:val="24"/>
        </w:rPr>
      </w:pPr>
      <w:r w:rsidRPr="006B5013">
        <w:rPr>
          <w:rFonts w:ascii="Arial" w:hAnsi="Arial" w:cs="Arial"/>
          <w:sz w:val="24"/>
        </w:rPr>
        <w:t>Płyta pokrywowa (stropowa) prefabrykowana wykonana z żelbetu, wg KB1-38.4.3.3. Średnica płyty powinna być większa od średnicy zewnętrznej kręgów, zgodnie z dokumentacją projektową.</w:t>
      </w:r>
    </w:p>
    <w:p w:rsidR="00073E8C" w:rsidRPr="006B5013" w:rsidRDefault="00073E8C">
      <w:pPr>
        <w:ind w:left="709" w:hanging="709"/>
        <w:rPr>
          <w:rFonts w:ascii="Arial" w:hAnsi="Arial" w:cs="Arial"/>
          <w:sz w:val="24"/>
        </w:rPr>
      </w:pPr>
      <w:r w:rsidRPr="006B5013">
        <w:rPr>
          <w:rFonts w:ascii="Arial" w:hAnsi="Arial" w:cs="Arial"/>
          <w:b/>
          <w:sz w:val="24"/>
        </w:rPr>
        <w:t>2.3.3.</w:t>
      </w:r>
      <w:r w:rsidRPr="006B5013">
        <w:rPr>
          <w:rFonts w:ascii="Arial" w:hAnsi="Arial" w:cs="Arial"/>
          <w:sz w:val="24"/>
        </w:rPr>
        <w:t xml:space="preserve"> Płyta denna</w:t>
      </w:r>
    </w:p>
    <w:p w:rsidR="00073E8C" w:rsidRPr="006B5013" w:rsidRDefault="00073E8C">
      <w:pPr>
        <w:rPr>
          <w:rFonts w:ascii="Arial" w:hAnsi="Arial" w:cs="Arial"/>
          <w:sz w:val="24"/>
        </w:rPr>
      </w:pPr>
      <w:r w:rsidRPr="006B5013">
        <w:rPr>
          <w:rFonts w:ascii="Arial" w:hAnsi="Arial" w:cs="Arial"/>
          <w:sz w:val="24"/>
        </w:rPr>
        <w:t>Płytę denną wykonuje się z betonu hydrotechnicznego o właściwościach podanych w pkt. 2.3.1.</w:t>
      </w:r>
    </w:p>
    <w:p w:rsidR="00073E8C" w:rsidRPr="006B5013" w:rsidRDefault="00073E8C">
      <w:pPr>
        <w:pStyle w:val="StylIwony"/>
        <w:spacing w:before="0" w:after="0"/>
        <w:rPr>
          <w:rFonts w:ascii="Arial" w:hAnsi="Arial" w:cs="Arial"/>
        </w:rPr>
      </w:pPr>
      <w:r w:rsidRPr="006B5013">
        <w:rPr>
          <w:rFonts w:ascii="Arial" w:hAnsi="Arial" w:cs="Arial"/>
          <w:b/>
        </w:rPr>
        <w:t>2.3.4.</w:t>
      </w:r>
      <w:r w:rsidRPr="006B5013">
        <w:rPr>
          <w:rFonts w:ascii="Arial" w:hAnsi="Arial" w:cs="Arial"/>
        </w:rPr>
        <w:t xml:space="preserve"> Komin włazowy</w:t>
      </w:r>
    </w:p>
    <w:p w:rsidR="00073E8C" w:rsidRPr="006B5013" w:rsidRDefault="00073E8C">
      <w:pPr>
        <w:pStyle w:val="StylIwony"/>
        <w:spacing w:before="0" w:after="0"/>
        <w:rPr>
          <w:rFonts w:ascii="Arial" w:hAnsi="Arial" w:cs="Arial"/>
        </w:rPr>
      </w:pPr>
      <w:r w:rsidRPr="006B5013">
        <w:rPr>
          <w:rFonts w:ascii="Arial" w:hAnsi="Arial" w:cs="Arial"/>
        </w:rPr>
        <w:t>Komin włazowy powinien być wykonany z kręgów betonowych lub żelbetowych o średnicy 0,80 m odpowiadających wymaganiom PN-EN 1917.</w:t>
      </w:r>
    </w:p>
    <w:p w:rsidR="00073E8C" w:rsidRPr="006B5013" w:rsidRDefault="00073E8C">
      <w:pPr>
        <w:pStyle w:val="StylIwony"/>
        <w:spacing w:before="0" w:after="0"/>
        <w:rPr>
          <w:rFonts w:ascii="Arial" w:hAnsi="Arial" w:cs="Arial"/>
        </w:rPr>
      </w:pPr>
      <w:r w:rsidRPr="006B5013">
        <w:rPr>
          <w:rFonts w:ascii="Arial" w:hAnsi="Arial" w:cs="Arial"/>
          <w:b/>
        </w:rPr>
        <w:t>2.3.5.</w:t>
      </w:r>
      <w:r w:rsidRPr="006B5013">
        <w:rPr>
          <w:rFonts w:ascii="Arial" w:hAnsi="Arial" w:cs="Arial"/>
        </w:rPr>
        <w:t xml:space="preserve"> Włazy kanałowe</w:t>
      </w:r>
    </w:p>
    <w:p w:rsidR="00073E8C" w:rsidRPr="006B5013" w:rsidRDefault="00073E8C">
      <w:pPr>
        <w:pStyle w:val="StylIwony"/>
        <w:spacing w:before="0" w:after="0"/>
        <w:rPr>
          <w:rFonts w:ascii="Arial" w:hAnsi="Arial" w:cs="Arial"/>
        </w:rPr>
      </w:pPr>
      <w:r w:rsidRPr="006B5013">
        <w:rPr>
          <w:rFonts w:ascii="Arial" w:hAnsi="Arial" w:cs="Arial"/>
        </w:rPr>
        <w:t>Włazy kanałowe należy wykonywać jako:</w:t>
      </w:r>
    </w:p>
    <w:p w:rsidR="00073E8C" w:rsidRPr="006B5013" w:rsidRDefault="00073E8C" w:rsidP="002828C1">
      <w:pPr>
        <w:pStyle w:val="StylIwony"/>
        <w:numPr>
          <w:ilvl w:val="0"/>
          <w:numId w:val="129"/>
        </w:numPr>
        <w:spacing w:before="0" w:after="0"/>
        <w:rPr>
          <w:rFonts w:ascii="Arial" w:hAnsi="Arial" w:cs="Arial"/>
        </w:rPr>
      </w:pPr>
      <w:r w:rsidRPr="006B5013">
        <w:rPr>
          <w:rFonts w:ascii="Arial" w:hAnsi="Arial" w:cs="Arial"/>
        </w:rPr>
        <w:t>włazy żeliwne typu ciężkiego odpowiadające wymaganiom PN-H-74051-02 umieszczane w korpusie drogi z pokrywami zawierającymi logo Gdańska,</w:t>
      </w:r>
    </w:p>
    <w:p w:rsidR="00073E8C" w:rsidRPr="006B5013" w:rsidRDefault="00073E8C">
      <w:pPr>
        <w:pStyle w:val="StylIwony"/>
        <w:spacing w:before="0" w:after="0"/>
        <w:rPr>
          <w:rFonts w:ascii="Arial" w:hAnsi="Arial" w:cs="Arial"/>
        </w:rPr>
      </w:pPr>
      <w:r w:rsidRPr="006B5013">
        <w:rPr>
          <w:rFonts w:ascii="Arial" w:hAnsi="Arial" w:cs="Arial"/>
          <w:b/>
        </w:rPr>
        <w:t>2.3.6.</w:t>
      </w:r>
      <w:r w:rsidRPr="006B5013">
        <w:rPr>
          <w:rFonts w:ascii="Arial" w:hAnsi="Arial" w:cs="Arial"/>
        </w:rPr>
        <w:t xml:space="preserve"> Stopnie </w:t>
      </w:r>
      <w:proofErr w:type="spellStart"/>
      <w:r w:rsidRPr="006B5013">
        <w:rPr>
          <w:rFonts w:ascii="Arial" w:hAnsi="Arial" w:cs="Arial"/>
        </w:rPr>
        <w:t>złazowe</w:t>
      </w:r>
      <w:proofErr w:type="spellEnd"/>
    </w:p>
    <w:p w:rsidR="00073E8C" w:rsidRPr="006B5013" w:rsidRDefault="00073E8C">
      <w:pPr>
        <w:pStyle w:val="StylIwony"/>
        <w:spacing w:before="0" w:after="0"/>
        <w:rPr>
          <w:rFonts w:ascii="Arial" w:hAnsi="Arial" w:cs="Arial"/>
        </w:rPr>
      </w:pPr>
      <w:r w:rsidRPr="006B5013">
        <w:rPr>
          <w:rFonts w:ascii="Arial" w:hAnsi="Arial" w:cs="Arial"/>
        </w:rPr>
        <w:t xml:space="preserve">Stopnie </w:t>
      </w:r>
      <w:proofErr w:type="spellStart"/>
      <w:r w:rsidRPr="006B5013">
        <w:rPr>
          <w:rFonts w:ascii="Arial" w:hAnsi="Arial" w:cs="Arial"/>
        </w:rPr>
        <w:t>złazowe</w:t>
      </w:r>
      <w:proofErr w:type="spellEnd"/>
      <w:r w:rsidRPr="006B5013">
        <w:rPr>
          <w:rFonts w:ascii="Arial" w:hAnsi="Arial" w:cs="Arial"/>
        </w:rPr>
        <w:t xml:space="preserve"> żeliwne odpowiadające wymaganiom PN-H-74086 .</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2.4. Studzienki ściekowe</w:t>
      </w:r>
    </w:p>
    <w:p w:rsidR="00073E8C" w:rsidRPr="006B5013" w:rsidRDefault="00073E8C">
      <w:pPr>
        <w:pStyle w:val="StylIwony"/>
        <w:spacing w:before="0" w:after="0"/>
        <w:rPr>
          <w:rFonts w:ascii="Arial" w:hAnsi="Arial" w:cs="Arial"/>
        </w:rPr>
      </w:pPr>
      <w:r w:rsidRPr="006B5013">
        <w:rPr>
          <w:rFonts w:ascii="Arial" w:hAnsi="Arial" w:cs="Arial"/>
          <w:b/>
        </w:rPr>
        <w:t>2.4.1.</w:t>
      </w:r>
      <w:r w:rsidRPr="006B5013">
        <w:rPr>
          <w:rFonts w:ascii="Arial" w:hAnsi="Arial" w:cs="Arial"/>
        </w:rPr>
        <w:t xml:space="preserve"> Wpusty uliczne żeliwne</w:t>
      </w:r>
    </w:p>
    <w:p w:rsidR="00073E8C" w:rsidRPr="006B5013" w:rsidRDefault="00073E8C">
      <w:pPr>
        <w:pStyle w:val="StylIwony"/>
        <w:spacing w:before="0" w:after="0"/>
        <w:rPr>
          <w:rFonts w:ascii="Arial" w:hAnsi="Arial" w:cs="Arial"/>
        </w:rPr>
      </w:pPr>
      <w:r w:rsidRPr="006B5013">
        <w:rPr>
          <w:rFonts w:ascii="Arial" w:hAnsi="Arial" w:cs="Arial"/>
        </w:rPr>
        <w:t>Wpusty uliczne żeliwne powinny odpowiadać wymaganiom PN-H-74080-01 i PN-H-74080-04.</w:t>
      </w:r>
    </w:p>
    <w:p w:rsidR="00073E8C" w:rsidRPr="006B5013" w:rsidRDefault="00073E8C">
      <w:pPr>
        <w:pStyle w:val="StylIwony"/>
        <w:spacing w:before="0" w:after="0"/>
        <w:rPr>
          <w:rFonts w:ascii="Arial" w:hAnsi="Arial" w:cs="Arial"/>
        </w:rPr>
      </w:pPr>
      <w:r w:rsidRPr="006B5013">
        <w:rPr>
          <w:rFonts w:ascii="Arial" w:hAnsi="Arial" w:cs="Arial"/>
          <w:b/>
        </w:rPr>
        <w:t>2.4.2.</w:t>
      </w:r>
      <w:r w:rsidRPr="006B5013">
        <w:rPr>
          <w:rFonts w:ascii="Arial" w:hAnsi="Arial" w:cs="Arial"/>
        </w:rPr>
        <w:t xml:space="preserve"> Kręgi betonowe prefabrykowane</w:t>
      </w:r>
    </w:p>
    <w:p w:rsidR="00073E8C" w:rsidRPr="006B5013" w:rsidRDefault="00073E8C">
      <w:pPr>
        <w:pStyle w:val="StylIwony"/>
        <w:spacing w:before="0" w:after="0"/>
        <w:rPr>
          <w:rFonts w:ascii="Arial" w:hAnsi="Arial" w:cs="Arial"/>
        </w:rPr>
      </w:pPr>
      <w:r w:rsidRPr="006B5013">
        <w:rPr>
          <w:rFonts w:ascii="Arial" w:hAnsi="Arial" w:cs="Arial"/>
        </w:rPr>
        <w:t>Na studzienki ściekowe stosowane są prefabrykowane kręgi betonowe o średnicy 50 cm, wysokości 60 cm lub 100 cm, z betonu klasy B 25, wg KB1-22.2.6 (6).</w:t>
      </w:r>
    </w:p>
    <w:p w:rsidR="00073E8C" w:rsidRPr="006B5013" w:rsidRDefault="00073E8C">
      <w:pPr>
        <w:pStyle w:val="StylIwony"/>
        <w:spacing w:before="0" w:after="0"/>
        <w:rPr>
          <w:rFonts w:ascii="Arial" w:hAnsi="Arial" w:cs="Arial"/>
        </w:rPr>
      </w:pPr>
      <w:r w:rsidRPr="006B5013">
        <w:rPr>
          <w:rFonts w:ascii="Arial" w:hAnsi="Arial" w:cs="Arial"/>
          <w:b/>
        </w:rPr>
        <w:t>2.4.3.</w:t>
      </w:r>
      <w:r w:rsidRPr="006B5013">
        <w:rPr>
          <w:rFonts w:ascii="Arial" w:hAnsi="Arial" w:cs="Arial"/>
        </w:rPr>
        <w:t xml:space="preserve"> Pierścienie żelbetowe prefabrykowane</w:t>
      </w:r>
    </w:p>
    <w:p w:rsidR="00073E8C" w:rsidRPr="006B5013" w:rsidRDefault="00073E8C">
      <w:pPr>
        <w:pStyle w:val="StylIwony"/>
        <w:spacing w:before="0" w:after="0"/>
        <w:rPr>
          <w:rFonts w:ascii="Arial" w:hAnsi="Arial" w:cs="Arial"/>
        </w:rPr>
      </w:pPr>
      <w:r w:rsidRPr="006B5013">
        <w:rPr>
          <w:rFonts w:ascii="Arial" w:hAnsi="Arial" w:cs="Arial"/>
        </w:rPr>
        <w:t xml:space="preserve">Pierścienie żelbetowe prefabrykowane o średnicy 65 cm powinny być wykonane z betonu wibrowanego klasy B 20 zbrojonego stalą </w:t>
      </w:r>
      <w:proofErr w:type="spellStart"/>
      <w:r w:rsidRPr="006B5013">
        <w:rPr>
          <w:rFonts w:ascii="Arial" w:hAnsi="Arial" w:cs="Arial"/>
        </w:rPr>
        <w:t>StOS</w:t>
      </w:r>
      <w:proofErr w:type="spellEnd"/>
      <w:r w:rsidRPr="006B5013">
        <w:rPr>
          <w:rFonts w:ascii="Arial" w:hAnsi="Arial" w:cs="Arial"/>
        </w:rPr>
        <w:t>.</w:t>
      </w:r>
    </w:p>
    <w:p w:rsidR="00073E8C" w:rsidRPr="006B5013" w:rsidRDefault="00073E8C">
      <w:pPr>
        <w:pStyle w:val="StylIwony"/>
        <w:spacing w:before="0" w:after="0"/>
        <w:rPr>
          <w:rFonts w:ascii="Arial" w:hAnsi="Arial" w:cs="Arial"/>
        </w:rPr>
      </w:pPr>
      <w:r w:rsidRPr="006B5013">
        <w:rPr>
          <w:rFonts w:ascii="Arial" w:hAnsi="Arial" w:cs="Arial"/>
          <w:b/>
        </w:rPr>
        <w:t>2.4.4.</w:t>
      </w:r>
      <w:r w:rsidRPr="006B5013">
        <w:rPr>
          <w:rFonts w:ascii="Arial" w:hAnsi="Arial" w:cs="Arial"/>
        </w:rPr>
        <w:t xml:space="preserve"> Płyty żelbetowe prefabrykowane</w:t>
      </w:r>
    </w:p>
    <w:p w:rsidR="00073E8C" w:rsidRPr="006B5013" w:rsidRDefault="00073E8C">
      <w:pPr>
        <w:pStyle w:val="StylIwony"/>
        <w:spacing w:before="0" w:after="0"/>
        <w:rPr>
          <w:rFonts w:ascii="Arial" w:hAnsi="Arial" w:cs="Arial"/>
        </w:rPr>
      </w:pPr>
      <w:r w:rsidRPr="006B5013">
        <w:rPr>
          <w:rFonts w:ascii="Arial" w:hAnsi="Arial" w:cs="Arial"/>
        </w:rPr>
        <w:t xml:space="preserve">Płyty żelbetowe prefabrykowane powinny mieć grubość 11 cm i być wykonane z betonu wibrowanego klasy B 20 zbrojonego stalą </w:t>
      </w:r>
      <w:proofErr w:type="spellStart"/>
      <w:r w:rsidRPr="006B5013">
        <w:rPr>
          <w:rFonts w:ascii="Arial" w:hAnsi="Arial" w:cs="Arial"/>
        </w:rPr>
        <w:t>StOS</w:t>
      </w:r>
      <w:proofErr w:type="spellEnd"/>
      <w:r w:rsidRPr="006B5013">
        <w:rPr>
          <w:rFonts w:ascii="Arial" w:hAnsi="Arial" w:cs="Arial"/>
        </w:rPr>
        <w:t>.</w:t>
      </w:r>
    </w:p>
    <w:p w:rsidR="00073E8C" w:rsidRPr="006B5013" w:rsidRDefault="00073E8C">
      <w:pPr>
        <w:pStyle w:val="StylIwony"/>
        <w:spacing w:before="0" w:after="0"/>
        <w:rPr>
          <w:rFonts w:ascii="Arial" w:hAnsi="Arial" w:cs="Arial"/>
        </w:rPr>
      </w:pPr>
      <w:r w:rsidRPr="006B5013">
        <w:rPr>
          <w:rFonts w:ascii="Arial" w:hAnsi="Arial" w:cs="Arial"/>
          <w:b/>
        </w:rPr>
        <w:t>2.4.5.</w:t>
      </w:r>
      <w:r w:rsidRPr="006B5013">
        <w:rPr>
          <w:rFonts w:ascii="Arial" w:hAnsi="Arial" w:cs="Arial"/>
        </w:rPr>
        <w:t xml:space="preserve"> Płyty fundamentowe zbrojone</w:t>
      </w:r>
    </w:p>
    <w:p w:rsidR="00073E8C" w:rsidRPr="006B5013" w:rsidRDefault="00073E8C">
      <w:pPr>
        <w:pStyle w:val="StylIwony"/>
        <w:spacing w:before="0" w:after="0"/>
        <w:rPr>
          <w:rFonts w:ascii="Arial" w:hAnsi="Arial" w:cs="Arial"/>
        </w:rPr>
      </w:pPr>
      <w:r w:rsidRPr="006B5013">
        <w:rPr>
          <w:rFonts w:ascii="Arial" w:hAnsi="Arial" w:cs="Arial"/>
        </w:rPr>
        <w:t>Płyty fundamentowe zbrojone powinny posiadać grubość 15 cm i być wykonane z betonu klasy B 15.</w:t>
      </w:r>
    </w:p>
    <w:p w:rsidR="00073E8C" w:rsidRPr="006B5013" w:rsidRDefault="00073E8C">
      <w:pPr>
        <w:pStyle w:val="StylIwony"/>
        <w:spacing w:before="0" w:after="0"/>
        <w:rPr>
          <w:rFonts w:ascii="Arial" w:hAnsi="Arial" w:cs="Arial"/>
          <w:b/>
          <w:color w:val="FF0000"/>
        </w:rPr>
      </w:pPr>
    </w:p>
    <w:p w:rsidR="00073E8C" w:rsidRPr="006B5013" w:rsidRDefault="00073E8C">
      <w:pPr>
        <w:pStyle w:val="StylIwony"/>
        <w:spacing w:before="0" w:after="0"/>
        <w:rPr>
          <w:rFonts w:ascii="Arial" w:hAnsi="Arial" w:cs="Arial"/>
          <w:b/>
        </w:rPr>
      </w:pPr>
      <w:r w:rsidRPr="006B5013">
        <w:rPr>
          <w:rFonts w:ascii="Arial" w:hAnsi="Arial" w:cs="Arial"/>
          <w:b/>
        </w:rPr>
        <w:t>2.5. Kruszywo na podsypkę</w:t>
      </w:r>
    </w:p>
    <w:p w:rsidR="00073E8C" w:rsidRPr="006B5013" w:rsidRDefault="00073E8C">
      <w:pPr>
        <w:pStyle w:val="StylIwony"/>
        <w:spacing w:before="0" w:after="0"/>
        <w:rPr>
          <w:rFonts w:ascii="Arial" w:hAnsi="Arial" w:cs="Arial"/>
        </w:rPr>
      </w:pPr>
      <w:r w:rsidRPr="006B5013">
        <w:rPr>
          <w:rFonts w:ascii="Arial" w:hAnsi="Arial" w:cs="Arial"/>
        </w:rPr>
        <w:t>Podsypka może być wykonana z gruntu piaszczystego lub żwiru. Użyty materiał na podsypkę powinien odpowiadać wymaganiom stosownych norm, np. PN-B-06712, PN-B-11111.</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2.6. Beton</w:t>
      </w:r>
    </w:p>
    <w:p w:rsidR="00073E8C" w:rsidRPr="006B5013" w:rsidRDefault="00073E8C">
      <w:pPr>
        <w:pStyle w:val="StylIwony"/>
        <w:spacing w:before="0" w:after="0"/>
        <w:rPr>
          <w:rFonts w:ascii="Arial" w:hAnsi="Arial" w:cs="Arial"/>
        </w:rPr>
      </w:pPr>
      <w:r w:rsidRPr="006B5013">
        <w:rPr>
          <w:rFonts w:ascii="Arial" w:hAnsi="Arial" w:cs="Arial"/>
        </w:rPr>
        <w:t>Beton hydrotechniczny B-35 powinien odpowiadać wymaganiom BN-62/6738-03.</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2.7. Zaprawa cementowa</w:t>
      </w:r>
    </w:p>
    <w:p w:rsidR="00073E8C" w:rsidRPr="006B5013" w:rsidRDefault="00073E8C">
      <w:pPr>
        <w:pStyle w:val="StylIwony"/>
        <w:spacing w:before="0" w:after="0"/>
        <w:rPr>
          <w:rFonts w:ascii="Arial" w:hAnsi="Arial" w:cs="Arial"/>
        </w:rPr>
      </w:pPr>
      <w:r w:rsidRPr="006B5013">
        <w:rPr>
          <w:rFonts w:ascii="Arial" w:hAnsi="Arial" w:cs="Arial"/>
        </w:rPr>
        <w:t>Zaprawa cementowa powinna odpowiadać wymaganiom PN-B-14501.</w:t>
      </w:r>
    </w:p>
    <w:p w:rsidR="00073E8C" w:rsidRPr="006B5013" w:rsidRDefault="00073E8C">
      <w:pPr>
        <w:pStyle w:val="StylIwony"/>
        <w:spacing w:before="0" w:after="0"/>
        <w:rPr>
          <w:rFonts w:ascii="Arial" w:hAnsi="Arial" w:cs="Arial"/>
        </w:rPr>
      </w:pPr>
    </w:p>
    <w:p w:rsidR="00073E8C" w:rsidRPr="006B5013" w:rsidRDefault="00073E8C">
      <w:pPr>
        <w:pStyle w:val="Nagwek2"/>
        <w:spacing w:before="0"/>
        <w:rPr>
          <w:rFonts w:cs="Arial"/>
        </w:rPr>
      </w:pPr>
      <w:r w:rsidRPr="006B5013">
        <w:rPr>
          <w:rFonts w:cs="Arial"/>
        </w:rPr>
        <w:t>2.8. Rurki drenarskie z tworzywa sztucznego</w:t>
      </w:r>
    </w:p>
    <w:p w:rsidR="00073E8C" w:rsidRPr="006B5013" w:rsidRDefault="00073E8C">
      <w:pPr>
        <w:rPr>
          <w:rFonts w:ascii="Arial" w:hAnsi="Arial" w:cs="Arial"/>
          <w:sz w:val="24"/>
        </w:rPr>
      </w:pPr>
      <w:r w:rsidRPr="006B5013">
        <w:rPr>
          <w:rFonts w:ascii="Arial" w:hAnsi="Arial" w:cs="Arial"/>
          <w:sz w:val="24"/>
        </w:rPr>
        <w:t>Rurki drenarskie z tworzywa sztucznego powinny odpowiadać wymaganiom PN-C-89221 lub BN-84/6366-10, tj. być rurkami spiralnie karbowanymi, perforowanymi, wyprodukowanymi z polichlorku winylu i odpowiednich dodatków metodą wytłaczania lub z PE.</w:t>
      </w:r>
    </w:p>
    <w:p w:rsidR="00073E8C" w:rsidRPr="006B5013" w:rsidRDefault="00073E8C">
      <w:pPr>
        <w:rPr>
          <w:rFonts w:ascii="Arial" w:hAnsi="Arial" w:cs="Arial"/>
          <w:sz w:val="24"/>
        </w:rPr>
      </w:pPr>
      <w:r w:rsidRPr="006B5013">
        <w:rPr>
          <w:rFonts w:ascii="Arial" w:hAnsi="Arial" w:cs="Arial"/>
          <w:sz w:val="24"/>
        </w:rPr>
        <w:t>Rurki drenarskie powinny mieć powierzchnię bez pęcherzy, powinny być obcięte prostopadle do osi, w sposób umożliwiający dokładne ich łączenie. Szczeliny wlotowe (szparki podłużne) powinny znajdować się między karbami rurki, powinny być wolne od grudek i resztek materiału i powinny być tak wykonane, aby przepływająca przez nie woda nie napotykała oporów. Szczeliny powinny być równomiernie rozmieszczone na długości i obwodzie rurki. Złączki, służące do połączenia rurek drenarskich karbowanych (przez ich skręcenie) powinny być wykonane z polietylenu wysokociśnieniowego. Wymagania dla złączki o średnicy zewnętrznej nominalnej 50 mm powinny odpowiadać BN-84/6366-10.</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2.9. Materiał filtracyjny i podsypka dla drenażu</w:t>
      </w:r>
    </w:p>
    <w:p w:rsidR="00073E8C" w:rsidRPr="006B5013" w:rsidRDefault="00073E8C">
      <w:pPr>
        <w:rPr>
          <w:rFonts w:ascii="Arial" w:hAnsi="Arial" w:cs="Arial"/>
          <w:sz w:val="24"/>
        </w:rPr>
      </w:pPr>
      <w:r w:rsidRPr="006B5013">
        <w:rPr>
          <w:rFonts w:ascii="Arial" w:hAnsi="Arial" w:cs="Arial"/>
          <w:sz w:val="24"/>
        </w:rPr>
        <w:t>Jako materiały filtracyjne należy stosować:</w:t>
      </w:r>
    </w:p>
    <w:p w:rsidR="00073E8C" w:rsidRPr="006B5013" w:rsidRDefault="00073E8C" w:rsidP="002828C1">
      <w:pPr>
        <w:numPr>
          <w:ilvl w:val="0"/>
          <w:numId w:val="104"/>
        </w:numPr>
        <w:spacing w:after="0" w:line="240" w:lineRule="auto"/>
        <w:jc w:val="both"/>
        <w:rPr>
          <w:rFonts w:ascii="Arial" w:hAnsi="Arial" w:cs="Arial"/>
          <w:sz w:val="24"/>
        </w:rPr>
      </w:pPr>
      <w:r w:rsidRPr="006B5013">
        <w:rPr>
          <w:rFonts w:ascii="Arial" w:hAnsi="Arial" w:cs="Arial"/>
          <w:sz w:val="24"/>
        </w:rPr>
        <w:lastRenderedPageBreak/>
        <w:t xml:space="preserve">żwir naturalny, sortowany o wymiarach </w:t>
      </w:r>
      <w:proofErr w:type="spellStart"/>
      <w:r w:rsidRPr="006B5013">
        <w:rPr>
          <w:rFonts w:ascii="Arial" w:hAnsi="Arial" w:cs="Arial"/>
          <w:sz w:val="24"/>
        </w:rPr>
        <w:t>ziarn</w:t>
      </w:r>
      <w:proofErr w:type="spellEnd"/>
      <w:r w:rsidRPr="006B5013">
        <w:rPr>
          <w:rFonts w:ascii="Arial" w:hAnsi="Arial" w:cs="Arial"/>
          <w:sz w:val="24"/>
        </w:rPr>
        <w:t xml:space="preserve"> większych niż otwory w rurociągu drenarskim, którymi mógłby się do nich dostać. Do otworów tych należą szczeliny stykowe między rurkami oraz dziurki i szparki podłużne w rurkach dziurkowanych,</w:t>
      </w:r>
    </w:p>
    <w:p w:rsidR="00073E8C" w:rsidRPr="006B5013" w:rsidRDefault="00073E8C" w:rsidP="002828C1">
      <w:pPr>
        <w:numPr>
          <w:ilvl w:val="0"/>
          <w:numId w:val="104"/>
        </w:numPr>
        <w:spacing w:after="0" w:line="240" w:lineRule="auto"/>
        <w:jc w:val="both"/>
        <w:rPr>
          <w:rFonts w:ascii="Arial" w:hAnsi="Arial" w:cs="Arial"/>
          <w:sz w:val="24"/>
        </w:rPr>
      </w:pPr>
      <w:r w:rsidRPr="006B5013">
        <w:rPr>
          <w:rFonts w:ascii="Arial" w:hAnsi="Arial" w:cs="Arial"/>
          <w:sz w:val="24"/>
        </w:rPr>
        <w:t xml:space="preserve">piasek gruby o wielkości </w:t>
      </w:r>
      <w:proofErr w:type="spellStart"/>
      <w:r w:rsidRPr="006B5013">
        <w:rPr>
          <w:rFonts w:ascii="Arial" w:hAnsi="Arial" w:cs="Arial"/>
          <w:sz w:val="24"/>
        </w:rPr>
        <w:t>ziarn</w:t>
      </w:r>
      <w:proofErr w:type="spellEnd"/>
      <w:r w:rsidRPr="006B5013">
        <w:rPr>
          <w:rFonts w:ascii="Arial" w:hAnsi="Arial" w:cs="Arial"/>
          <w:sz w:val="24"/>
        </w:rPr>
        <w:t xml:space="preserve"> do 2 mm, w którym zawartość </w:t>
      </w:r>
      <w:proofErr w:type="spellStart"/>
      <w:r w:rsidRPr="006B5013">
        <w:rPr>
          <w:rFonts w:ascii="Arial" w:hAnsi="Arial" w:cs="Arial"/>
          <w:sz w:val="24"/>
        </w:rPr>
        <w:t>ziarn</w:t>
      </w:r>
      <w:proofErr w:type="spellEnd"/>
      <w:r w:rsidRPr="006B5013">
        <w:rPr>
          <w:rFonts w:ascii="Arial" w:hAnsi="Arial" w:cs="Arial"/>
          <w:sz w:val="24"/>
        </w:rPr>
        <w:t xml:space="preserve"> o średnicy większej niż 0,5 mm wynosi więcej niż 50 %, wg PN-B-02480,</w:t>
      </w:r>
    </w:p>
    <w:p w:rsidR="00073E8C" w:rsidRPr="006B5013" w:rsidRDefault="00073E8C" w:rsidP="002828C1">
      <w:pPr>
        <w:numPr>
          <w:ilvl w:val="0"/>
          <w:numId w:val="104"/>
        </w:numPr>
        <w:spacing w:after="0" w:line="240" w:lineRule="auto"/>
        <w:jc w:val="both"/>
        <w:rPr>
          <w:rFonts w:ascii="Arial" w:hAnsi="Arial" w:cs="Arial"/>
          <w:sz w:val="24"/>
        </w:rPr>
      </w:pPr>
      <w:r w:rsidRPr="006B5013">
        <w:rPr>
          <w:rFonts w:ascii="Arial" w:hAnsi="Arial" w:cs="Arial"/>
          <w:sz w:val="24"/>
        </w:rPr>
        <w:t xml:space="preserve">piasek średni o wielkości </w:t>
      </w:r>
      <w:proofErr w:type="spellStart"/>
      <w:r w:rsidRPr="006B5013">
        <w:rPr>
          <w:rFonts w:ascii="Arial" w:hAnsi="Arial" w:cs="Arial"/>
          <w:sz w:val="24"/>
        </w:rPr>
        <w:t>ziarn</w:t>
      </w:r>
      <w:proofErr w:type="spellEnd"/>
      <w:r w:rsidRPr="006B5013">
        <w:rPr>
          <w:rFonts w:ascii="Arial" w:hAnsi="Arial" w:cs="Arial"/>
          <w:sz w:val="24"/>
        </w:rPr>
        <w:t xml:space="preserve"> do 2 mm, w którym zawartość </w:t>
      </w:r>
      <w:proofErr w:type="spellStart"/>
      <w:r w:rsidRPr="006B5013">
        <w:rPr>
          <w:rFonts w:ascii="Arial" w:hAnsi="Arial" w:cs="Arial"/>
          <w:sz w:val="24"/>
        </w:rPr>
        <w:t>ziarn</w:t>
      </w:r>
      <w:proofErr w:type="spellEnd"/>
      <w:r w:rsidRPr="006B5013">
        <w:rPr>
          <w:rFonts w:ascii="Arial" w:hAnsi="Arial" w:cs="Arial"/>
          <w:sz w:val="24"/>
        </w:rPr>
        <w:t xml:space="preserve"> o średnicy większej niż 0,5 mm wynosi nie więcej niż 50 %, lecz zawartość </w:t>
      </w:r>
      <w:proofErr w:type="spellStart"/>
      <w:r w:rsidRPr="006B5013">
        <w:rPr>
          <w:rFonts w:ascii="Arial" w:hAnsi="Arial" w:cs="Arial"/>
          <w:sz w:val="24"/>
        </w:rPr>
        <w:t>ziarn</w:t>
      </w:r>
      <w:proofErr w:type="spellEnd"/>
      <w:r w:rsidRPr="006B5013">
        <w:rPr>
          <w:rFonts w:ascii="Arial" w:hAnsi="Arial" w:cs="Arial"/>
          <w:sz w:val="24"/>
        </w:rPr>
        <w:t xml:space="preserve"> o średnicy większej niż 0,25 mm wynosi więcej niż 50 %, wg PN-B-02480.</w:t>
      </w:r>
    </w:p>
    <w:p w:rsidR="00073E8C" w:rsidRPr="006B5013" w:rsidRDefault="00073E8C">
      <w:pPr>
        <w:rPr>
          <w:rFonts w:ascii="Arial" w:hAnsi="Arial" w:cs="Arial"/>
          <w:sz w:val="24"/>
        </w:rPr>
      </w:pPr>
      <w:r w:rsidRPr="006B5013">
        <w:rPr>
          <w:rFonts w:ascii="Arial" w:hAnsi="Arial" w:cs="Arial"/>
          <w:sz w:val="24"/>
        </w:rPr>
        <w:t>Wskaźnik wodoprzepuszczalności piasków powinien wynosić co najmniej 8 m/dobę, przy oznaczaniu wg PN-B-04492. Żwiry i piaski nie powinny mieć zawartości związków siarki w przeliczeniu na SO</w:t>
      </w:r>
      <w:r w:rsidRPr="006B5013">
        <w:rPr>
          <w:rFonts w:ascii="Arial" w:hAnsi="Arial" w:cs="Arial"/>
          <w:sz w:val="24"/>
          <w:vertAlign w:val="subscript"/>
        </w:rPr>
        <w:t>3</w:t>
      </w:r>
      <w:r w:rsidRPr="006B5013">
        <w:rPr>
          <w:rFonts w:ascii="Arial" w:hAnsi="Arial" w:cs="Arial"/>
          <w:sz w:val="24"/>
        </w:rPr>
        <w:t xml:space="preserve"> większej niż  0,2 % masy, przy oznaczaniu ich wg PN-B-06714-28. Podsypkę pod rurki drenarskie należy wykonać z piasku odpowiadającego wymaganiom PN-B-11113.</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2.10. Geowłóknina</w:t>
      </w:r>
    </w:p>
    <w:p w:rsidR="00073E8C" w:rsidRPr="006B5013" w:rsidRDefault="00073E8C">
      <w:pPr>
        <w:rPr>
          <w:rFonts w:ascii="Arial" w:hAnsi="Arial" w:cs="Arial"/>
          <w:sz w:val="24"/>
        </w:rPr>
      </w:pPr>
      <w:r w:rsidRPr="006B5013">
        <w:rPr>
          <w:rFonts w:ascii="Arial" w:hAnsi="Arial" w:cs="Arial"/>
          <w:sz w:val="24"/>
        </w:rPr>
        <w:t xml:space="preserve">Geowłóknina powinna być materiałem odpornym na działanie wilgoci, środowiska agresywnego chemicznie i biologicznie oraz temperatury, bez rozdarć, dziur i przerw ciągłości z dobrą </w:t>
      </w:r>
      <w:proofErr w:type="spellStart"/>
      <w:r w:rsidRPr="006B5013">
        <w:rPr>
          <w:rFonts w:ascii="Arial" w:hAnsi="Arial" w:cs="Arial"/>
          <w:sz w:val="24"/>
        </w:rPr>
        <w:t>sczepnością</w:t>
      </w:r>
      <w:proofErr w:type="spellEnd"/>
      <w:r w:rsidRPr="006B5013">
        <w:rPr>
          <w:rFonts w:ascii="Arial" w:hAnsi="Arial" w:cs="Arial"/>
          <w:sz w:val="24"/>
        </w:rPr>
        <w:t xml:space="preserve"> z gruntem, o charakterystyce zgodnej z dokumentacją projektową, aprobatami technicznymi i ST.</w:t>
      </w:r>
    </w:p>
    <w:p w:rsidR="00073E8C" w:rsidRPr="006B5013" w:rsidRDefault="00073E8C">
      <w:pPr>
        <w:rPr>
          <w:rFonts w:ascii="Arial" w:hAnsi="Arial" w:cs="Arial"/>
          <w:sz w:val="24"/>
        </w:rPr>
      </w:pPr>
      <w:r w:rsidRPr="006B5013">
        <w:rPr>
          <w:rFonts w:ascii="Arial" w:hAnsi="Arial" w:cs="Arial"/>
          <w:sz w:val="24"/>
        </w:rPr>
        <w:tab/>
      </w:r>
    </w:p>
    <w:p w:rsidR="00073E8C" w:rsidRPr="006B5013" w:rsidRDefault="00073E8C">
      <w:pPr>
        <w:pStyle w:val="Nagwek2"/>
        <w:spacing w:before="0"/>
        <w:rPr>
          <w:rFonts w:cs="Arial"/>
        </w:rPr>
      </w:pPr>
      <w:r w:rsidRPr="006B5013">
        <w:rPr>
          <w:rFonts w:cs="Arial"/>
        </w:rPr>
        <w:t>2.11. Składowanie materiałów</w:t>
      </w:r>
    </w:p>
    <w:p w:rsidR="00073E8C" w:rsidRPr="006B5013" w:rsidRDefault="00073E8C">
      <w:pPr>
        <w:pStyle w:val="StylIwony"/>
        <w:spacing w:before="0" w:after="0"/>
        <w:rPr>
          <w:rFonts w:ascii="Arial" w:hAnsi="Arial" w:cs="Arial"/>
        </w:rPr>
      </w:pPr>
      <w:r w:rsidRPr="006B5013">
        <w:rPr>
          <w:rFonts w:ascii="Arial" w:hAnsi="Arial" w:cs="Arial"/>
          <w:b/>
        </w:rPr>
        <w:t>2.11.1.</w:t>
      </w:r>
      <w:r w:rsidRPr="006B5013">
        <w:rPr>
          <w:rFonts w:ascii="Arial" w:hAnsi="Arial" w:cs="Arial"/>
        </w:rPr>
        <w:t xml:space="preserve"> Rury</w:t>
      </w:r>
    </w:p>
    <w:p w:rsidR="00073E8C" w:rsidRPr="006B5013" w:rsidRDefault="00073E8C">
      <w:pPr>
        <w:pStyle w:val="StylIwony"/>
        <w:spacing w:before="0" w:after="0"/>
        <w:rPr>
          <w:rFonts w:ascii="Arial" w:hAnsi="Arial" w:cs="Arial"/>
        </w:rPr>
      </w:pPr>
      <w:r w:rsidRPr="006B5013">
        <w:rPr>
          <w:rFonts w:ascii="Arial" w:hAnsi="Arial" w:cs="Arial"/>
        </w:rPr>
        <w:t>Tury można składować na otwartej przestrzeni, układając je w pozycji leżącej jedno- lub wielowarstwowo, albo w pozycji stojącej. Powierzchnia składowania powinna być utwardzona i zabezpieczona przed gromadzeniem się wód opadowych.</w:t>
      </w:r>
    </w:p>
    <w:p w:rsidR="00073E8C" w:rsidRPr="006B5013" w:rsidRDefault="00073E8C">
      <w:pPr>
        <w:pStyle w:val="StylIwony"/>
        <w:spacing w:before="0" w:after="0"/>
        <w:rPr>
          <w:rFonts w:ascii="Arial" w:hAnsi="Arial" w:cs="Arial"/>
        </w:rPr>
      </w:pPr>
      <w:r w:rsidRPr="006B5013">
        <w:rPr>
          <w:rFonts w:ascii="Arial" w:hAnsi="Arial" w:cs="Arial"/>
        </w:rPr>
        <w:t>W przypadku składowania poziomego pierwszą warstwę rur należy ułożyć na podkładach drewnianych. Podobnie na podkładach drewnianych należy układać wyroby w pozycji stojącej i jeżeli powierzchnia składowania nie odpowiada ww. wymaganiom.</w:t>
      </w:r>
    </w:p>
    <w:p w:rsidR="00073E8C" w:rsidRPr="006B5013" w:rsidRDefault="00073E8C">
      <w:pPr>
        <w:pStyle w:val="StylIwony"/>
        <w:spacing w:before="0" w:after="0"/>
        <w:rPr>
          <w:rFonts w:ascii="Arial" w:hAnsi="Arial" w:cs="Arial"/>
        </w:rPr>
      </w:pPr>
      <w:r w:rsidRPr="006B5013">
        <w:rPr>
          <w:rFonts w:ascii="Arial" w:hAnsi="Arial" w:cs="Arial"/>
        </w:rPr>
        <w:t>Wykonawca jest zobowiązany układać rury według poszczególnych grup, wielkości i gatunków w spo</w:t>
      </w:r>
      <w:r w:rsidRPr="006B5013">
        <w:rPr>
          <w:rFonts w:ascii="Arial" w:hAnsi="Arial" w:cs="Arial"/>
        </w:rPr>
        <w:softHyphen/>
        <w:t>sób zapewniający stateczność oraz umożliwiający dostęp do poszczególnych stosów lub pojedynczych rur.</w:t>
      </w:r>
    </w:p>
    <w:p w:rsidR="00073E8C" w:rsidRPr="006B5013" w:rsidRDefault="00073E8C">
      <w:pPr>
        <w:pStyle w:val="StylIwony"/>
        <w:spacing w:before="0" w:after="0"/>
        <w:rPr>
          <w:rFonts w:ascii="Arial" w:hAnsi="Arial" w:cs="Arial"/>
          <w:b/>
        </w:rPr>
      </w:pPr>
    </w:p>
    <w:p w:rsidR="00073E8C" w:rsidRPr="006B5013" w:rsidRDefault="00073E8C">
      <w:pPr>
        <w:pStyle w:val="StylIwony"/>
        <w:spacing w:before="0" w:after="0"/>
        <w:rPr>
          <w:rFonts w:ascii="Arial" w:hAnsi="Arial" w:cs="Arial"/>
        </w:rPr>
      </w:pPr>
      <w:r w:rsidRPr="006B5013">
        <w:rPr>
          <w:rFonts w:ascii="Arial" w:hAnsi="Arial" w:cs="Arial"/>
          <w:b/>
        </w:rPr>
        <w:t>2.11.2.</w:t>
      </w:r>
      <w:r w:rsidRPr="006B5013">
        <w:rPr>
          <w:rFonts w:ascii="Arial" w:hAnsi="Arial" w:cs="Arial"/>
        </w:rPr>
        <w:t xml:space="preserve"> Kręgi</w:t>
      </w:r>
    </w:p>
    <w:p w:rsidR="00073E8C" w:rsidRPr="006B5013" w:rsidRDefault="00073E8C">
      <w:pPr>
        <w:pStyle w:val="StylIwony"/>
        <w:spacing w:before="0" w:after="0"/>
        <w:rPr>
          <w:rFonts w:ascii="Arial" w:hAnsi="Arial" w:cs="Arial"/>
        </w:rPr>
      </w:pPr>
      <w:r w:rsidRPr="006B5013">
        <w:rPr>
          <w:rFonts w:ascii="Arial" w:hAnsi="Arial" w:cs="Arial"/>
        </w:rPr>
        <w:t xml:space="preserve">Kręgi można składować na powierzchni nieutwardzonej pod warunkiem, że nacisk kręgów przekazywany na grunt nie przekracza 0,5 </w:t>
      </w:r>
      <w:proofErr w:type="spellStart"/>
      <w:r w:rsidRPr="006B5013">
        <w:rPr>
          <w:rFonts w:ascii="Arial" w:hAnsi="Arial" w:cs="Arial"/>
        </w:rPr>
        <w:t>MPa</w:t>
      </w:r>
      <w:proofErr w:type="spellEnd"/>
      <w:r w:rsidRPr="006B5013">
        <w:rPr>
          <w:rFonts w:ascii="Arial" w:hAnsi="Arial" w:cs="Arial"/>
        </w:rPr>
        <w:t>.</w:t>
      </w:r>
    </w:p>
    <w:p w:rsidR="00073E8C" w:rsidRPr="006B5013" w:rsidRDefault="00073E8C">
      <w:pPr>
        <w:pStyle w:val="StylIwony"/>
        <w:spacing w:before="0" w:after="0"/>
        <w:rPr>
          <w:rFonts w:ascii="Arial" w:hAnsi="Arial" w:cs="Arial"/>
        </w:rPr>
      </w:pPr>
      <w:r w:rsidRPr="006B5013">
        <w:rPr>
          <w:rFonts w:ascii="Arial" w:hAnsi="Arial" w:cs="Arial"/>
        </w:rPr>
        <w:t>Przy składowaniu wyrobów w pozycji wbudowania wysokość składowania nie powinna przekraczać 1,8 m. Składowanie powinno umożliwiać dostęp do poszczególnych stosów wyrobów lub pojedynczych kręgów.</w:t>
      </w:r>
    </w:p>
    <w:p w:rsidR="00073E8C" w:rsidRPr="006B5013" w:rsidRDefault="00073E8C">
      <w:pPr>
        <w:pStyle w:val="StylIwony"/>
        <w:spacing w:before="0" w:after="0"/>
        <w:rPr>
          <w:rFonts w:ascii="Arial" w:hAnsi="Arial" w:cs="Arial"/>
        </w:rPr>
      </w:pPr>
      <w:r w:rsidRPr="006B5013">
        <w:rPr>
          <w:rFonts w:ascii="Arial" w:hAnsi="Arial" w:cs="Arial"/>
          <w:b/>
        </w:rPr>
        <w:t>2.11.3.</w:t>
      </w:r>
      <w:r w:rsidRPr="006B5013">
        <w:rPr>
          <w:rFonts w:ascii="Arial" w:hAnsi="Arial" w:cs="Arial"/>
        </w:rPr>
        <w:t xml:space="preserve"> Cegła kanalizacyjna</w:t>
      </w:r>
    </w:p>
    <w:p w:rsidR="00073E8C" w:rsidRPr="006B5013" w:rsidRDefault="00073E8C">
      <w:pPr>
        <w:pStyle w:val="StylIwony"/>
        <w:spacing w:before="0" w:after="0"/>
        <w:rPr>
          <w:rFonts w:ascii="Arial" w:hAnsi="Arial" w:cs="Arial"/>
        </w:rPr>
      </w:pPr>
      <w:r w:rsidRPr="006B5013">
        <w:rPr>
          <w:rFonts w:ascii="Arial" w:hAnsi="Arial" w:cs="Arial"/>
        </w:rPr>
        <w:t>Cegła kanalizacyjna może być składowana na otwartej przestrzeni, na powierzchni utwardzonej z odpowiednimi spadkami umożliwiającymi odprowadzenie wód opadowych.</w:t>
      </w:r>
    </w:p>
    <w:p w:rsidR="00073E8C" w:rsidRPr="006B5013" w:rsidRDefault="00073E8C">
      <w:pPr>
        <w:pStyle w:val="StylIwony"/>
        <w:spacing w:before="0" w:after="0"/>
        <w:rPr>
          <w:rFonts w:ascii="Arial" w:hAnsi="Arial" w:cs="Arial"/>
        </w:rPr>
      </w:pPr>
      <w:r w:rsidRPr="006B5013">
        <w:rPr>
          <w:rFonts w:ascii="Arial" w:hAnsi="Arial" w:cs="Arial"/>
        </w:rPr>
        <w:t>Cegły w miejscu składowania powinny być ułożone w sposób uporządkowany, zapewniający łatwość przeliczenia. Cegły powinny być ułożone w jednostkach ładunkowych lub luzem w stosach albo pryzmach.</w:t>
      </w:r>
    </w:p>
    <w:p w:rsidR="00073E8C" w:rsidRPr="006B5013" w:rsidRDefault="00073E8C">
      <w:pPr>
        <w:pStyle w:val="StylIwony"/>
        <w:spacing w:before="0" w:after="0"/>
        <w:rPr>
          <w:rFonts w:ascii="Arial" w:hAnsi="Arial" w:cs="Arial"/>
        </w:rPr>
      </w:pPr>
      <w:r w:rsidRPr="006B5013">
        <w:rPr>
          <w:rFonts w:ascii="Arial" w:hAnsi="Arial" w:cs="Arial"/>
        </w:rPr>
        <w:t>Jednostki ładunkowe mogą być ułożone jedne na drugich maksymalnie w 3 warstwach, o łącznej wysokości nie przekraczającej 3,0 m. Przy składowaniu cegieł luzem maksymalna wysokość stosów i pryzm nie powinna przekraczać 2,2 m.</w:t>
      </w:r>
    </w:p>
    <w:p w:rsidR="00073E8C" w:rsidRPr="006B5013" w:rsidRDefault="00073E8C">
      <w:pPr>
        <w:pStyle w:val="StylIwony"/>
        <w:spacing w:before="0" w:after="0"/>
        <w:rPr>
          <w:rFonts w:ascii="Arial" w:hAnsi="Arial" w:cs="Arial"/>
        </w:rPr>
      </w:pPr>
      <w:r w:rsidRPr="006B5013">
        <w:rPr>
          <w:rFonts w:ascii="Arial" w:hAnsi="Arial" w:cs="Arial"/>
          <w:b/>
        </w:rPr>
        <w:t>2.11.4.</w:t>
      </w:r>
      <w:r w:rsidRPr="006B5013">
        <w:rPr>
          <w:rFonts w:ascii="Arial" w:hAnsi="Arial" w:cs="Arial"/>
        </w:rPr>
        <w:t xml:space="preserve"> Włazy kanałowe i stopnie</w:t>
      </w:r>
    </w:p>
    <w:p w:rsidR="00073E8C" w:rsidRPr="006B5013" w:rsidRDefault="00073E8C">
      <w:pPr>
        <w:pStyle w:val="StylIwony"/>
        <w:spacing w:before="0" w:after="0"/>
        <w:rPr>
          <w:rFonts w:ascii="Arial" w:hAnsi="Arial" w:cs="Arial"/>
        </w:rPr>
      </w:pPr>
      <w:r w:rsidRPr="006B5013">
        <w:rPr>
          <w:rFonts w:ascii="Arial" w:hAnsi="Arial" w:cs="Arial"/>
        </w:rPr>
        <w:lastRenderedPageBreak/>
        <w:t>Włazy kanałowe i stopnie powinny być składowane z dala od substancji działających korodująco. Włazy powinny być posegregowane wg klas. Powierzchnia składowania powinna być utwardzona i odwodniona.</w:t>
      </w:r>
    </w:p>
    <w:p w:rsidR="00073E8C" w:rsidRPr="006B5013" w:rsidRDefault="00073E8C">
      <w:pPr>
        <w:pStyle w:val="StylIwony"/>
        <w:spacing w:before="0" w:after="0"/>
        <w:rPr>
          <w:rFonts w:ascii="Arial" w:hAnsi="Arial" w:cs="Arial"/>
          <w:b/>
        </w:rPr>
      </w:pPr>
      <w:r w:rsidRPr="006B5013">
        <w:rPr>
          <w:rFonts w:ascii="Arial" w:hAnsi="Arial" w:cs="Arial"/>
          <w:b/>
        </w:rPr>
        <w:t xml:space="preserve">2.11.5. </w:t>
      </w:r>
      <w:r w:rsidRPr="006B5013">
        <w:rPr>
          <w:rFonts w:ascii="Arial" w:hAnsi="Arial" w:cs="Arial"/>
        </w:rPr>
        <w:t>Wpusty żeliwne</w:t>
      </w:r>
    </w:p>
    <w:p w:rsidR="00073E8C" w:rsidRPr="006B5013" w:rsidRDefault="00073E8C">
      <w:pPr>
        <w:pStyle w:val="StylIwony"/>
        <w:spacing w:before="0" w:after="0"/>
        <w:rPr>
          <w:rFonts w:ascii="Arial" w:hAnsi="Arial" w:cs="Arial"/>
        </w:rPr>
      </w:pPr>
      <w:r w:rsidRPr="006B5013">
        <w:rPr>
          <w:rFonts w:ascii="Arial" w:hAnsi="Arial" w:cs="Arial"/>
        </w:rPr>
        <w:t>Skrzynki lub ramki wpustów mogą być składowane na otwartej przestrzeni, na paletach w stosach o wysokości maksimum 1,5 m.</w:t>
      </w:r>
    </w:p>
    <w:p w:rsidR="00073E8C" w:rsidRPr="006B5013" w:rsidRDefault="00073E8C">
      <w:pPr>
        <w:pStyle w:val="StylIwony"/>
        <w:spacing w:before="0" w:after="0"/>
        <w:rPr>
          <w:rFonts w:ascii="Arial" w:hAnsi="Arial" w:cs="Arial"/>
        </w:rPr>
      </w:pPr>
      <w:r w:rsidRPr="006B5013">
        <w:rPr>
          <w:rFonts w:ascii="Arial" w:hAnsi="Arial" w:cs="Arial"/>
          <w:b/>
        </w:rPr>
        <w:t>2.11.6.</w:t>
      </w:r>
      <w:r w:rsidRPr="006B5013">
        <w:rPr>
          <w:rFonts w:ascii="Arial" w:hAnsi="Arial" w:cs="Arial"/>
        </w:rPr>
        <w:t xml:space="preserve"> Kruszywo</w:t>
      </w:r>
    </w:p>
    <w:p w:rsidR="00073E8C" w:rsidRPr="006B5013" w:rsidRDefault="00073E8C">
      <w:pPr>
        <w:pStyle w:val="StylIwony"/>
        <w:spacing w:before="0" w:after="0"/>
        <w:rPr>
          <w:rFonts w:ascii="Arial" w:hAnsi="Arial" w:cs="Arial"/>
        </w:rPr>
      </w:pPr>
      <w:r w:rsidRPr="006B5013">
        <w:rPr>
          <w:rFonts w:ascii="Arial" w:hAnsi="Arial" w:cs="Arial"/>
        </w:rPr>
        <w:t>Kruszywo należy składować na utwardzonym i odwodnionym podłożu w sposób zabezpieczający je przed zanieczyszczeniem i zmieszaniem z innymi rodzajami i frakcjami kruszyw.</w:t>
      </w:r>
    </w:p>
    <w:p w:rsidR="00073E8C" w:rsidRPr="006B5013" w:rsidRDefault="00073E8C">
      <w:pPr>
        <w:pStyle w:val="StylIwony"/>
        <w:spacing w:before="0" w:after="0"/>
        <w:rPr>
          <w:rFonts w:ascii="Arial" w:hAnsi="Arial" w:cs="Arial"/>
        </w:rPr>
      </w:pPr>
      <w:r w:rsidRPr="006B5013">
        <w:rPr>
          <w:rFonts w:ascii="Arial" w:hAnsi="Arial" w:cs="Arial"/>
          <w:b/>
        </w:rPr>
        <w:t xml:space="preserve">2.11.7. </w:t>
      </w:r>
      <w:r w:rsidRPr="006B5013">
        <w:rPr>
          <w:rFonts w:ascii="Arial" w:hAnsi="Arial" w:cs="Arial"/>
        </w:rPr>
        <w:t>Rurki drenarskie</w:t>
      </w:r>
    </w:p>
    <w:p w:rsidR="00073E8C" w:rsidRPr="006B5013" w:rsidRDefault="00073E8C">
      <w:pPr>
        <w:pStyle w:val="StylIwony"/>
        <w:spacing w:before="0" w:after="0"/>
        <w:rPr>
          <w:rFonts w:ascii="Arial" w:hAnsi="Arial" w:cs="Arial"/>
        </w:rPr>
      </w:pPr>
      <w:r w:rsidRPr="006B5013">
        <w:rPr>
          <w:rFonts w:ascii="Arial" w:hAnsi="Arial" w:cs="Arial"/>
        </w:rPr>
        <w:t>Rurki drenarskie należy przechowywać na utwardzonym placu, w nienasłonecznionych miejscach. Zwoje rurek drenarskich należy układać płasko w stosy do wysokości 4 zwojów w temp. do 25</w:t>
      </w:r>
      <w:r w:rsidRPr="006B5013">
        <w:rPr>
          <w:rFonts w:ascii="Arial" w:hAnsi="Arial" w:cs="Arial"/>
          <w:vertAlign w:val="superscript"/>
        </w:rPr>
        <w:t>o</w:t>
      </w:r>
      <w:r w:rsidRPr="006B5013">
        <w:rPr>
          <w:rFonts w:ascii="Arial" w:hAnsi="Arial" w:cs="Arial"/>
        </w:rPr>
        <w:t>C, a powyżej 25</w:t>
      </w:r>
      <w:r w:rsidRPr="006B5013">
        <w:rPr>
          <w:rFonts w:ascii="Arial" w:hAnsi="Arial" w:cs="Arial"/>
          <w:vertAlign w:val="superscript"/>
        </w:rPr>
        <w:t>o</w:t>
      </w:r>
      <w:r w:rsidRPr="006B5013">
        <w:rPr>
          <w:rFonts w:ascii="Arial" w:hAnsi="Arial" w:cs="Arial"/>
        </w:rPr>
        <w:t>C do wysokości 2 zwojów. Rurki drenarskie zwykłe (typu Z, barwy naturalnego PVC) należy chronić przed działaniem sił mechanicznych w temperaturze poniżej 0</w:t>
      </w:r>
      <w:r w:rsidRPr="006B5013">
        <w:rPr>
          <w:rFonts w:ascii="Arial" w:hAnsi="Arial" w:cs="Arial"/>
          <w:vertAlign w:val="superscript"/>
        </w:rPr>
        <w:t>o</w:t>
      </w:r>
      <w:r w:rsidRPr="006B5013">
        <w:rPr>
          <w:rFonts w:ascii="Arial" w:hAnsi="Arial" w:cs="Arial"/>
        </w:rPr>
        <w:t>C, natomiast rurki o zwiększonej odporności na obniżoną temperaturę (typu O, barwy czarnej) należy chronić w temperaturze poniżej -10</w:t>
      </w:r>
      <w:r w:rsidRPr="006B5013">
        <w:rPr>
          <w:rFonts w:ascii="Arial" w:hAnsi="Arial" w:cs="Arial"/>
          <w:vertAlign w:val="superscript"/>
        </w:rPr>
        <w:t>o</w:t>
      </w:r>
      <w:r w:rsidRPr="006B5013">
        <w:rPr>
          <w:rFonts w:ascii="Arial" w:hAnsi="Arial" w:cs="Arial"/>
        </w:rPr>
        <w:t>C.</w:t>
      </w:r>
    </w:p>
    <w:p w:rsidR="00073E8C" w:rsidRPr="006B5013" w:rsidRDefault="00073E8C">
      <w:pPr>
        <w:rPr>
          <w:rFonts w:ascii="Arial" w:hAnsi="Arial" w:cs="Arial"/>
          <w:sz w:val="24"/>
        </w:rPr>
      </w:pPr>
      <w:r w:rsidRPr="006B5013">
        <w:rPr>
          <w:rFonts w:ascii="Arial" w:hAnsi="Arial" w:cs="Arial"/>
          <w:sz w:val="24"/>
        </w:rPr>
        <w:t>Złączki należy przechowywać w workach, pudłach kartonowych i innych pojemnikach. Przy składowaniu na odkrytych placach należy chronić przed oddziaływaniem promieni słonecznych. W magazynach zamkniętych temperatura otoczenia nie może przekraczać 40</w:t>
      </w:r>
      <w:r w:rsidRPr="006B5013">
        <w:rPr>
          <w:rFonts w:ascii="Arial" w:hAnsi="Arial" w:cs="Arial"/>
          <w:sz w:val="24"/>
          <w:vertAlign w:val="superscript"/>
        </w:rPr>
        <w:t>o</w:t>
      </w:r>
      <w:r w:rsidRPr="006B5013">
        <w:rPr>
          <w:rFonts w:ascii="Arial" w:hAnsi="Arial" w:cs="Arial"/>
          <w:sz w:val="24"/>
        </w:rPr>
        <w:t>C, a odległość składowania powinna być większa niż 1 m od czynnych urządzeń grzejnych. W przypadku składowania w workach zaleca się układać je w warstwach nie przekraczających wysokości 5 worków.</w:t>
      </w:r>
    </w:p>
    <w:p w:rsidR="00073E8C" w:rsidRPr="006B5013" w:rsidRDefault="00073E8C">
      <w:pPr>
        <w:pStyle w:val="StylIwony"/>
        <w:spacing w:before="0" w:after="0"/>
        <w:ind w:firstLine="709"/>
        <w:rPr>
          <w:rFonts w:ascii="Arial" w:hAnsi="Arial" w:cs="Arial"/>
        </w:rPr>
      </w:pPr>
    </w:p>
    <w:p w:rsidR="00073E8C" w:rsidRPr="006B5013" w:rsidRDefault="00073E8C">
      <w:pPr>
        <w:pStyle w:val="Nagwek1"/>
        <w:rPr>
          <w:rFonts w:ascii="Arial" w:hAnsi="Arial" w:cs="Arial"/>
        </w:rPr>
      </w:pPr>
      <w:bookmarkStart w:id="372" w:name="_Toc423928990"/>
      <w:bookmarkStart w:id="373" w:name="_Toc483222717"/>
      <w:r w:rsidRPr="006B5013">
        <w:rPr>
          <w:rFonts w:ascii="Arial" w:hAnsi="Arial" w:cs="Arial"/>
        </w:rPr>
        <w:t>3. SPRZĘT</w:t>
      </w:r>
      <w:bookmarkEnd w:id="372"/>
      <w:bookmarkEnd w:id="373"/>
    </w:p>
    <w:p w:rsidR="00073E8C" w:rsidRPr="006B5013" w:rsidRDefault="00073E8C">
      <w:pPr>
        <w:pStyle w:val="Nagwek2"/>
        <w:spacing w:before="0"/>
        <w:rPr>
          <w:rFonts w:cs="Arial"/>
        </w:rPr>
      </w:pPr>
      <w:r w:rsidRPr="006B5013">
        <w:rPr>
          <w:rFonts w:cs="Arial"/>
        </w:rPr>
        <w:t>3.1. Ogólne wymagania dotyczące sprzętu</w:t>
      </w:r>
    </w:p>
    <w:p w:rsidR="00073E8C" w:rsidRPr="006B5013" w:rsidRDefault="00073E8C">
      <w:pPr>
        <w:pStyle w:val="StylIwony"/>
        <w:spacing w:before="0" w:after="0"/>
        <w:rPr>
          <w:rFonts w:ascii="Arial" w:hAnsi="Arial" w:cs="Arial"/>
        </w:rPr>
      </w:pPr>
      <w:r w:rsidRPr="006B5013">
        <w:rPr>
          <w:rFonts w:ascii="Arial" w:hAnsi="Arial" w:cs="Arial"/>
        </w:rPr>
        <w:t>Ogólne wymagania dotyczące sprzętu podano w ST D-M-00.00.00 „Wymagania ogólne” pkt. 3.</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3.2. Sprzęt do wykonania kanalizacji deszczowej</w:t>
      </w:r>
    </w:p>
    <w:p w:rsidR="00073E8C" w:rsidRPr="006B5013" w:rsidRDefault="00073E8C">
      <w:pPr>
        <w:pStyle w:val="StylIwony"/>
        <w:spacing w:before="0" w:after="0"/>
        <w:rPr>
          <w:rFonts w:ascii="Arial" w:hAnsi="Arial" w:cs="Arial"/>
        </w:rPr>
      </w:pPr>
      <w:r w:rsidRPr="006B5013">
        <w:rPr>
          <w:rFonts w:ascii="Arial" w:hAnsi="Arial" w:cs="Arial"/>
        </w:rPr>
        <w:t>Wykonawca przystępujący do wykonania kanalizacji deszczowej powinien wykazać się możli</w:t>
      </w:r>
      <w:r w:rsidRPr="006B5013">
        <w:rPr>
          <w:rFonts w:ascii="Arial" w:hAnsi="Arial" w:cs="Arial"/>
        </w:rPr>
        <w:softHyphen/>
        <w:t>wością korzystania z następującego sprzętu:</w:t>
      </w:r>
    </w:p>
    <w:p w:rsidR="00073E8C" w:rsidRPr="006B5013" w:rsidRDefault="00073E8C" w:rsidP="002828C1">
      <w:pPr>
        <w:pStyle w:val="StylIwony"/>
        <w:numPr>
          <w:ilvl w:val="0"/>
          <w:numId w:val="130"/>
        </w:numPr>
        <w:spacing w:before="0" w:after="0"/>
        <w:rPr>
          <w:rFonts w:ascii="Arial" w:hAnsi="Arial" w:cs="Arial"/>
        </w:rPr>
      </w:pPr>
      <w:r w:rsidRPr="006B5013">
        <w:rPr>
          <w:rFonts w:ascii="Arial" w:hAnsi="Arial" w:cs="Arial"/>
        </w:rPr>
        <w:t>żurawi budowlanych samochodowych,</w:t>
      </w:r>
    </w:p>
    <w:p w:rsidR="00073E8C" w:rsidRPr="006B5013" w:rsidRDefault="00073E8C" w:rsidP="002828C1">
      <w:pPr>
        <w:pStyle w:val="StylIwony"/>
        <w:numPr>
          <w:ilvl w:val="0"/>
          <w:numId w:val="131"/>
        </w:numPr>
        <w:spacing w:before="0" w:after="0"/>
        <w:rPr>
          <w:rFonts w:ascii="Arial" w:hAnsi="Arial" w:cs="Arial"/>
        </w:rPr>
      </w:pPr>
      <w:r w:rsidRPr="006B5013">
        <w:rPr>
          <w:rFonts w:ascii="Arial" w:hAnsi="Arial" w:cs="Arial"/>
        </w:rPr>
        <w:t>koparek podsiębiernych,</w:t>
      </w:r>
    </w:p>
    <w:p w:rsidR="00073E8C" w:rsidRPr="006B5013" w:rsidRDefault="00073E8C" w:rsidP="002828C1">
      <w:pPr>
        <w:pStyle w:val="StylIwony"/>
        <w:numPr>
          <w:ilvl w:val="0"/>
          <w:numId w:val="132"/>
        </w:numPr>
        <w:spacing w:before="0" w:after="0"/>
        <w:rPr>
          <w:rFonts w:ascii="Arial" w:hAnsi="Arial" w:cs="Arial"/>
        </w:rPr>
      </w:pPr>
      <w:r w:rsidRPr="006B5013">
        <w:rPr>
          <w:rFonts w:ascii="Arial" w:hAnsi="Arial" w:cs="Arial"/>
        </w:rPr>
        <w:t>spycharek kołowych lub gąsienicowych,</w:t>
      </w:r>
    </w:p>
    <w:p w:rsidR="00073E8C" w:rsidRPr="006B5013" w:rsidRDefault="00073E8C" w:rsidP="002828C1">
      <w:pPr>
        <w:pStyle w:val="StylIwony"/>
        <w:numPr>
          <w:ilvl w:val="0"/>
          <w:numId w:val="132"/>
        </w:numPr>
        <w:spacing w:before="0" w:after="0"/>
        <w:rPr>
          <w:rFonts w:ascii="Arial" w:hAnsi="Arial" w:cs="Arial"/>
        </w:rPr>
      </w:pPr>
      <w:proofErr w:type="spellStart"/>
      <w:r w:rsidRPr="006B5013">
        <w:rPr>
          <w:rFonts w:ascii="Arial" w:hAnsi="Arial" w:cs="Arial"/>
        </w:rPr>
        <w:t>wibromłotu</w:t>
      </w:r>
      <w:proofErr w:type="spellEnd"/>
      <w:r w:rsidRPr="006B5013">
        <w:rPr>
          <w:rFonts w:ascii="Arial" w:hAnsi="Arial" w:cs="Arial"/>
        </w:rPr>
        <w:t xml:space="preserve"> do zapuszczania grodzic</w:t>
      </w:r>
    </w:p>
    <w:p w:rsidR="00073E8C" w:rsidRPr="006B5013" w:rsidRDefault="00073E8C" w:rsidP="002828C1">
      <w:pPr>
        <w:pStyle w:val="StylIwony"/>
        <w:numPr>
          <w:ilvl w:val="0"/>
          <w:numId w:val="133"/>
        </w:numPr>
        <w:spacing w:before="0" w:after="0"/>
        <w:rPr>
          <w:rFonts w:ascii="Arial" w:hAnsi="Arial" w:cs="Arial"/>
        </w:rPr>
      </w:pPr>
      <w:r w:rsidRPr="006B5013">
        <w:rPr>
          <w:rFonts w:ascii="Arial" w:hAnsi="Arial" w:cs="Arial"/>
        </w:rPr>
        <w:t>sprzętu do zagęszczania gruntu,</w:t>
      </w:r>
    </w:p>
    <w:p w:rsidR="00073E8C" w:rsidRPr="006B5013" w:rsidRDefault="00073E8C" w:rsidP="002828C1">
      <w:pPr>
        <w:pStyle w:val="StylIwony"/>
        <w:numPr>
          <w:ilvl w:val="0"/>
          <w:numId w:val="134"/>
        </w:numPr>
        <w:spacing w:before="0" w:after="0"/>
        <w:rPr>
          <w:rFonts w:ascii="Arial" w:hAnsi="Arial" w:cs="Arial"/>
        </w:rPr>
      </w:pPr>
      <w:r w:rsidRPr="006B5013">
        <w:rPr>
          <w:rFonts w:ascii="Arial" w:hAnsi="Arial" w:cs="Arial"/>
        </w:rPr>
        <w:t>wciągarek mechanicznych,</w:t>
      </w:r>
    </w:p>
    <w:p w:rsidR="00073E8C" w:rsidRPr="006B5013" w:rsidRDefault="00073E8C" w:rsidP="002828C1">
      <w:pPr>
        <w:pStyle w:val="StylIwony"/>
        <w:numPr>
          <w:ilvl w:val="0"/>
          <w:numId w:val="134"/>
        </w:numPr>
        <w:spacing w:before="0" w:after="0"/>
        <w:rPr>
          <w:rFonts w:ascii="Arial" w:hAnsi="Arial" w:cs="Arial"/>
        </w:rPr>
      </w:pPr>
      <w:r w:rsidRPr="006B5013">
        <w:rPr>
          <w:rFonts w:ascii="Arial" w:hAnsi="Arial" w:cs="Arial"/>
        </w:rPr>
        <w:t>pomp spalinowych do odwadniania wykopów</w:t>
      </w:r>
    </w:p>
    <w:p w:rsidR="00073E8C" w:rsidRPr="006B5013" w:rsidRDefault="00073E8C" w:rsidP="002828C1">
      <w:pPr>
        <w:pStyle w:val="StylIwony"/>
        <w:numPr>
          <w:ilvl w:val="0"/>
          <w:numId w:val="135"/>
        </w:numPr>
        <w:spacing w:before="0" w:after="0"/>
        <w:rPr>
          <w:rFonts w:ascii="Arial" w:hAnsi="Arial" w:cs="Arial"/>
        </w:rPr>
      </w:pPr>
      <w:r w:rsidRPr="006B5013">
        <w:rPr>
          <w:rFonts w:ascii="Arial" w:hAnsi="Arial" w:cs="Arial"/>
        </w:rPr>
        <w:t>beczkowozów.</w:t>
      </w:r>
    </w:p>
    <w:p w:rsidR="00073E8C" w:rsidRPr="006B5013" w:rsidRDefault="00073E8C">
      <w:pPr>
        <w:pStyle w:val="StylIwony"/>
        <w:spacing w:before="0" w:after="0"/>
        <w:rPr>
          <w:rFonts w:ascii="Arial" w:hAnsi="Arial" w:cs="Arial"/>
        </w:rPr>
      </w:pPr>
      <w:r w:rsidRPr="006B5013">
        <w:rPr>
          <w:rFonts w:ascii="Arial" w:hAnsi="Arial" w:cs="Arial"/>
        </w:rPr>
        <w:tab/>
      </w:r>
    </w:p>
    <w:p w:rsidR="00073E8C" w:rsidRPr="006B5013" w:rsidRDefault="00073E8C">
      <w:pPr>
        <w:pStyle w:val="Nagwek1"/>
        <w:rPr>
          <w:rFonts w:ascii="Arial" w:hAnsi="Arial" w:cs="Arial"/>
        </w:rPr>
      </w:pPr>
      <w:bookmarkStart w:id="374" w:name="_Toc423928991"/>
      <w:bookmarkStart w:id="375" w:name="_Toc483222718"/>
      <w:r w:rsidRPr="006B5013">
        <w:rPr>
          <w:rFonts w:ascii="Arial" w:hAnsi="Arial" w:cs="Arial"/>
        </w:rPr>
        <w:t>4. TRANSPORT</w:t>
      </w:r>
      <w:bookmarkEnd w:id="374"/>
      <w:bookmarkEnd w:id="375"/>
    </w:p>
    <w:p w:rsidR="00073E8C" w:rsidRPr="006B5013" w:rsidRDefault="00073E8C">
      <w:pPr>
        <w:pStyle w:val="Nagwek2"/>
        <w:spacing w:before="0"/>
        <w:rPr>
          <w:rFonts w:cs="Arial"/>
        </w:rPr>
      </w:pPr>
      <w:r w:rsidRPr="006B5013">
        <w:rPr>
          <w:rFonts w:cs="Arial"/>
        </w:rPr>
        <w:t>4.1. Ogólne wymagania dotyczące transportu</w:t>
      </w:r>
    </w:p>
    <w:p w:rsidR="00073E8C" w:rsidRPr="006B5013" w:rsidRDefault="00073E8C">
      <w:pPr>
        <w:pStyle w:val="StylIwony"/>
        <w:spacing w:before="0" w:after="0"/>
        <w:rPr>
          <w:rFonts w:ascii="Arial" w:hAnsi="Arial" w:cs="Arial"/>
        </w:rPr>
      </w:pPr>
      <w:r w:rsidRPr="006B5013">
        <w:rPr>
          <w:rFonts w:ascii="Arial" w:hAnsi="Arial" w:cs="Arial"/>
        </w:rPr>
        <w:lastRenderedPageBreak/>
        <w:t>Ogólne wymagania dotyczące transportu podano w ST D-M-00.00.00 „Wymagania ogólne” pkt 4.</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 xml:space="preserve">4.2. Transport rur </w:t>
      </w:r>
    </w:p>
    <w:p w:rsidR="00073E8C" w:rsidRPr="006B5013" w:rsidRDefault="00073E8C">
      <w:pPr>
        <w:pStyle w:val="StylIwony"/>
        <w:spacing w:before="0" w:after="0"/>
        <w:rPr>
          <w:rFonts w:ascii="Arial" w:hAnsi="Arial" w:cs="Arial"/>
        </w:rPr>
      </w:pPr>
      <w:r w:rsidRPr="006B5013">
        <w:rPr>
          <w:rFonts w:ascii="Arial" w:hAnsi="Arial" w:cs="Arial"/>
        </w:rPr>
        <w:t xml:space="preserve">Rury mogą być przewożone dowolnymi środkami transportu w sposób zabezpieczający je przed uszkodzeniem lub zniszczeniem. </w:t>
      </w:r>
    </w:p>
    <w:p w:rsidR="00073E8C" w:rsidRPr="006B5013" w:rsidRDefault="00073E8C">
      <w:pPr>
        <w:pStyle w:val="StylIwony"/>
        <w:spacing w:before="0" w:after="0"/>
        <w:rPr>
          <w:rFonts w:ascii="Arial" w:hAnsi="Arial" w:cs="Arial"/>
        </w:rPr>
      </w:pPr>
      <w:r w:rsidRPr="006B5013">
        <w:rPr>
          <w:rFonts w:ascii="Arial" w:hAnsi="Arial" w:cs="Arial"/>
        </w:rPr>
        <w:t>Wykonawca zapewni przewóz rur w pozycji poziomej wzdłuż środka transportu, z wyjątkiem rur betonowych o stosunku średnicy nominalnej do długości, większej niż 1,0 m, które należy przewozić w pozycji pionowej i tylko w jednej warstwie.</w:t>
      </w:r>
    </w:p>
    <w:p w:rsidR="00073E8C" w:rsidRPr="006B5013" w:rsidRDefault="00073E8C">
      <w:pPr>
        <w:pStyle w:val="StylIwony"/>
        <w:spacing w:before="0" w:after="0"/>
        <w:rPr>
          <w:rFonts w:ascii="Arial" w:hAnsi="Arial" w:cs="Arial"/>
        </w:rPr>
      </w:pPr>
      <w:r w:rsidRPr="006B5013">
        <w:rPr>
          <w:rFonts w:ascii="Arial" w:hAnsi="Arial" w:cs="Arial"/>
        </w:rPr>
        <w:t>Wykonawca zabezpieczy wyroby przewożone w pozycji poziomej przed przesuwaniem i przeta</w:t>
      </w:r>
      <w:r w:rsidRPr="006B5013">
        <w:rPr>
          <w:rFonts w:ascii="Arial" w:hAnsi="Arial" w:cs="Arial"/>
        </w:rPr>
        <w:softHyphen/>
        <w:t>czaniem pod wpływem sił bezwładności występujących w czasie ruchu pojazdów.</w:t>
      </w:r>
    </w:p>
    <w:p w:rsidR="00073E8C" w:rsidRPr="006B5013" w:rsidRDefault="00073E8C">
      <w:pPr>
        <w:pStyle w:val="StylIwony"/>
        <w:spacing w:before="0" w:after="0"/>
        <w:rPr>
          <w:rFonts w:ascii="Arial" w:hAnsi="Arial" w:cs="Arial"/>
        </w:rPr>
      </w:pPr>
      <w:r w:rsidRPr="006B5013">
        <w:rPr>
          <w:rFonts w:ascii="Arial" w:hAnsi="Arial" w:cs="Arial"/>
        </w:rPr>
        <w:t>Przy wielowarstwowym układaniu rur górna warstwa nie może przewyższać ścian środka transportu o więcej niż 1/3 średnicy zewnętrznej wyrobu (rury kamionkowe nie wyżej niż 2 m).</w:t>
      </w:r>
    </w:p>
    <w:p w:rsidR="00073E8C" w:rsidRPr="006B5013" w:rsidRDefault="00073E8C">
      <w:pPr>
        <w:pStyle w:val="StylIwony"/>
        <w:spacing w:before="0" w:after="0"/>
        <w:rPr>
          <w:rFonts w:ascii="Arial" w:hAnsi="Arial" w:cs="Arial"/>
        </w:rPr>
      </w:pPr>
      <w:r w:rsidRPr="006B5013">
        <w:rPr>
          <w:rFonts w:ascii="Arial" w:hAnsi="Arial" w:cs="Arial"/>
        </w:rPr>
        <w:t>Pierwszą warstwę rur kielichowych należy układać na podkładach drewnianych, zaś poszczególne warstwy w miejscach stykania się wyrobów należy przekładać materiałem wyściółkowym (o grubości warstwy od 2 do 4 cm po ugnieceniu).</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4.3. Transport kręgów</w:t>
      </w:r>
    </w:p>
    <w:p w:rsidR="00073E8C" w:rsidRPr="006B5013" w:rsidRDefault="00073E8C">
      <w:pPr>
        <w:pStyle w:val="StylIwony"/>
        <w:spacing w:before="0" w:after="0"/>
        <w:rPr>
          <w:rFonts w:ascii="Arial" w:hAnsi="Arial" w:cs="Arial"/>
        </w:rPr>
      </w:pPr>
      <w:r w:rsidRPr="006B5013">
        <w:rPr>
          <w:rFonts w:ascii="Arial" w:hAnsi="Arial" w:cs="Arial"/>
        </w:rPr>
        <w:t>Transport kręgów powinien odbywać się samochodami w pozycji wbudowania lub prostopadle do pozycji wbudowania. Dla zabezpieczenia przed uszkodzeniem przewożonych elementów, Wy</w:t>
      </w:r>
      <w:r w:rsidRPr="006B5013">
        <w:rPr>
          <w:rFonts w:ascii="Arial" w:hAnsi="Arial" w:cs="Arial"/>
        </w:rPr>
        <w:softHyphen/>
        <w:t>ko</w:t>
      </w:r>
      <w:r w:rsidRPr="006B5013">
        <w:rPr>
          <w:rFonts w:ascii="Arial" w:hAnsi="Arial" w:cs="Arial"/>
        </w:rPr>
        <w:softHyphen/>
        <w:t xml:space="preserve">nawca dokona ich usztywnienia przez zastosowanie przekładek, rozporów i klinów z drewna, gumy lub innych odpowiednich materiałów. Podnoszenie i opuszczanie kręgów o średnicach 1,2 m należy wykonywać za pomocą minimum trzech lin </w:t>
      </w:r>
      <w:proofErr w:type="spellStart"/>
      <w:r w:rsidRPr="006B5013">
        <w:rPr>
          <w:rFonts w:ascii="Arial" w:hAnsi="Arial" w:cs="Arial"/>
        </w:rPr>
        <w:t>zawiesia</w:t>
      </w:r>
      <w:proofErr w:type="spellEnd"/>
      <w:r w:rsidRPr="006B5013">
        <w:rPr>
          <w:rFonts w:ascii="Arial" w:hAnsi="Arial" w:cs="Arial"/>
        </w:rPr>
        <w:t xml:space="preserve"> rozmieszczonych równomiernie na obwodzie prefabrykatu.</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4.4. Transport cegły kanalizacyjnej</w:t>
      </w:r>
    </w:p>
    <w:p w:rsidR="00073E8C" w:rsidRPr="006B5013" w:rsidRDefault="00073E8C">
      <w:pPr>
        <w:pStyle w:val="StylIwony"/>
        <w:spacing w:before="0" w:after="0"/>
        <w:rPr>
          <w:rFonts w:ascii="Arial" w:hAnsi="Arial" w:cs="Arial"/>
        </w:rPr>
      </w:pPr>
      <w:r w:rsidRPr="006B5013">
        <w:rPr>
          <w:rFonts w:ascii="Arial" w:hAnsi="Arial" w:cs="Arial"/>
        </w:rPr>
        <w:t>Cegła kanalizacyjna może być przewożona dowolnymi środkami transportu w jednostkach ładunkowych lub luzem. Jednostki ładunkowe należy układać na środkach transportu samochodowego w jednej warstwie.</w:t>
      </w:r>
      <w:r w:rsidRPr="006B5013">
        <w:rPr>
          <w:rFonts w:ascii="Arial" w:hAnsi="Arial" w:cs="Arial"/>
        </w:rPr>
        <w:tab/>
        <w:t>Cegły transportowane luzem należy układać na środkach przewozowych ściśle jedne obok drugich, w jednakowej liczbie warstw na powierzchni środka transportu. Wysokość ładunku nie powinna przekraczać wysokości burt. Cegły luzem mogą być przewożone środkami transportu samochodowego pod warunkiem stosowania opinek.</w:t>
      </w:r>
    </w:p>
    <w:p w:rsidR="00073E8C" w:rsidRPr="006B5013" w:rsidRDefault="00073E8C">
      <w:pPr>
        <w:pStyle w:val="StylIwony"/>
        <w:spacing w:before="0" w:after="0"/>
        <w:rPr>
          <w:rFonts w:ascii="Arial" w:hAnsi="Arial" w:cs="Arial"/>
        </w:rPr>
      </w:pPr>
      <w:r w:rsidRPr="006B5013">
        <w:rPr>
          <w:rFonts w:ascii="Arial" w:hAnsi="Arial" w:cs="Arial"/>
        </w:rPr>
        <w:t>Załadunek i wyładunek cegły w jednostkach ładunkowych powinien się odbywać mechanicznie za pomocą urządzeń wyposażonych w osprzęt kleszczowy, widłowy lub chwytakowy. Załadunek i wyładunek wyrobów przewożonych luzem powinien odbywać się ręcznie przy użyciu przyrządów pomocniczych.</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4.5. Transport włazów kanałowych</w:t>
      </w:r>
    </w:p>
    <w:p w:rsidR="00073E8C" w:rsidRPr="006B5013" w:rsidRDefault="00073E8C">
      <w:pPr>
        <w:pStyle w:val="StylIwony"/>
        <w:spacing w:before="0" w:after="0"/>
        <w:rPr>
          <w:rFonts w:ascii="Arial" w:hAnsi="Arial" w:cs="Arial"/>
        </w:rPr>
      </w:pPr>
      <w:r w:rsidRPr="006B5013">
        <w:rPr>
          <w:rFonts w:ascii="Arial" w:hAnsi="Arial" w:cs="Arial"/>
        </w:rPr>
        <w:t>Włazy kanałowe mogą być transportowane dowolnymi środkami transportu w sposób zabez</w:t>
      </w:r>
      <w:r w:rsidRPr="006B5013">
        <w:rPr>
          <w:rFonts w:ascii="Arial" w:hAnsi="Arial" w:cs="Arial"/>
        </w:rPr>
        <w:softHyphen/>
        <w:t>pieczony przed przemieszczaniem i uszkodzeniem. Włazy typu ciężkiego mogą być przewożone luzem.</w:t>
      </w:r>
    </w:p>
    <w:p w:rsidR="00073E8C" w:rsidRPr="006B5013" w:rsidRDefault="00073E8C">
      <w:pPr>
        <w:pStyle w:val="Nagwek2"/>
        <w:spacing w:before="0"/>
        <w:rPr>
          <w:rFonts w:cs="Arial"/>
        </w:rPr>
      </w:pPr>
      <w:r w:rsidRPr="006B5013">
        <w:rPr>
          <w:rFonts w:cs="Arial"/>
        </w:rPr>
        <w:t>4.6. Transport wpustów żeliwnych</w:t>
      </w:r>
    </w:p>
    <w:p w:rsidR="00073E8C" w:rsidRPr="006B5013" w:rsidRDefault="00073E8C">
      <w:pPr>
        <w:pStyle w:val="StylIwony"/>
        <w:spacing w:before="0" w:after="0"/>
        <w:rPr>
          <w:rFonts w:ascii="Arial" w:hAnsi="Arial" w:cs="Arial"/>
        </w:rPr>
      </w:pPr>
      <w:r w:rsidRPr="006B5013">
        <w:rPr>
          <w:rFonts w:ascii="Arial" w:hAnsi="Arial" w:cs="Arial"/>
        </w:rPr>
        <w:t>Skrzynki lub ramki wpustów mogą być przewożone dowolnymi środkami transportu w sposób zabezpieczony przed przesuwaniem się podczas transportu.</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4.7. Transport mieszanki betonowej</w:t>
      </w:r>
    </w:p>
    <w:p w:rsidR="00073E8C" w:rsidRPr="006B5013" w:rsidRDefault="00073E8C">
      <w:pPr>
        <w:pStyle w:val="StylIwony"/>
        <w:spacing w:before="0" w:after="0"/>
        <w:rPr>
          <w:rFonts w:ascii="Arial" w:hAnsi="Arial" w:cs="Arial"/>
        </w:rPr>
      </w:pPr>
      <w:r w:rsidRPr="006B5013">
        <w:rPr>
          <w:rFonts w:ascii="Arial" w:hAnsi="Arial" w:cs="Arial"/>
        </w:rPr>
        <w:t xml:space="preserve">Do przewozu mieszanki betonowej Wykonawca zapewni takie środki transportowe, które nie spowodują segregacji składników, zmiany składu mieszanki, zanieczyszczenia </w:t>
      </w:r>
      <w:r w:rsidRPr="006B5013">
        <w:rPr>
          <w:rFonts w:ascii="Arial" w:hAnsi="Arial" w:cs="Arial"/>
        </w:rPr>
        <w:lastRenderedPageBreak/>
        <w:t>mieszanki i obni</w:t>
      </w:r>
      <w:r w:rsidRPr="006B5013">
        <w:rPr>
          <w:rFonts w:ascii="Arial" w:hAnsi="Arial" w:cs="Arial"/>
        </w:rPr>
        <w:softHyphen/>
        <w:t>żenia temperatury przekraczającej granicę określoną w wymaganiach technologicznych.</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4.8. Transport kruszyw</w:t>
      </w:r>
    </w:p>
    <w:p w:rsidR="00073E8C" w:rsidRPr="006B5013" w:rsidRDefault="00073E8C">
      <w:pPr>
        <w:pStyle w:val="StylIwony"/>
        <w:spacing w:before="0" w:after="0"/>
        <w:rPr>
          <w:rFonts w:ascii="Arial" w:hAnsi="Arial" w:cs="Arial"/>
        </w:rPr>
      </w:pPr>
      <w:r w:rsidRPr="006B5013">
        <w:rPr>
          <w:rFonts w:ascii="Arial" w:hAnsi="Arial" w:cs="Arial"/>
        </w:rPr>
        <w:t>Kruszywa mogą być przewożone dowolnymi środkami transportu, w sposób zabezpieczający je przed zanieczyszczeniem i nadmiernym zawilgoceniem.</w:t>
      </w:r>
    </w:p>
    <w:p w:rsidR="00073E8C" w:rsidRPr="006B5013" w:rsidRDefault="00073E8C">
      <w:pPr>
        <w:pStyle w:val="Nagwek2"/>
        <w:spacing w:before="0"/>
        <w:rPr>
          <w:rFonts w:cs="Arial"/>
        </w:rPr>
      </w:pP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4.9. Transport cementu i jego przechowywanie</w:t>
      </w:r>
    </w:p>
    <w:p w:rsidR="00073E8C" w:rsidRPr="006B5013" w:rsidRDefault="00073E8C">
      <w:pPr>
        <w:pStyle w:val="StylIwony"/>
        <w:spacing w:before="0" w:after="0"/>
        <w:rPr>
          <w:rFonts w:ascii="Arial" w:hAnsi="Arial" w:cs="Arial"/>
        </w:rPr>
      </w:pPr>
      <w:r w:rsidRPr="006B5013">
        <w:rPr>
          <w:rFonts w:ascii="Arial" w:hAnsi="Arial" w:cs="Arial"/>
        </w:rPr>
        <w:t>Transport cementu i przechowywanie powinny być zgodne z BN-88/6731-08.</w:t>
      </w:r>
    </w:p>
    <w:p w:rsidR="00073E8C" w:rsidRPr="006B5013" w:rsidRDefault="00073E8C">
      <w:pPr>
        <w:pStyle w:val="StylIwony"/>
        <w:spacing w:before="0" w:after="0"/>
        <w:rPr>
          <w:rFonts w:ascii="Arial" w:hAnsi="Arial" w:cs="Arial"/>
        </w:rPr>
      </w:pPr>
    </w:p>
    <w:p w:rsidR="00073E8C" w:rsidRPr="006B5013" w:rsidRDefault="00073E8C">
      <w:pPr>
        <w:pStyle w:val="StylIwony"/>
        <w:spacing w:before="0" w:after="0"/>
        <w:rPr>
          <w:rFonts w:ascii="Arial" w:hAnsi="Arial" w:cs="Arial"/>
          <w:b/>
        </w:rPr>
      </w:pPr>
      <w:r w:rsidRPr="006B5013">
        <w:rPr>
          <w:rFonts w:ascii="Arial" w:hAnsi="Arial" w:cs="Arial"/>
          <w:b/>
        </w:rPr>
        <w:t>4.10. Transport rur drenarskich</w:t>
      </w:r>
    </w:p>
    <w:p w:rsidR="00073E8C" w:rsidRPr="006B5013" w:rsidRDefault="00073E8C">
      <w:pPr>
        <w:rPr>
          <w:rFonts w:ascii="Arial" w:hAnsi="Arial" w:cs="Arial"/>
          <w:sz w:val="24"/>
        </w:rPr>
      </w:pPr>
      <w:r w:rsidRPr="006B5013">
        <w:rPr>
          <w:rFonts w:ascii="Arial" w:hAnsi="Arial" w:cs="Arial"/>
          <w:sz w:val="24"/>
        </w:rPr>
        <w:t>Ceramiczne rurki drenarskie można przewozić dowolnym środkiem transportu na paletach lub luzem.</w:t>
      </w:r>
    </w:p>
    <w:p w:rsidR="00073E8C" w:rsidRPr="006B5013" w:rsidRDefault="00073E8C">
      <w:pPr>
        <w:rPr>
          <w:rFonts w:ascii="Arial" w:hAnsi="Arial" w:cs="Arial"/>
          <w:sz w:val="24"/>
        </w:rPr>
      </w:pPr>
      <w:r w:rsidRPr="006B5013">
        <w:rPr>
          <w:rFonts w:ascii="Arial" w:hAnsi="Arial" w:cs="Arial"/>
          <w:sz w:val="24"/>
        </w:rPr>
        <w:t>Załadunek i wyładunek rurek powinien odbywać się:</w:t>
      </w:r>
    </w:p>
    <w:p w:rsidR="00073E8C" w:rsidRPr="006B5013" w:rsidRDefault="00073E8C" w:rsidP="002828C1">
      <w:pPr>
        <w:numPr>
          <w:ilvl w:val="0"/>
          <w:numId w:val="104"/>
        </w:numPr>
        <w:spacing w:after="0" w:line="240" w:lineRule="auto"/>
        <w:jc w:val="both"/>
        <w:rPr>
          <w:rFonts w:ascii="Arial" w:hAnsi="Arial" w:cs="Arial"/>
          <w:sz w:val="24"/>
        </w:rPr>
      </w:pPr>
      <w:r w:rsidRPr="006B5013">
        <w:rPr>
          <w:rFonts w:ascii="Arial" w:hAnsi="Arial" w:cs="Arial"/>
          <w:sz w:val="24"/>
        </w:rPr>
        <w:t>za pomocą urządzeń wyposażonych w osprzęt kleszczowy, widłowy lub chwytakowy, w przypadku przewożenia na paletach,</w:t>
      </w:r>
    </w:p>
    <w:p w:rsidR="00073E8C" w:rsidRPr="006B5013" w:rsidRDefault="00073E8C" w:rsidP="002828C1">
      <w:pPr>
        <w:numPr>
          <w:ilvl w:val="0"/>
          <w:numId w:val="104"/>
        </w:numPr>
        <w:spacing w:after="0" w:line="240" w:lineRule="auto"/>
        <w:jc w:val="both"/>
        <w:rPr>
          <w:rFonts w:ascii="Arial" w:hAnsi="Arial" w:cs="Arial"/>
          <w:sz w:val="24"/>
        </w:rPr>
      </w:pPr>
      <w:r w:rsidRPr="006B5013">
        <w:rPr>
          <w:rFonts w:ascii="Arial" w:hAnsi="Arial" w:cs="Arial"/>
          <w:sz w:val="24"/>
        </w:rPr>
        <w:t>ręcznie przy użyciu przyrządów pomocniczych, w przypadku przewożenia luzem.</w:t>
      </w:r>
    </w:p>
    <w:p w:rsidR="00073E8C" w:rsidRPr="006B5013" w:rsidRDefault="00073E8C">
      <w:pPr>
        <w:numPr>
          <w:ilvl w:val="12"/>
          <w:numId w:val="0"/>
        </w:numPr>
        <w:tabs>
          <w:tab w:val="left" w:pos="284"/>
        </w:tabs>
        <w:ind w:left="284" w:hanging="283"/>
        <w:rPr>
          <w:rFonts w:ascii="Arial" w:hAnsi="Arial" w:cs="Arial"/>
          <w:sz w:val="24"/>
        </w:rPr>
      </w:pPr>
      <w:r w:rsidRPr="006B5013">
        <w:rPr>
          <w:rFonts w:ascii="Arial" w:hAnsi="Arial" w:cs="Arial"/>
          <w:sz w:val="24"/>
        </w:rPr>
        <w:t>Przy przewozie rurek luzem należy:</w:t>
      </w:r>
    </w:p>
    <w:p w:rsidR="00073E8C" w:rsidRPr="006B5013" w:rsidRDefault="00073E8C" w:rsidP="002828C1">
      <w:pPr>
        <w:numPr>
          <w:ilvl w:val="0"/>
          <w:numId w:val="104"/>
        </w:numPr>
        <w:spacing w:after="0" w:line="240" w:lineRule="auto"/>
        <w:ind w:left="284"/>
        <w:jc w:val="both"/>
        <w:rPr>
          <w:rFonts w:ascii="Arial" w:hAnsi="Arial" w:cs="Arial"/>
          <w:sz w:val="24"/>
        </w:rPr>
      </w:pPr>
      <w:r w:rsidRPr="006B5013">
        <w:rPr>
          <w:rFonts w:ascii="Arial" w:hAnsi="Arial" w:cs="Arial"/>
          <w:sz w:val="24"/>
        </w:rPr>
        <w:t>układać je równolegle do bocznych ścian środka przewozowego na jednakowej wysokości na całej powierzchni,</w:t>
      </w:r>
    </w:p>
    <w:p w:rsidR="00073E8C" w:rsidRPr="006B5013" w:rsidRDefault="00073E8C" w:rsidP="002828C1">
      <w:pPr>
        <w:numPr>
          <w:ilvl w:val="0"/>
          <w:numId w:val="104"/>
        </w:numPr>
        <w:spacing w:after="0" w:line="240" w:lineRule="auto"/>
        <w:ind w:left="284"/>
        <w:jc w:val="both"/>
        <w:rPr>
          <w:rFonts w:ascii="Arial" w:hAnsi="Arial" w:cs="Arial"/>
          <w:sz w:val="24"/>
        </w:rPr>
      </w:pPr>
      <w:r w:rsidRPr="006B5013">
        <w:rPr>
          <w:rFonts w:ascii="Arial" w:hAnsi="Arial" w:cs="Arial"/>
          <w:sz w:val="24"/>
        </w:rPr>
        <w:t>wszystkie ściany boczne środka przewozowego oraz poszczególne rzędy wyrobów zabezpieczyć warstwą materiału wyściółkowego (np. słomy, siana, wełny drzewnej, materiałów syntetycznych).</w:t>
      </w:r>
    </w:p>
    <w:p w:rsidR="00073E8C" w:rsidRPr="006B5013" w:rsidRDefault="00073E8C">
      <w:pPr>
        <w:rPr>
          <w:rFonts w:ascii="Arial" w:hAnsi="Arial" w:cs="Arial"/>
          <w:sz w:val="24"/>
        </w:rPr>
      </w:pPr>
      <w:r w:rsidRPr="006B5013">
        <w:rPr>
          <w:rFonts w:ascii="Arial" w:hAnsi="Arial" w:cs="Arial"/>
          <w:sz w:val="24"/>
        </w:rPr>
        <w:t>Rurki z tworzyw sztucznych, zabezpieczone przed przesuwaniem i wzajemnym uszkodzeniem, można przewozić dowolnymi środkami transportu. Podczas załadunku i wyładunku rurek nie należy rzucać. Szczególną ostrożność należy zachować w temperaturze 0</w:t>
      </w:r>
      <w:r w:rsidRPr="006B5013">
        <w:rPr>
          <w:rFonts w:ascii="Arial" w:hAnsi="Arial" w:cs="Arial"/>
          <w:sz w:val="24"/>
          <w:vertAlign w:val="superscript"/>
        </w:rPr>
        <w:t>o</w:t>
      </w:r>
      <w:r w:rsidRPr="006B5013">
        <w:rPr>
          <w:rFonts w:ascii="Arial" w:hAnsi="Arial" w:cs="Arial"/>
          <w:sz w:val="24"/>
        </w:rPr>
        <w:t xml:space="preserve"> C i niższej.</w:t>
      </w:r>
    </w:p>
    <w:p w:rsidR="00073E8C" w:rsidRPr="006B5013" w:rsidRDefault="00073E8C">
      <w:pPr>
        <w:rPr>
          <w:rFonts w:ascii="Arial" w:hAnsi="Arial" w:cs="Arial"/>
          <w:sz w:val="24"/>
        </w:rPr>
      </w:pPr>
      <w:r w:rsidRPr="006B5013">
        <w:rPr>
          <w:rFonts w:ascii="Arial" w:hAnsi="Arial" w:cs="Arial"/>
          <w:sz w:val="24"/>
        </w:rPr>
        <w:t>Złączki w workach i pudłach należy przewozić w sposób zabezpieczający je przed zgnieceniem.</w:t>
      </w:r>
    </w:p>
    <w:p w:rsidR="00073E8C" w:rsidRPr="006B5013" w:rsidRDefault="00073E8C">
      <w:pPr>
        <w:pStyle w:val="StylIwony"/>
        <w:spacing w:before="0" w:after="0"/>
        <w:rPr>
          <w:rFonts w:ascii="Arial" w:hAnsi="Arial" w:cs="Arial"/>
        </w:rPr>
      </w:pPr>
    </w:p>
    <w:p w:rsidR="00073E8C" w:rsidRPr="006B5013" w:rsidRDefault="00073E8C">
      <w:pPr>
        <w:pStyle w:val="Nagwek1"/>
        <w:rPr>
          <w:rFonts w:ascii="Arial" w:hAnsi="Arial" w:cs="Arial"/>
        </w:rPr>
      </w:pPr>
      <w:bookmarkStart w:id="376" w:name="_Toc423928992"/>
      <w:bookmarkStart w:id="377" w:name="_Toc483222719"/>
      <w:r w:rsidRPr="006B5013">
        <w:rPr>
          <w:rFonts w:ascii="Arial" w:hAnsi="Arial" w:cs="Arial"/>
        </w:rPr>
        <w:t>5. WYKONANIE ROBÓT</w:t>
      </w:r>
      <w:bookmarkEnd w:id="376"/>
      <w:bookmarkEnd w:id="377"/>
    </w:p>
    <w:p w:rsidR="00073E8C" w:rsidRPr="006B5013" w:rsidRDefault="00073E8C">
      <w:pPr>
        <w:pStyle w:val="Nagwek2"/>
        <w:spacing w:before="0"/>
        <w:rPr>
          <w:rFonts w:cs="Arial"/>
        </w:rPr>
      </w:pPr>
      <w:r w:rsidRPr="006B5013">
        <w:rPr>
          <w:rFonts w:cs="Arial"/>
        </w:rPr>
        <w:t>5.1. Ogólne zasady wykonania robót</w:t>
      </w:r>
    </w:p>
    <w:p w:rsidR="00073E8C" w:rsidRPr="006B5013" w:rsidRDefault="00073E8C">
      <w:pPr>
        <w:pStyle w:val="StylIwony"/>
        <w:spacing w:before="0" w:after="0"/>
        <w:rPr>
          <w:rFonts w:ascii="Arial" w:hAnsi="Arial" w:cs="Arial"/>
        </w:rPr>
      </w:pPr>
      <w:r w:rsidRPr="006B5013">
        <w:rPr>
          <w:rFonts w:ascii="Arial" w:hAnsi="Arial" w:cs="Arial"/>
        </w:rPr>
        <w:t>Ogólne zasady wykonania robót podano w ST D-M-00.00.00 „Wymagania ogólne” pkt 5.</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5.2. Roboty przygotowawcze</w:t>
      </w:r>
    </w:p>
    <w:p w:rsidR="00073E8C" w:rsidRPr="006B5013" w:rsidRDefault="00073E8C">
      <w:pPr>
        <w:pStyle w:val="StylIwony"/>
        <w:spacing w:before="0" w:after="0"/>
        <w:rPr>
          <w:rFonts w:ascii="Arial" w:hAnsi="Arial" w:cs="Arial"/>
        </w:rPr>
      </w:pPr>
      <w:r w:rsidRPr="006B5013">
        <w:rPr>
          <w:rFonts w:ascii="Arial" w:hAnsi="Arial" w:cs="Arial"/>
        </w:rPr>
        <w:t>Przed przystąpieniem do robót Wykonawca opracuje plan BIOZ oraz dokona ich wytyczenia i trwale oznaczy je w terenie za pomocą kołków osiowych, kołków świadków i kołków krawędziowych. W przypadku niedostatecznej ilości reperów stałych, Wykonawca wbuduje repery tymczasowe (z rzędnymi sprawdzonymi przez służby geodezyjne), a szkice sytuacyjne reperów i ich rzędne przekaże Inżynierowi Kontraktu.</w:t>
      </w:r>
    </w:p>
    <w:p w:rsidR="00073E8C" w:rsidRPr="006B5013" w:rsidRDefault="00073E8C">
      <w:pPr>
        <w:pStyle w:val="StylIwony"/>
        <w:spacing w:before="0" w:after="0"/>
        <w:rPr>
          <w:rFonts w:ascii="Arial" w:hAnsi="Arial" w:cs="Arial"/>
        </w:rPr>
      </w:pPr>
      <w:r w:rsidRPr="006B5013">
        <w:rPr>
          <w:rFonts w:ascii="Arial" w:hAnsi="Arial" w:cs="Arial"/>
        </w:rPr>
        <w:t>Wykonawca zgłosi pisemnie zamiar rozpoczęcia robót do wszystkich właścicieli i użytkowników uzbrojenia nad- i podziemnego z wyprzedzeniem siedmiodniowym, ustalając warunki wykonywania robót w strefie tych urządzeń.</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lastRenderedPageBreak/>
        <w:t>5.3. Roboty ziemne</w:t>
      </w:r>
    </w:p>
    <w:p w:rsidR="00073E8C" w:rsidRPr="006B5013" w:rsidRDefault="00073E8C">
      <w:pPr>
        <w:pStyle w:val="StylIwony"/>
        <w:spacing w:before="0" w:after="0"/>
        <w:rPr>
          <w:rFonts w:ascii="Arial" w:hAnsi="Arial" w:cs="Arial"/>
        </w:rPr>
      </w:pPr>
      <w:r w:rsidRPr="006B5013">
        <w:rPr>
          <w:rFonts w:ascii="Arial" w:hAnsi="Arial" w:cs="Arial"/>
        </w:rPr>
        <w:t>Przed rozpoczęciem wykonywania wykopów należy wykonać przekopy próbne w celu zlokalizowania istniejącego uzbrojenia. Istniejące uzbrojenie należy zabezpieczyć i podwiesić na szerokości wykopu.</w:t>
      </w:r>
    </w:p>
    <w:p w:rsidR="00073E8C" w:rsidRPr="006B5013" w:rsidRDefault="00073E8C">
      <w:pPr>
        <w:pStyle w:val="StylIwony"/>
        <w:spacing w:before="0" w:after="0"/>
        <w:rPr>
          <w:rFonts w:ascii="Arial" w:hAnsi="Arial" w:cs="Arial"/>
        </w:rPr>
      </w:pPr>
      <w:r w:rsidRPr="006B5013">
        <w:rPr>
          <w:rFonts w:ascii="Arial" w:hAnsi="Arial" w:cs="Arial"/>
        </w:rPr>
        <w:t>Wykopy należy wykonać jako wykopy otwarte obudowane. Metody wykonania robót - wykopu (ręcznie lub mechanicznie) powinny być dostosowane do głębokości wykopu, danych geotech</w:t>
      </w:r>
      <w:r w:rsidRPr="006B5013">
        <w:rPr>
          <w:rFonts w:ascii="Arial" w:hAnsi="Arial" w:cs="Arial"/>
        </w:rPr>
        <w:softHyphen/>
        <w:t>nicznych oraz posiadanego sprzętu mechanicznego.</w:t>
      </w:r>
    </w:p>
    <w:p w:rsidR="00073E8C" w:rsidRPr="006B5013" w:rsidRDefault="00073E8C">
      <w:pPr>
        <w:pStyle w:val="StylIwony"/>
        <w:spacing w:before="0" w:after="0"/>
        <w:rPr>
          <w:rFonts w:ascii="Arial" w:hAnsi="Arial" w:cs="Arial"/>
        </w:rPr>
      </w:pPr>
      <w:r w:rsidRPr="006B5013">
        <w:rPr>
          <w:rFonts w:ascii="Arial" w:hAnsi="Arial" w:cs="Arial"/>
        </w:rPr>
        <w:t>Szerokość wykopu uwarunkowana jest zewnętrznymi wymiarami kanału, do których dodaje się obustronnie 0,4 m jako zapas potrzebny na deskowanie ścian i uszczelnienie styków. Deskowanie ścian należy prowadzić w miarę jego głębienia. Wydobyty grunt z wykopu powinien być wywieziony przez Wykonawcę na odkład lub złożony wzdłuż wykopu zgodnie z dokumentacją projektową.</w:t>
      </w:r>
    </w:p>
    <w:p w:rsidR="00073E8C" w:rsidRPr="006B5013" w:rsidRDefault="00073E8C">
      <w:pPr>
        <w:pStyle w:val="StylIwony"/>
        <w:spacing w:before="0" w:after="0"/>
        <w:rPr>
          <w:rFonts w:ascii="Arial" w:hAnsi="Arial" w:cs="Arial"/>
        </w:rPr>
      </w:pPr>
      <w:r w:rsidRPr="006B5013">
        <w:rPr>
          <w:rFonts w:ascii="Arial" w:hAnsi="Arial" w:cs="Arial"/>
        </w:rPr>
        <w:t>Szalowanie wykopów powinno być wykonane zgodnie z wymaganiami „Warunków technicznych wykonania i odbioru robót budowlano-montażowych” – tom I rozdz. IV - 1989 r. – Roboty ziemne. Szalowanie powinno zapewniać sztywność i niezmienność układu oraz bezpieczeństwo konstrukcji. Szalowanie powinno być skonstruowane w sposób umożliwiający jego montaż i de</w:t>
      </w:r>
      <w:r w:rsidRPr="006B5013">
        <w:rPr>
          <w:rFonts w:ascii="Arial" w:hAnsi="Arial" w:cs="Arial"/>
        </w:rPr>
        <w:softHyphen/>
        <w:t>mon</w:t>
      </w:r>
      <w:r w:rsidRPr="006B5013">
        <w:rPr>
          <w:rFonts w:ascii="Arial" w:hAnsi="Arial" w:cs="Arial"/>
        </w:rPr>
        <w:softHyphen/>
        <w:t>taż, odpowiednie rozparcie oraz montaż i posadowienie kanalizacji wg dokumentacji projektowej.</w:t>
      </w:r>
    </w:p>
    <w:p w:rsidR="00073E8C" w:rsidRPr="006B5013" w:rsidRDefault="00073E8C">
      <w:pPr>
        <w:pStyle w:val="StylIwony"/>
        <w:spacing w:before="0" w:after="0"/>
        <w:rPr>
          <w:rFonts w:ascii="Arial" w:hAnsi="Arial" w:cs="Arial"/>
        </w:rPr>
      </w:pPr>
      <w:r w:rsidRPr="006B5013">
        <w:rPr>
          <w:rFonts w:ascii="Arial" w:hAnsi="Arial" w:cs="Arial"/>
        </w:rPr>
        <w:t>Dno wykopu powinno być równe i wykonane ze spadkiem ustalonym w dokumentacji projektowej, przy czym dno wykopu Wykonawca wykona na poziomie wyższym od rzędnej projektowanej o 0,20 m. Zdjęcie pozostałej warstwy 0,20 m gruntu powinno być wykonane bezpośrednio przed wykonaniem podsypki z drenażem korytkowym i ułożeniem przewodów rurowych. Zdjęcie tej warstwy Wykonawca wykona ręcznie. Odwodnienie wykopu musi zabezpieczyć go przed zalaniem sączeniami wody i rozluźnieniem struktury gruntu.</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5.4. Wykonanie drenażu korytkowego</w:t>
      </w:r>
    </w:p>
    <w:p w:rsidR="00073E8C" w:rsidRPr="006B5013" w:rsidRDefault="00073E8C">
      <w:pPr>
        <w:rPr>
          <w:rFonts w:ascii="Arial" w:hAnsi="Arial" w:cs="Arial"/>
          <w:sz w:val="24"/>
        </w:rPr>
      </w:pPr>
      <w:r w:rsidRPr="006B5013">
        <w:rPr>
          <w:rFonts w:ascii="Arial" w:hAnsi="Arial" w:cs="Arial"/>
          <w:sz w:val="24"/>
        </w:rPr>
        <w:t>Wykop rowka drenarskiego w dnie umocnionego wykopu należy rozpocząć od wylotu rurki drenarskiej do studzienki zbiorczej i prowadzić ku górze, w celu zapewnienia wodzie stałego odpływu. Szerokość dna rowka drenarskiego powinna być co najmniej o 5 cm większa od zewnętrznej średnicy układanej rurki drenarskiej. Nachylenie skarp rowków należy wykonać zgodnie z dokumentacją projektową, a jeśli w dokumentacji nie określono inaczej, nachylenie powinno wynosić od 10:1 do 8:1 w gruntach spoistych.</w:t>
      </w:r>
    </w:p>
    <w:p w:rsidR="00073E8C" w:rsidRPr="006B5013" w:rsidRDefault="00073E8C">
      <w:pPr>
        <w:rPr>
          <w:rFonts w:ascii="Arial" w:hAnsi="Arial" w:cs="Arial"/>
          <w:b/>
          <w:sz w:val="24"/>
        </w:rPr>
      </w:pPr>
      <w:r w:rsidRPr="006B5013">
        <w:rPr>
          <w:rFonts w:ascii="Arial" w:hAnsi="Arial" w:cs="Arial"/>
          <w:sz w:val="24"/>
        </w:rPr>
        <w:t>Przed przystąpieniem do układania rurek drenarskich, dno rowków należy oczyścić (np. łyżkami drenarskimi) tak aby woda (jeśli jest) wszędzie sączyła się równą warstewką, nie tworząc zagłębień. Na oczyszczonym dnie należy wykonać podsypkę z piasku o grubości 5 cm. Podsypkę przy sączącej się wodzie należy wykonać tuż przed układaniem rurek drenarskich.</w:t>
      </w:r>
    </w:p>
    <w:p w:rsidR="00073E8C" w:rsidRPr="006B5013" w:rsidRDefault="00073E8C">
      <w:pPr>
        <w:rPr>
          <w:rFonts w:ascii="Arial" w:hAnsi="Arial" w:cs="Arial"/>
          <w:sz w:val="24"/>
        </w:rPr>
      </w:pPr>
      <w:r w:rsidRPr="006B5013">
        <w:rPr>
          <w:rFonts w:ascii="Arial" w:hAnsi="Arial" w:cs="Arial"/>
          <w:sz w:val="24"/>
        </w:rPr>
        <w:t>Układanie drenażu zaleca się wykonać niezwłocznie po wykopaniu rowka. Skrajny, ułożony najwyżej otwór rurki należy zasłonić odpowiednią zaślepką (np. kamieniem, kształtką plastykową) w celu uniemożliwienia przedostawania się piasku i cząstek gruntu do wnętrza rurki.</w:t>
      </w:r>
    </w:p>
    <w:p w:rsidR="00073E8C" w:rsidRPr="006B5013" w:rsidRDefault="00073E8C">
      <w:pPr>
        <w:rPr>
          <w:rFonts w:ascii="Arial" w:hAnsi="Arial" w:cs="Arial"/>
          <w:sz w:val="24"/>
        </w:rPr>
      </w:pPr>
      <w:r w:rsidRPr="006B5013">
        <w:rPr>
          <w:rFonts w:ascii="Arial" w:hAnsi="Arial" w:cs="Arial"/>
          <w:sz w:val="24"/>
        </w:rPr>
        <w:t>Zasada działania drenu wymaga umożliwienia dopływu do niego wody gruntowej poprzez szczeliny stykowe lub otwory (dziurki, szparki podłużne) w rurkach. Na budowie należy użyć tylko jednego rodzaju materiału, zgodnie z niżej podanymi zasadami. Perforowane rurki z tworzyw sztucznych, z gładkimi powierzchniami ich styków, należy łączyć za pomocą specjalnie produkowanych złączek.</w:t>
      </w:r>
    </w:p>
    <w:p w:rsidR="00073E8C" w:rsidRPr="006B5013" w:rsidRDefault="00073E8C">
      <w:pPr>
        <w:rPr>
          <w:rFonts w:ascii="Arial" w:hAnsi="Arial" w:cs="Arial"/>
          <w:sz w:val="24"/>
        </w:rPr>
      </w:pPr>
      <w:r w:rsidRPr="006B5013">
        <w:rPr>
          <w:rFonts w:ascii="Arial" w:hAnsi="Arial" w:cs="Arial"/>
          <w:sz w:val="24"/>
        </w:rPr>
        <w:lastRenderedPageBreak/>
        <w:t>Geowłókniny mogą być zastosowane do owinięcia przewodu dziurkowanego lub owinięcia kruszywa.</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5.5. Przygotowanie podłoża</w:t>
      </w:r>
    </w:p>
    <w:p w:rsidR="00073E8C" w:rsidRPr="006B5013" w:rsidRDefault="00073E8C">
      <w:pPr>
        <w:pStyle w:val="StylIwony"/>
        <w:spacing w:before="0" w:after="0"/>
        <w:rPr>
          <w:rFonts w:ascii="Arial" w:hAnsi="Arial" w:cs="Arial"/>
        </w:rPr>
      </w:pPr>
      <w:r w:rsidRPr="006B5013">
        <w:rPr>
          <w:rFonts w:ascii="Arial" w:hAnsi="Arial" w:cs="Arial"/>
        </w:rPr>
        <w:t>W gruntach suchych piaszczystych, żwirowo-piaszczystych i piaszczysto-gliniastych podłożem pod kanały deszczowe jest grunt naturalny o nienaruszonej strukturze dna wykopu.</w:t>
      </w:r>
    </w:p>
    <w:p w:rsidR="00073E8C" w:rsidRPr="006B5013" w:rsidRDefault="00073E8C">
      <w:pPr>
        <w:pStyle w:val="StylIwony"/>
        <w:spacing w:before="0" w:after="0"/>
        <w:rPr>
          <w:rFonts w:ascii="Arial" w:hAnsi="Arial" w:cs="Arial"/>
        </w:rPr>
      </w:pPr>
      <w:r w:rsidRPr="006B5013">
        <w:rPr>
          <w:rFonts w:ascii="Arial" w:hAnsi="Arial" w:cs="Arial"/>
        </w:rPr>
        <w:t>W gruntach nawodnionych (odwadnianych w trakcie robót) podłoże należy wykonać z warstwy tłucznia lub żwiru z piaskiem o grubości 30 cm łącznie z ułożeniem rur drenarskich odwadniających, zgodnie z dokumentacją projektową.</w:t>
      </w:r>
    </w:p>
    <w:p w:rsidR="00073E8C" w:rsidRPr="006B5013" w:rsidRDefault="00073E8C">
      <w:pPr>
        <w:pStyle w:val="StylIwony"/>
        <w:spacing w:before="0" w:after="0"/>
        <w:rPr>
          <w:rFonts w:ascii="Arial" w:hAnsi="Arial" w:cs="Arial"/>
        </w:rPr>
      </w:pPr>
      <w:r w:rsidRPr="006B5013">
        <w:rPr>
          <w:rFonts w:ascii="Arial" w:hAnsi="Arial" w:cs="Arial"/>
        </w:rPr>
        <w:t>W gruntach gliniastych należy wykonać podłoże z pospółki, żwiru lub tłucznia o grubości 30 cm zgodnie z dokumentacją projektową.</w:t>
      </w:r>
    </w:p>
    <w:p w:rsidR="00073E8C" w:rsidRPr="006B5013" w:rsidRDefault="00073E8C">
      <w:pPr>
        <w:pStyle w:val="StylIwony"/>
        <w:spacing w:before="0" w:after="0"/>
        <w:rPr>
          <w:rFonts w:ascii="Arial" w:hAnsi="Arial" w:cs="Arial"/>
        </w:rPr>
      </w:pPr>
      <w:r w:rsidRPr="006B5013">
        <w:rPr>
          <w:rFonts w:ascii="Arial" w:hAnsi="Arial" w:cs="Arial"/>
        </w:rPr>
        <w:t>Zagęszczenie podłoża powinno być zgodne z określonym w dokumentacji projektowej.</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5.6. Roboty montażowe</w:t>
      </w:r>
    </w:p>
    <w:p w:rsidR="00073E8C" w:rsidRPr="006B5013" w:rsidRDefault="00073E8C">
      <w:pPr>
        <w:pStyle w:val="StylIwony"/>
        <w:spacing w:before="0" w:after="0"/>
        <w:rPr>
          <w:rFonts w:ascii="Arial" w:hAnsi="Arial" w:cs="Arial"/>
        </w:rPr>
      </w:pPr>
      <w:r w:rsidRPr="006B5013">
        <w:rPr>
          <w:rFonts w:ascii="Arial" w:hAnsi="Arial" w:cs="Arial"/>
        </w:rPr>
        <w:t>Spadki i głębokość posadowienia rurociągu powinny spełniać poniższe warunki:</w:t>
      </w:r>
    </w:p>
    <w:p w:rsidR="00073E8C" w:rsidRPr="006B5013" w:rsidRDefault="00073E8C" w:rsidP="002828C1">
      <w:pPr>
        <w:pStyle w:val="StylIwony"/>
        <w:numPr>
          <w:ilvl w:val="0"/>
          <w:numId w:val="136"/>
        </w:numPr>
        <w:spacing w:before="0" w:after="0"/>
        <w:rPr>
          <w:rFonts w:ascii="Arial" w:hAnsi="Arial" w:cs="Arial"/>
        </w:rPr>
      </w:pPr>
      <w:r w:rsidRPr="006B5013">
        <w:rPr>
          <w:rFonts w:ascii="Arial" w:hAnsi="Arial" w:cs="Arial"/>
        </w:rPr>
        <w:t>najmniejsze spadki kanałów powinny zapewnić dopuszczalne minimalne prędkości przepływu, tj. od 0,6 do 0,8 m/s. Spadki te nie mogą być jednak mniejsze:</w:t>
      </w:r>
    </w:p>
    <w:p w:rsidR="00073E8C" w:rsidRPr="006B5013" w:rsidRDefault="00073E8C" w:rsidP="002828C1">
      <w:pPr>
        <w:pStyle w:val="StylIwony"/>
        <w:numPr>
          <w:ilvl w:val="0"/>
          <w:numId w:val="137"/>
        </w:numPr>
        <w:spacing w:before="0" w:after="0"/>
        <w:ind w:left="567"/>
        <w:rPr>
          <w:rFonts w:ascii="Arial" w:hAnsi="Arial" w:cs="Arial"/>
        </w:rPr>
      </w:pPr>
      <w:r w:rsidRPr="006B5013">
        <w:rPr>
          <w:rFonts w:ascii="Arial" w:hAnsi="Arial" w:cs="Arial"/>
        </w:rPr>
        <w:t xml:space="preserve">dla kanałów o średnicy 315 mm - 3 </w:t>
      </w:r>
      <w:r w:rsidRPr="006B5013">
        <w:rPr>
          <w:rFonts w:ascii="Arial" w:hAnsi="Arial" w:cs="Arial"/>
        </w:rPr>
        <w:sym w:font="Bookman Old Style" w:char="2030"/>
      </w:r>
    </w:p>
    <w:p w:rsidR="00073E8C" w:rsidRPr="006B5013" w:rsidRDefault="00073E8C" w:rsidP="002828C1">
      <w:pPr>
        <w:pStyle w:val="StylIwony"/>
        <w:numPr>
          <w:ilvl w:val="0"/>
          <w:numId w:val="138"/>
        </w:numPr>
        <w:spacing w:before="0" w:after="0"/>
        <w:ind w:left="567"/>
        <w:rPr>
          <w:rFonts w:ascii="Arial" w:hAnsi="Arial" w:cs="Arial"/>
        </w:rPr>
      </w:pPr>
      <w:r w:rsidRPr="006B5013">
        <w:rPr>
          <w:rFonts w:ascii="Arial" w:hAnsi="Arial" w:cs="Arial"/>
        </w:rPr>
        <w:t xml:space="preserve">dla </w:t>
      </w:r>
      <w:proofErr w:type="spellStart"/>
      <w:r w:rsidRPr="006B5013">
        <w:rPr>
          <w:rFonts w:ascii="Arial" w:hAnsi="Arial" w:cs="Arial"/>
        </w:rPr>
        <w:t>odgałęzień</w:t>
      </w:r>
      <w:proofErr w:type="spellEnd"/>
      <w:r w:rsidRPr="006B5013">
        <w:rPr>
          <w:rFonts w:ascii="Arial" w:hAnsi="Arial" w:cs="Arial"/>
        </w:rPr>
        <w:t xml:space="preserve"> o średnicy 200 mm – 10 ‰</w:t>
      </w:r>
    </w:p>
    <w:p w:rsidR="00073E8C" w:rsidRPr="006B5013" w:rsidRDefault="00073E8C">
      <w:pPr>
        <w:pStyle w:val="StylIwony"/>
        <w:spacing w:before="0" w:after="0"/>
        <w:ind w:left="284" w:hanging="284"/>
        <w:rPr>
          <w:rFonts w:ascii="Arial" w:hAnsi="Arial" w:cs="Arial"/>
        </w:rPr>
      </w:pPr>
      <w:r w:rsidRPr="006B5013">
        <w:rPr>
          <w:rFonts w:ascii="Arial" w:hAnsi="Arial" w:cs="Arial"/>
        </w:rPr>
        <w:t>–  największe dopuszczalne spadki wynikają z ograniczenia maksymalnych prędkości przepływu i wynoszą dla rur betonowych i ceramicznych 15 %, zaś dla rur PVC 25 %).</w:t>
      </w:r>
    </w:p>
    <w:p w:rsidR="00073E8C" w:rsidRPr="006B5013" w:rsidRDefault="00073E8C" w:rsidP="002828C1">
      <w:pPr>
        <w:pStyle w:val="StylIwony"/>
        <w:numPr>
          <w:ilvl w:val="0"/>
          <w:numId w:val="139"/>
        </w:numPr>
        <w:spacing w:before="0" w:after="0"/>
        <w:rPr>
          <w:rFonts w:ascii="Arial" w:hAnsi="Arial" w:cs="Arial"/>
        </w:rPr>
      </w:pPr>
      <w:r w:rsidRPr="006B5013">
        <w:rPr>
          <w:rFonts w:ascii="Arial" w:hAnsi="Arial" w:cs="Arial"/>
        </w:rPr>
        <w:t>głębokość posadowienia powinna wynosić w zależności od stref przemarzania gruntów, od 1,0 do 1,3 m (zgodnie z PN-81/B-03020).</w:t>
      </w:r>
    </w:p>
    <w:p w:rsidR="00073E8C" w:rsidRPr="006B5013" w:rsidRDefault="00073E8C">
      <w:pPr>
        <w:pStyle w:val="StylIwony"/>
        <w:spacing w:before="0" w:after="0"/>
        <w:rPr>
          <w:rFonts w:ascii="Arial" w:hAnsi="Arial" w:cs="Arial"/>
          <w:b/>
        </w:rPr>
      </w:pPr>
      <w:r w:rsidRPr="006B5013">
        <w:rPr>
          <w:rFonts w:ascii="Arial" w:hAnsi="Arial" w:cs="Arial"/>
        </w:rPr>
        <w:t xml:space="preserve"> Przy mniejszych zagłębieniach zachodzi konieczność odpowiedniego ocieplenia kanału.</w:t>
      </w:r>
    </w:p>
    <w:p w:rsidR="00073E8C" w:rsidRPr="006B5013" w:rsidRDefault="00073E8C">
      <w:pPr>
        <w:pStyle w:val="StylIwony"/>
        <w:spacing w:before="0" w:after="0"/>
        <w:rPr>
          <w:rFonts w:ascii="Arial" w:hAnsi="Arial" w:cs="Arial"/>
        </w:rPr>
      </w:pPr>
      <w:r w:rsidRPr="006B5013">
        <w:rPr>
          <w:rFonts w:ascii="Arial" w:hAnsi="Arial" w:cs="Arial"/>
          <w:b/>
        </w:rPr>
        <w:t>5.6.1.</w:t>
      </w:r>
      <w:r w:rsidRPr="006B5013">
        <w:rPr>
          <w:rFonts w:ascii="Arial" w:hAnsi="Arial" w:cs="Arial"/>
        </w:rPr>
        <w:t xml:space="preserve"> Kanały</w:t>
      </w:r>
    </w:p>
    <w:p w:rsidR="00073E8C" w:rsidRPr="006B5013" w:rsidRDefault="00073E8C">
      <w:pPr>
        <w:pStyle w:val="StylIwony"/>
        <w:spacing w:before="0" w:after="0"/>
        <w:rPr>
          <w:rFonts w:ascii="Arial" w:hAnsi="Arial" w:cs="Arial"/>
        </w:rPr>
      </w:pPr>
      <w:r w:rsidRPr="006B5013">
        <w:rPr>
          <w:rFonts w:ascii="Arial" w:hAnsi="Arial" w:cs="Arial"/>
        </w:rPr>
        <w:t xml:space="preserve">Kanały deszczowe grawitacyjne należy wykonać z kielichowych rur PVC klasy 8 </w:t>
      </w:r>
      <w:proofErr w:type="spellStart"/>
      <w:r w:rsidRPr="006B5013">
        <w:rPr>
          <w:rFonts w:ascii="Arial" w:hAnsi="Arial" w:cs="Arial"/>
        </w:rPr>
        <w:t>kN</w:t>
      </w:r>
      <w:proofErr w:type="spellEnd"/>
      <w:r w:rsidRPr="006B5013">
        <w:rPr>
          <w:rFonts w:ascii="Arial" w:hAnsi="Arial" w:cs="Arial"/>
        </w:rPr>
        <w:t>/m</w:t>
      </w:r>
      <w:r w:rsidRPr="006B5013">
        <w:rPr>
          <w:rFonts w:ascii="Arial" w:hAnsi="Arial" w:cs="Arial"/>
          <w:vertAlign w:val="superscript"/>
        </w:rPr>
        <w:t>2</w:t>
      </w:r>
      <w:r w:rsidRPr="006B5013">
        <w:rPr>
          <w:rFonts w:ascii="Arial" w:hAnsi="Arial" w:cs="Arial"/>
        </w:rPr>
        <w:t>.</w:t>
      </w:r>
    </w:p>
    <w:p w:rsidR="00073E8C" w:rsidRPr="006B5013" w:rsidRDefault="00073E8C">
      <w:pPr>
        <w:pStyle w:val="StylIwony"/>
        <w:spacing w:before="0" w:after="0"/>
        <w:rPr>
          <w:rFonts w:ascii="Arial" w:hAnsi="Arial" w:cs="Arial"/>
        </w:rPr>
      </w:pPr>
      <w:r w:rsidRPr="006B5013">
        <w:rPr>
          <w:rFonts w:ascii="Arial" w:hAnsi="Arial" w:cs="Arial"/>
        </w:rPr>
        <w:t>Poszczególne ułożone rury powinny być unieruchomione przez obsypanie piaskiem pośrodku długości rury i mocno podbite, aby rura nie zmieniła położenia do czasu wykonania prób szczelności.</w:t>
      </w:r>
    </w:p>
    <w:p w:rsidR="00073E8C" w:rsidRPr="006B5013" w:rsidRDefault="00073E8C">
      <w:pPr>
        <w:pStyle w:val="StylIwony"/>
        <w:spacing w:before="0" w:after="0"/>
        <w:rPr>
          <w:rFonts w:ascii="Arial" w:hAnsi="Arial" w:cs="Arial"/>
        </w:rPr>
      </w:pPr>
      <w:r w:rsidRPr="006B5013">
        <w:rPr>
          <w:rFonts w:ascii="Arial" w:hAnsi="Arial" w:cs="Arial"/>
        </w:rPr>
        <w:t>Rury należy układać w temperaturze powyżej 0</w:t>
      </w:r>
      <w:r w:rsidRPr="006B5013">
        <w:rPr>
          <w:rFonts w:ascii="Arial" w:hAnsi="Arial" w:cs="Arial"/>
          <w:vertAlign w:val="superscript"/>
        </w:rPr>
        <w:t>o</w:t>
      </w:r>
      <w:r w:rsidRPr="006B5013">
        <w:rPr>
          <w:rFonts w:ascii="Arial" w:hAnsi="Arial" w:cs="Arial"/>
        </w:rPr>
        <w:t xml:space="preserve"> C, a wszelkiego rodzaju betonowania wyko</w:t>
      </w:r>
      <w:r w:rsidRPr="006B5013">
        <w:rPr>
          <w:rFonts w:ascii="Arial" w:hAnsi="Arial" w:cs="Arial"/>
        </w:rPr>
        <w:softHyphen/>
        <w:t>nywać w temperaturze nie mniejszej niż +8</w:t>
      </w:r>
      <w:r w:rsidRPr="006B5013">
        <w:rPr>
          <w:rFonts w:ascii="Arial" w:hAnsi="Arial" w:cs="Arial"/>
          <w:vertAlign w:val="superscript"/>
        </w:rPr>
        <w:t>o</w:t>
      </w:r>
      <w:r w:rsidRPr="006B5013">
        <w:rPr>
          <w:rFonts w:ascii="Arial" w:hAnsi="Arial" w:cs="Arial"/>
        </w:rPr>
        <w:t xml:space="preserve"> C.</w:t>
      </w:r>
    </w:p>
    <w:p w:rsidR="00073E8C" w:rsidRPr="006B5013" w:rsidRDefault="00073E8C">
      <w:pPr>
        <w:pStyle w:val="StylIwony"/>
        <w:spacing w:before="0" w:after="0"/>
        <w:rPr>
          <w:rFonts w:ascii="Arial" w:hAnsi="Arial" w:cs="Arial"/>
        </w:rPr>
      </w:pPr>
      <w:r w:rsidRPr="006B5013">
        <w:rPr>
          <w:rFonts w:ascii="Arial" w:hAnsi="Arial" w:cs="Arial"/>
        </w:rPr>
        <w:t>Przed zakończeniem dnia roboczego bądź przed zejściem z budowy należy zabezpieczyć końce ułożonego kanału przed zamuleniem.</w:t>
      </w:r>
    </w:p>
    <w:p w:rsidR="00073E8C" w:rsidRPr="006B5013" w:rsidRDefault="00073E8C">
      <w:pPr>
        <w:pStyle w:val="StylIwony"/>
        <w:spacing w:before="0" w:after="0"/>
        <w:rPr>
          <w:rFonts w:ascii="Arial" w:hAnsi="Arial" w:cs="Arial"/>
        </w:rPr>
      </w:pPr>
      <w:r w:rsidRPr="006B5013">
        <w:rPr>
          <w:rFonts w:ascii="Arial" w:hAnsi="Arial" w:cs="Arial"/>
        </w:rPr>
        <w:t>Połączenia kanałów stosować należy zawsze w studzience. Kąt zawarty między osiami kanałów dopływowego i odpływowego - zbiorczego powinien zawierać się w granicach od 45 do 90</w:t>
      </w:r>
      <w:r w:rsidRPr="006B5013">
        <w:rPr>
          <w:rFonts w:ascii="Arial" w:hAnsi="Arial" w:cs="Arial"/>
          <w:vertAlign w:val="superscript"/>
        </w:rPr>
        <w:t>o</w:t>
      </w:r>
      <w:r w:rsidRPr="006B5013">
        <w:rPr>
          <w:rFonts w:ascii="Arial" w:hAnsi="Arial" w:cs="Arial"/>
        </w:rPr>
        <w:t>.</w:t>
      </w:r>
    </w:p>
    <w:p w:rsidR="00073E8C" w:rsidRPr="006B5013" w:rsidRDefault="00073E8C">
      <w:pPr>
        <w:pStyle w:val="StylIwony"/>
        <w:spacing w:before="0" w:after="0"/>
        <w:rPr>
          <w:rFonts w:ascii="Arial" w:hAnsi="Arial" w:cs="Arial"/>
        </w:rPr>
      </w:pPr>
      <w:r w:rsidRPr="006B5013">
        <w:rPr>
          <w:rFonts w:ascii="Arial" w:hAnsi="Arial" w:cs="Arial"/>
        </w:rPr>
        <w:t>Uszczelnienia złączy przewodów rurowych należy wykonać specjalnymi fabrycznymi uszczelkami gumowymi. Rury kanałowe PVC należy układać zgodnie z instrukcją montażu podaną przez producenta rur.</w:t>
      </w:r>
    </w:p>
    <w:p w:rsidR="00073E8C" w:rsidRPr="006B5013" w:rsidRDefault="00073E8C">
      <w:pPr>
        <w:pStyle w:val="StylIwony"/>
        <w:spacing w:before="0" w:after="0"/>
        <w:rPr>
          <w:rFonts w:ascii="Arial" w:hAnsi="Arial" w:cs="Arial"/>
        </w:rPr>
      </w:pPr>
      <w:r w:rsidRPr="006B5013">
        <w:rPr>
          <w:rFonts w:ascii="Arial" w:hAnsi="Arial" w:cs="Arial"/>
          <w:b/>
        </w:rPr>
        <w:t>5.6.2.</w:t>
      </w:r>
      <w:r w:rsidRPr="006B5013">
        <w:rPr>
          <w:rFonts w:ascii="Arial" w:hAnsi="Arial" w:cs="Arial"/>
        </w:rPr>
        <w:t xml:space="preserve"> Odgałęzienia</w:t>
      </w:r>
    </w:p>
    <w:p w:rsidR="00073E8C" w:rsidRPr="006B5013" w:rsidRDefault="00073E8C">
      <w:pPr>
        <w:pStyle w:val="StylIwony"/>
        <w:spacing w:before="0" w:after="0"/>
        <w:rPr>
          <w:rFonts w:ascii="Arial" w:hAnsi="Arial" w:cs="Arial"/>
        </w:rPr>
      </w:pPr>
      <w:r w:rsidRPr="006B5013">
        <w:rPr>
          <w:rFonts w:ascii="Arial" w:hAnsi="Arial" w:cs="Arial"/>
        </w:rPr>
        <w:t xml:space="preserve">Przy wykonywaniu </w:t>
      </w:r>
      <w:proofErr w:type="spellStart"/>
      <w:r w:rsidRPr="006B5013">
        <w:rPr>
          <w:rFonts w:ascii="Arial" w:hAnsi="Arial" w:cs="Arial"/>
        </w:rPr>
        <w:t>odgałęzień</w:t>
      </w:r>
      <w:proofErr w:type="spellEnd"/>
      <w:r w:rsidRPr="006B5013">
        <w:rPr>
          <w:rFonts w:ascii="Arial" w:hAnsi="Arial" w:cs="Arial"/>
        </w:rPr>
        <w:t xml:space="preserve"> należy przestrzegać następujących zasad:</w:t>
      </w:r>
    </w:p>
    <w:p w:rsidR="00073E8C" w:rsidRPr="006B5013" w:rsidRDefault="00073E8C" w:rsidP="002828C1">
      <w:pPr>
        <w:pStyle w:val="StylIwony"/>
        <w:numPr>
          <w:ilvl w:val="0"/>
          <w:numId w:val="140"/>
        </w:numPr>
        <w:spacing w:before="0" w:after="0"/>
        <w:rPr>
          <w:rFonts w:ascii="Arial" w:hAnsi="Arial" w:cs="Arial"/>
        </w:rPr>
      </w:pPr>
      <w:r w:rsidRPr="006B5013">
        <w:rPr>
          <w:rFonts w:ascii="Arial" w:hAnsi="Arial" w:cs="Arial"/>
        </w:rPr>
        <w:t>trasa odgałęzienia powinna być prosta, bez załamań w planie i pionie,</w:t>
      </w:r>
    </w:p>
    <w:p w:rsidR="00073E8C" w:rsidRPr="006B5013" w:rsidRDefault="00073E8C" w:rsidP="002828C1">
      <w:pPr>
        <w:pStyle w:val="StylIwony"/>
        <w:numPr>
          <w:ilvl w:val="0"/>
          <w:numId w:val="141"/>
        </w:numPr>
        <w:spacing w:before="0" w:after="0"/>
        <w:rPr>
          <w:rFonts w:ascii="Arial" w:hAnsi="Arial" w:cs="Arial"/>
        </w:rPr>
      </w:pPr>
      <w:r w:rsidRPr="006B5013">
        <w:rPr>
          <w:rFonts w:ascii="Arial" w:hAnsi="Arial" w:cs="Arial"/>
        </w:rPr>
        <w:t>minimalny przekrój przewodu odgałęzienia powinien wynosić 200 mm,</w:t>
      </w:r>
    </w:p>
    <w:p w:rsidR="00073E8C" w:rsidRPr="006B5013" w:rsidRDefault="00073E8C" w:rsidP="002828C1">
      <w:pPr>
        <w:pStyle w:val="StylIwony"/>
        <w:numPr>
          <w:ilvl w:val="0"/>
          <w:numId w:val="142"/>
        </w:numPr>
        <w:spacing w:before="0" w:after="0"/>
        <w:rPr>
          <w:rFonts w:ascii="Arial" w:hAnsi="Arial" w:cs="Arial"/>
        </w:rPr>
      </w:pPr>
      <w:r w:rsidRPr="006B5013">
        <w:rPr>
          <w:rFonts w:ascii="Arial" w:hAnsi="Arial" w:cs="Arial"/>
        </w:rPr>
        <w:t>włączenie odgałęzienia do kanału powinno być wykonane za pośrednictwem studzienki rewizyjnej,</w:t>
      </w:r>
    </w:p>
    <w:p w:rsidR="00073E8C" w:rsidRPr="006B5013" w:rsidRDefault="00073E8C" w:rsidP="002828C1">
      <w:pPr>
        <w:pStyle w:val="StylIwony"/>
        <w:numPr>
          <w:ilvl w:val="0"/>
          <w:numId w:val="143"/>
        </w:numPr>
        <w:spacing w:before="0" w:after="0"/>
        <w:rPr>
          <w:rFonts w:ascii="Arial" w:hAnsi="Arial" w:cs="Arial"/>
        </w:rPr>
      </w:pPr>
      <w:r w:rsidRPr="006B5013">
        <w:rPr>
          <w:rFonts w:ascii="Arial" w:hAnsi="Arial" w:cs="Arial"/>
        </w:rPr>
        <w:t xml:space="preserve">spadki </w:t>
      </w:r>
      <w:proofErr w:type="spellStart"/>
      <w:r w:rsidRPr="006B5013">
        <w:rPr>
          <w:rFonts w:ascii="Arial" w:hAnsi="Arial" w:cs="Arial"/>
        </w:rPr>
        <w:t>odgałęzień</w:t>
      </w:r>
      <w:proofErr w:type="spellEnd"/>
      <w:r w:rsidRPr="006B5013">
        <w:rPr>
          <w:rFonts w:ascii="Arial" w:hAnsi="Arial" w:cs="Arial"/>
        </w:rPr>
        <w:t xml:space="preserve"> powinny wynosić min. 10 </w:t>
      </w:r>
      <w:r w:rsidRPr="006B5013">
        <w:rPr>
          <w:rFonts w:ascii="Arial" w:hAnsi="Arial" w:cs="Arial"/>
        </w:rPr>
        <w:sym w:font="Bookman Old Style" w:char="2030"/>
      </w:r>
      <w:r w:rsidRPr="006B5013">
        <w:rPr>
          <w:rFonts w:ascii="Arial" w:hAnsi="Arial" w:cs="Arial"/>
        </w:rPr>
        <w:t xml:space="preserve"> </w:t>
      </w:r>
    </w:p>
    <w:p w:rsidR="00073E8C" w:rsidRPr="006B5013" w:rsidRDefault="00073E8C" w:rsidP="002828C1">
      <w:pPr>
        <w:pStyle w:val="StylIwony"/>
        <w:numPr>
          <w:ilvl w:val="0"/>
          <w:numId w:val="144"/>
        </w:numPr>
        <w:spacing w:before="0" w:after="0"/>
        <w:rPr>
          <w:rFonts w:ascii="Arial" w:hAnsi="Arial" w:cs="Arial"/>
        </w:rPr>
      </w:pPr>
      <w:r w:rsidRPr="006B5013">
        <w:rPr>
          <w:rFonts w:ascii="Arial" w:hAnsi="Arial" w:cs="Arial"/>
        </w:rPr>
        <w:t xml:space="preserve">włączenie odgałęzienia do kanału poprzez studzienkę połączeniową należy dokonywać licując przewody sklepieniami. W przypadku konieczności włączenia </w:t>
      </w:r>
      <w:r w:rsidRPr="006B5013">
        <w:rPr>
          <w:rFonts w:ascii="Arial" w:hAnsi="Arial" w:cs="Arial"/>
        </w:rPr>
        <w:lastRenderedPageBreak/>
        <w:t>odgałęzienia na wysokości większej należy stosować przepady (kaskady) umieszczone na zewnątrz poza ścianką studzienki lub dokonywać włączenia do studzienki z osadnikiem,</w:t>
      </w:r>
    </w:p>
    <w:p w:rsidR="00073E8C" w:rsidRPr="006B5013" w:rsidRDefault="00073E8C">
      <w:pPr>
        <w:pStyle w:val="StylIwony"/>
        <w:spacing w:before="0" w:after="0"/>
        <w:rPr>
          <w:rFonts w:ascii="Arial" w:hAnsi="Arial" w:cs="Arial"/>
        </w:rPr>
      </w:pPr>
      <w:r w:rsidRPr="006B5013">
        <w:rPr>
          <w:rFonts w:ascii="Arial" w:hAnsi="Arial" w:cs="Arial"/>
          <w:b/>
        </w:rPr>
        <w:t>5.6.3.</w:t>
      </w:r>
      <w:r w:rsidRPr="006B5013">
        <w:rPr>
          <w:rFonts w:ascii="Arial" w:hAnsi="Arial" w:cs="Arial"/>
        </w:rPr>
        <w:t xml:space="preserve"> Studzienki kanalizacyjne</w:t>
      </w:r>
    </w:p>
    <w:p w:rsidR="00073E8C" w:rsidRPr="006B5013" w:rsidRDefault="00073E8C">
      <w:pPr>
        <w:pStyle w:val="StylIwony"/>
        <w:spacing w:before="0" w:after="0"/>
        <w:rPr>
          <w:rFonts w:ascii="Arial" w:hAnsi="Arial" w:cs="Arial"/>
        </w:rPr>
      </w:pPr>
      <w:r w:rsidRPr="006B5013">
        <w:rPr>
          <w:rFonts w:ascii="Arial" w:hAnsi="Arial" w:cs="Arial"/>
        </w:rPr>
        <w:t xml:space="preserve">Studzienki kanalizacyjne dla kanałów </w:t>
      </w:r>
      <w:r w:rsidRPr="006B5013">
        <w:rPr>
          <w:rFonts w:ascii="Arial" w:hAnsi="Arial" w:cs="Arial"/>
        </w:rPr>
        <w:sym w:font="Symbol" w:char="F066"/>
      </w:r>
      <w:r w:rsidRPr="006B5013">
        <w:rPr>
          <w:rFonts w:ascii="Arial" w:hAnsi="Arial" w:cs="Arial"/>
        </w:rPr>
        <w:t xml:space="preserve"> 0,20 </w:t>
      </w:r>
      <w:r w:rsidRPr="006B5013">
        <w:rPr>
          <w:rFonts w:ascii="Arial" w:hAnsi="Arial" w:cs="Arial"/>
        </w:rPr>
        <w:sym w:font="Symbol" w:char="F0B8"/>
      </w:r>
      <w:r w:rsidRPr="006B5013">
        <w:rPr>
          <w:rFonts w:ascii="Arial" w:hAnsi="Arial" w:cs="Arial"/>
        </w:rPr>
        <w:t xml:space="preserve"> 0,30 m należy wykonać o średnicy 1,20 m.</w:t>
      </w:r>
    </w:p>
    <w:p w:rsidR="00073E8C" w:rsidRPr="006B5013" w:rsidRDefault="00073E8C">
      <w:pPr>
        <w:pStyle w:val="StylIwony"/>
        <w:spacing w:before="0" w:after="0"/>
        <w:rPr>
          <w:rFonts w:ascii="Arial" w:hAnsi="Arial" w:cs="Arial"/>
        </w:rPr>
      </w:pPr>
      <w:r w:rsidRPr="006B5013">
        <w:rPr>
          <w:rFonts w:ascii="Arial" w:hAnsi="Arial" w:cs="Arial"/>
        </w:rPr>
        <w:t>Przy wykonywaniu studzienek kanalizacyjnych należy przestrzegać następujących zasad:</w:t>
      </w:r>
    </w:p>
    <w:p w:rsidR="00073E8C" w:rsidRPr="006B5013" w:rsidRDefault="00073E8C" w:rsidP="002828C1">
      <w:pPr>
        <w:pStyle w:val="StylIwony"/>
        <w:numPr>
          <w:ilvl w:val="0"/>
          <w:numId w:val="145"/>
        </w:numPr>
        <w:spacing w:before="0" w:after="0"/>
        <w:rPr>
          <w:rFonts w:ascii="Arial" w:hAnsi="Arial" w:cs="Arial"/>
        </w:rPr>
      </w:pPr>
      <w:r w:rsidRPr="006B5013">
        <w:rPr>
          <w:rFonts w:ascii="Arial" w:hAnsi="Arial" w:cs="Arial"/>
        </w:rPr>
        <w:t>studzienki przelotowe powinny być lokalizowane na odcinkach prostych kanałów w odpo</w:t>
      </w:r>
      <w:r w:rsidRPr="006B5013">
        <w:rPr>
          <w:rFonts w:ascii="Arial" w:hAnsi="Arial" w:cs="Arial"/>
        </w:rPr>
        <w:softHyphen/>
        <w:t>wiednich odległościach (max. 50 m przy średnicach kanału do 0,50 m) lub na zmianie kierunku kanału,</w:t>
      </w:r>
    </w:p>
    <w:p w:rsidR="00073E8C" w:rsidRPr="006B5013" w:rsidRDefault="00073E8C" w:rsidP="002828C1">
      <w:pPr>
        <w:pStyle w:val="StylIwony"/>
        <w:numPr>
          <w:ilvl w:val="0"/>
          <w:numId w:val="146"/>
        </w:numPr>
        <w:spacing w:before="0" w:after="0"/>
        <w:rPr>
          <w:rFonts w:ascii="Arial" w:hAnsi="Arial" w:cs="Arial"/>
        </w:rPr>
      </w:pPr>
      <w:r w:rsidRPr="006B5013">
        <w:rPr>
          <w:rFonts w:ascii="Arial" w:hAnsi="Arial" w:cs="Arial"/>
        </w:rPr>
        <w:t>studzienki połączeniowe powinny być lokalizowane na połączeniu jednego lub dwóch kanałów bocznych,</w:t>
      </w:r>
    </w:p>
    <w:p w:rsidR="00073E8C" w:rsidRPr="006B5013" w:rsidRDefault="00073E8C" w:rsidP="002828C1">
      <w:pPr>
        <w:pStyle w:val="StylIwony"/>
        <w:numPr>
          <w:ilvl w:val="0"/>
          <w:numId w:val="147"/>
        </w:numPr>
        <w:spacing w:before="0" w:after="0"/>
        <w:rPr>
          <w:rFonts w:ascii="Arial" w:hAnsi="Arial" w:cs="Arial"/>
        </w:rPr>
      </w:pPr>
      <w:r w:rsidRPr="006B5013">
        <w:rPr>
          <w:rFonts w:ascii="Arial" w:hAnsi="Arial" w:cs="Arial"/>
        </w:rPr>
        <w:t>wszystkie kanały w studzienkach należy łączyć oś w oś,</w:t>
      </w:r>
    </w:p>
    <w:p w:rsidR="00073E8C" w:rsidRPr="006B5013" w:rsidRDefault="00073E8C" w:rsidP="002828C1">
      <w:pPr>
        <w:pStyle w:val="StylIwony"/>
        <w:numPr>
          <w:ilvl w:val="0"/>
          <w:numId w:val="148"/>
        </w:numPr>
        <w:spacing w:before="0" w:after="0"/>
        <w:rPr>
          <w:rFonts w:ascii="Arial" w:hAnsi="Arial" w:cs="Arial"/>
        </w:rPr>
      </w:pPr>
      <w:r w:rsidRPr="006B5013">
        <w:rPr>
          <w:rFonts w:ascii="Arial" w:hAnsi="Arial" w:cs="Arial"/>
        </w:rPr>
        <w:t>studzienki należy wykonywać na uprzednio wzmocnionym (warstwą tłucznia lub żwiru) dnie wykopu i przygotowanym fundamencie betonowym,</w:t>
      </w:r>
    </w:p>
    <w:p w:rsidR="00073E8C" w:rsidRPr="006B5013" w:rsidRDefault="00073E8C" w:rsidP="002828C1">
      <w:pPr>
        <w:pStyle w:val="StylIwony"/>
        <w:numPr>
          <w:ilvl w:val="0"/>
          <w:numId w:val="149"/>
        </w:numPr>
        <w:spacing w:before="0" w:after="0"/>
        <w:rPr>
          <w:rFonts w:ascii="Arial" w:hAnsi="Arial" w:cs="Arial"/>
        </w:rPr>
      </w:pPr>
      <w:r w:rsidRPr="006B5013">
        <w:rPr>
          <w:rFonts w:ascii="Arial" w:hAnsi="Arial" w:cs="Arial"/>
        </w:rPr>
        <w:t>studzienki wykonywać należy w wykopie umocnionym,</w:t>
      </w:r>
    </w:p>
    <w:p w:rsidR="00073E8C" w:rsidRPr="006B5013" w:rsidRDefault="00073E8C" w:rsidP="002828C1">
      <w:pPr>
        <w:pStyle w:val="StylIwony"/>
        <w:numPr>
          <w:ilvl w:val="0"/>
          <w:numId w:val="150"/>
        </w:numPr>
        <w:spacing w:before="0" w:after="0"/>
        <w:rPr>
          <w:rFonts w:ascii="Arial" w:hAnsi="Arial" w:cs="Arial"/>
        </w:rPr>
      </w:pPr>
      <w:r w:rsidRPr="006B5013">
        <w:rPr>
          <w:rFonts w:ascii="Arial" w:hAnsi="Arial" w:cs="Arial"/>
        </w:rPr>
        <w:t xml:space="preserve">w przypadku gdy różnica rzędnych dna kanałów w studzience przekracza 0,50 m należy stosować studzienki </w:t>
      </w:r>
      <w:proofErr w:type="spellStart"/>
      <w:r w:rsidRPr="006B5013">
        <w:rPr>
          <w:rFonts w:ascii="Arial" w:hAnsi="Arial" w:cs="Arial"/>
        </w:rPr>
        <w:t>spadowe-kaskadowe</w:t>
      </w:r>
      <w:proofErr w:type="spellEnd"/>
      <w:r w:rsidRPr="006B5013">
        <w:rPr>
          <w:rFonts w:ascii="Arial" w:hAnsi="Arial" w:cs="Arial"/>
        </w:rPr>
        <w:t>,</w:t>
      </w:r>
    </w:p>
    <w:p w:rsidR="00073E8C" w:rsidRPr="006B5013" w:rsidRDefault="00073E8C" w:rsidP="002828C1">
      <w:pPr>
        <w:pStyle w:val="StylIwony"/>
        <w:numPr>
          <w:ilvl w:val="0"/>
          <w:numId w:val="151"/>
        </w:numPr>
        <w:spacing w:before="0" w:after="0"/>
        <w:rPr>
          <w:rFonts w:ascii="Arial" w:hAnsi="Arial" w:cs="Arial"/>
        </w:rPr>
      </w:pPr>
      <w:r w:rsidRPr="006B5013">
        <w:rPr>
          <w:rFonts w:ascii="Arial" w:hAnsi="Arial" w:cs="Arial"/>
        </w:rPr>
        <w:t>Studzienki zlokalizowane na kanałach o średnicy do 0,40 m włącznie powinny mieć spad w postaci rury pionowej usytuowanej na zewnątrz studzienki. Różnica poziomów przy tym rozwiązaniu nie powinna przekraczać 4,0 m.</w:t>
      </w:r>
    </w:p>
    <w:p w:rsidR="00073E8C" w:rsidRPr="006B5013" w:rsidRDefault="00073E8C">
      <w:pPr>
        <w:pStyle w:val="StylIwony"/>
        <w:spacing w:before="0" w:after="0"/>
        <w:rPr>
          <w:rFonts w:ascii="Arial" w:hAnsi="Arial" w:cs="Arial"/>
        </w:rPr>
      </w:pPr>
      <w:r w:rsidRPr="006B5013">
        <w:rPr>
          <w:rFonts w:ascii="Arial" w:hAnsi="Arial" w:cs="Arial"/>
        </w:rPr>
        <w:t>Sposób wykonania studzienek (przelotowych, połączeniowych i kaskadowych) przedstawiony jest w Katalogu Budownictwa oznaczonego symbolem KB-4.12.1 (7, 6, 8), a ponadto w „Katalogu powtarzalnych elementów drogowych” opracowanym przez „</w:t>
      </w:r>
      <w:proofErr w:type="spellStart"/>
      <w:r w:rsidRPr="006B5013">
        <w:rPr>
          <w:rFonts w:ascii="Arial" w:hAnsi="Arial" w:cs="Arial"/>
        </w:rPr>
        <w:t>Transprojekt</w:t>
      </w:r>
      <w:proofErr w:type="spellEnd"/>
      <w:r w:rsidRPr="006B5013">
        <w:rPr>
          <w:rFonts w:ascii="Arial" w:hAnsi="Arial" w:cs="Arial"/>
        </w:rPr>
        <w:t>” Warszawa.</w:t>
      </w:r>
    </w:p>
    <w:p w:rsidR="00073E8C" w:rsidRPr="006B5013" w:rsidRDefault="00073E8C">
      <w:pPr>
        <w:pStyle w:val="StylIwony"/>
        <w:spacing w:before="0" w:after="0"/>
        <w:rPr>
          <w:rFonts w:ascii="Arial" w:hAnsi="Arial" w:cs="Arial"/>
        </w:rPr>
      </w:pPr>
      <w:r w:rsidRPr="006B5013">
        <w:rPr>
          <w:rFonts w:ascii="Arial" w:hAnsi="Arial" w:cs="Arial"/>
        </w:rPr>
        <w:t>Studzienki rewizyjne składają się z następujących części:</w:t>
      </w:r>
    </w:p>
    <w:p w:rsidR="00073E8C" w:rsidRPr="006B5013" w:rsidRDefault="00073E8C" w:rsidP="002828C1">
      <w:pPr>
        <w:pStyle w:val="StylIwony"/>
        <w:numPr>
          <w:ilvl w:val="0"/>
          <w:numId w:val="152"/>
        </w:numPr>
        <w:spacing w:before="0" w:after="0"/>
        <w:rPr>
          <w:rFonts w:ascii="Arial" w:hAnsi="Arial" w:cs="Arial"/>
        </w:rPr>
      </w:pPr>
      <w:r w:rsidRPr="006B5013">
        <w:rPr>
          <w:rFonts w:ascii="Arial" w:hAnsi="Arial" w:cs="Arial"/>
        </w:rPr>
        <w:t>komory roboczej,</w:t>
      </w:r>
    </w:p>
    <w:p w:rsidR="00073E8C" w:rsidRPr="006B5013" w:rsidRDefault="00073E8C" w:rsidP="002828C1">
      <w:pPr>
        <w:pStyle w:val="StylIwony"/>
        <w:numPr>
          <w:ilvl w:val="0"/>
          <w:numId w:val="153"/>
        </w:numPr>
        <w:spacing w:before="0" w:after="0"/>
        <w:rPr>
          <w:rFonts w:ascii="Arial" w:hAnsi="Arial" w:cs="Arial"/>
        </w:rPr>
      </w:pPr>
      <w:r w:rsidRPr="006B5013">
        <w:rPr>
          <w:rFonts w:ascii="Arial" w:hAnsi="Arial" w:cs="Arial"/>
        </w:rPr>
        <w:t>komina włazowego,</w:t>
      </w:r>
    </w:p>
    <w:p w:rsidR="00073E8C" w:rsidRPr="006B5013" w:rsidRDefault="00073E8C" w:rsidP="002828C1">
      <w:pPr>
        <w:pStyle w:val="StylIwony"/>
        <w:numPr>
          <w:ilvl w:val="0"/>
          <w:numId w:val="154"/>
        </w:numPr>
        <w:spacing w:before="0" w:after="0"/>
        <w:rPr>
          <w:rFonts w:ascii="Arial" w:hAnsi="Arial" w:cs="Arial"/>
        </w:rPr>
      </w:pPr>
      <w:r w:rsidRPr="006B5013">
        <w:rPr>
          <w:rFonts w:ascii="Arial" w:hAnsi="Arial" w:cs="Arial"/>
        </w:rPr>
        <w:t>dna studzienki,</w:t>
      </w:r>
    </w:p>
    <w:p w:rsidR="00073E8C" w:rsidRPr="006B5013" w:rsidRDefault="00073E8C" w:rsidP="002828C1">
      <w:pPr>
        <w:pStyle w:val="StylIwony"/>
        <w:numPr>
          <w:ilvl w:val="0"/>
          <w:numId w:val="155"/>
        </w:numPr>
        <w:spacing w:before="0" w:after="0"/>
        <w:rPr>
          <w:rFonts w:ascii="Arial" w:hAnsi="Arial" w:cs="Arial"/>
        </w:rPr>
      </w:pPr>
      <w:r w:rsidRPr="006B5013">
        <w:rPr>
          <w:rFonts w:ascii="Arial" w:hAnsi="Arial" w:cs="Arial"/>
        </w:rPr>
        <w:t>włazu kanałowego,</w:t>
      </w:r>
    </w:p>
    <w:p w:rsidR="00073E8C" w:rsidRPr="006B5013" w:rsidRDefault="00073E8C" w:rsidP="002828C1">
      <w:pPr>
        <w:pStyle w:val="StylIwony"/>
        <w:numPr>
          <w:ilvl w:val="0"/>
          <w:numId w:val="156"/>
        </w:numPr>
        <w:spacing w:before="0" w:after="0"/>
        <w:rPr>
          <w:rFonts w:ascii="Arial" w:hAnsi="Arial" w:cs="Arial"/>
        </w:rPr>
      </w:pPr>
      <w:r w:rsidRPr="006B5013">
        <w:rPr>
          <w:rFonts w:ascii="Arial" w:hAnsi="Arial" w:cs="Arial"/>
        </w:rPr>
        <w:t xml:space="preserve">stopni </w:t>
      </w:r>
      <w:proofErr w:type="spellStart"/>
      <w:r w:rsidRPr="006B5013">
        <w:rPr>
          <w:rFonts w:ascii="Arial" w:hAnsi="Arial" w:cs="Arial"/>
        </w:rPr>
        <w:t>złazowych</w:t>
      </w:r>
      <w:proofErr w:type="spellEnd"/>
      <w:r w:rsidRPr="006B5013">
        <w:rPr>
          <w:rFonts w:ascii="Arial" w:hAnsi="Arial" w:cs="Arial"/>
        </w:rPr>
        <w:t>.</w:t>
      </w:r>
    </w:p>
    <w:p w:rsidR="00073E8C" w:rsidRPr="006B5013" w:rsidRDefault="00073E8C">
      <w:pPr>
        <w:pStyle w:val="StylIwony"/>
        <w:spacing w:before="0" w:after="0"/>
        <w:rPr>
          <w:rFonts w:ascii="Arial" w:hAnsi="Arial" w:cs="Arial"/>
        </w:rPr>
      </w:pPr>
      <w:r w:rsidRPr="006B5013">
        <w:rPr>
          <w:rFonts w:ascii="Arial" w:hAnsi="Arial" w:cs="Arial"/>
        </w:rPr>
        <w:t>Komora robocza powinna mieć wysokość minimum 2,0 m. W przypadku studzienek płytkich (kiedy głębokość ułożenia kanału oraz warunki ukształtowania terenu nie pozwalają zapewnić ww. wysokości) dopuszcza się wysokość komory roboczej mniejszą niż 2,0 m.</w:t>
      </w:r>
    </w:p>
    <w:p w:rsidR="00073E8C" w:rsidRPr="006B5013" w:rsidRDefault="00073E8C">
      <w:pPr>
        <w:pStyle w:val="StylIwony"/>
        <w:spacing w:before="0" w:after="0"/>
        <w:rPr>
          <w:rFonts w:ascii="Arial" w:hAnsi="Arial" w:cs="Arial"/>
        </w:rPr>
      </w:pPr>
      <w:r w:rsidRPr="006B5013">
        <w:rPr>
          <w:rFonts w:ascii="Arial" w:hAnsi="Arial" w:cs="Arial"/>
        </w:rPr>
        <w:t>Przejścia rur kanalizacyjnych przez ściany komory należy wykonać przy użyciu uszczelnianych kształtek przejściowych systemu producenta rur zgodnie z dokumentacją projektową.</w:t>
      </w:r>
    </w:p>
    <w:p w:rsidR="00073E8C" w:rsidRPr="006B5013" w:rsidRDefault="00073E8C">
      <w:pPr>
        <w:pStyle w:val="StylIwony"/>
        <w:spacing w:before="0" w:after="0"/>
        <w:rPr>
          <w:rFonts w:ascii="Arial" w:hAnsi="Arial" w:cs="Arial"/>
        </w:rPr>
      </w:pPr>
      <w:r w:rsidRPr="006B5013">
        <w:rPr>
          <w:rFonts w:ascii="Arial" w:hAnsi="Arial" w:cs="Arial"/>
        </w:rPr>
        <w:t xml:space="preserve">Komin włazowy powinien być wykonany w studzienkach o głębokości </w:t>
      </w:r>
      <w:proofErr w:type="spellStart"/>
      <w:r w:rsidRPr="006B5013">
        <w:rPr>
          <w:rFonts w:ascii="Arial" w:hAnsi="Arial" w:cs="Arial"/>
        </w:rPr>
        <w:t>przekraczjącej</w:t>
      </w:r>
      <w:proofErr w:type="spellEnd"/>
      <w:r w:rsidRPr="006B5013">
        <w:rPr>
          <w:rFonts w:ascii="Arial" w:hAnsi="Arial" w:cs="Arial"/>
        </w:rPr>
        <w:t xml:space="preserve"> 3,0 m z kręgów betonowych lub żelbetowych o średnicy 0,80 m. Posadowienie komina należy wykonać na płycie żelbetowej przejściowej w takim miejscu, aby pokrywa włazu znajdowała się nad spocznikiem o największej powierzchni.</w:t>
      </w:r>
    </w:p>
    <w:p w:rsidR="00073E8C" w:rsidRPr="006B5013" w:rsidRDefault="00073E8C">
      <w:pPr>
        <w:pStyle w:val="StylIwony"/>
        <w:spacing w:before="0" w:after="0"/>
        <w:rPr>
          <w:rFonts w:ascii="Arial" w:hAnsi="Arial" w:cs="Arial"/>
        </w:rPr>
      </w:pPr>
      <w:r w:rsidRPr="006B5013">
        <w:rPr>
          <w:rFonts w:ascii="Arial" w:hAnsi="Arial" w:cs="Arial"/>
        </w:rPr>
        <w:t>Studzienki płytkie mogą być wykonane bez kominów włazowych, wówczas bezpośrednio na komorze roboczej należy umieścić płytę pokrywową, a na niej skrzynkę włazową wg PN-H-74051.</w:t>
      </w:r>
    </w:p>
    <w:p w:rsidR="00073E8C" w:rsidRPr="006B5013" w:rsidRDefault="00073E8C">
      <w:pPr>
        <w:pStyle w:val="StylIwony"/>
        <w:spacing w:before="0" w:after="0"/>
        <w:rPr>
          <w:rFonts w:ascii="Arial" w:hAnsi="Arial" w:cs="Arial"/>
        </w:rPr>
      </w:pPr>
      <w:r w:rsidRPr="006B5013">
        <w:rPr>
          <w:rFonts w:ascii="Arial" w:hAnsi="Arial" w:cs="Arial"/>
        </w:rPr>
        <w:t>Dno studzienki należy wykonać na mokro w formie płyty dennej z wyprofilowaną kinetą. Część studzienek wskazanych w Dokumentacji Projektowej należy wykonać bez kinety z osadnikiem o głębokości 0,5 m.</w:t>
      </w:r>
    </w:p>
    <w:p w:rsidR="00073E8C" w:rsidRPr="006B5013" w:rsidRDefault="00073E8C">
      <w:pPr>
        <w:pStyle w:val="StylIwony"/>
        <w:spacing w:before="0" w:after="0"/>
        <w:rPr>
          <w:rFonts w:ascii="Arial" w:hAnsi="Arial" w:cs="Arial"/>
        </w:rPr>
      </w:pPr>
      <w:r w:rsidRPr="006B5013">
        <w:rPr>
          <w:rFonts w:ascii="Arial" w:hAnsi="Arial" w:cs="Arial"/>
        </w:rPr>
        <w:lastRenderedPageBreak/>
        <w:t>Kineta w dolnej części (do wysokości równej połowie średnicy kanału) powinna mieć przekrój zgodny z przekrojem kanału, a powyżej przedłużony pionowymi ściankami do poziomu maksymalnego napełnienia kanału. Przy zmianie kierunku trasy kanału kineta powinna mieć kształt łuku stycznego do kierunku kanału, natomiast w przypadku zmiany średnicy kanału powinna ona stanowić przejście z jednego wymiaru w drugi.</w:t>
      </w:r>
    </w:p>
    <w:p w:rsidR="00073E8C" w:rsidRPr="006B5013" w:rsidRDefault="00073E8C">
      <w:pPr>
        <w:pStyle w:val="StylIwony"/>
        <w:spacing w:before="0" w:after="0"/>
        <w:rPr>
          <w:rFonts w:ascii="Arial" w:hAnsi="Arial" w:cs="Arial"/>
        </w:rPr>
      </w:pPr>
      <w:r w:rsidRPr="006B5013">
        <w:rPr>
          <w:rFonts w:ascii="Arial" w:hAnsi="Arial" w:cs="Arial"/>
        </w:rPr>
        <w:t xml:space="preserve">Spoczniki kinety powinny mieć spadek co najmniej 3 </w:t>
      </w:r>
      <w:r w:rsidRPr="006B5013">
        <w:rPr>
          <w:rFonts w:ascii="Arial" w:hAnsi="Arial" w:cs="Arial"/>
        </w:rPr>
        <w:sym w:font="Bookman Old Style" w:char="2030"/>
      </w:r>
      <w:r w:rsidRPr="006B5013">
        <w:rPr>
          <w:rFonts w:ascii="Arial" w:hAnsi="Arial" w:cs="Arial"/>
        </w:rPr>
        <w:t xml:space="preserve"> w kierunku kinety.</w:t>
      </w:r>
    </w:p>
    <w:p w:rsidR="00073E8C" w:rsidRPr="006B5013" w:rsidRDefault="00073E8C">
      <w:pPr>
        <w:pStyle w:val="StylIwony"/>
        <w:spacing w:before="0" w:after="0"/>
        <w:rPr>
          <w:rFonts w:ascii="Arial" w:hAnsi="Arial" w:cs="Arial"/>
        </w:rPr>
      </w:pPr>
      <w:r w:rsidRPr="006B5013">
        <w:rPr>
          <w:rFonts w:ascii="Arial" w:hAnsi="Arial" w:cs="Arial"/>
        </w:rPr>
        <w:t>Studzienki usytuowane w pasach drogowych (lub innych miejscach narażonych na obciążenia dynamiczne) powinny mieć właz typu ciężkiego wg PN-H-74051-02.</w:t>
      </w:r>
    </w:p>
    <w:p w:rsidR="00073E8C" w:rsidRPr="006B5013" w:rsidRDefault="00073E8C">
      <w:pPr>
        <w:pStyle w:val="StylIwony"/>
        <w:spacing w:before="0" w:after="0"/>
        <w:rPr>
          <w:rFonts w:ascii="Arial" w:hAnsi="Arial" w:cs="Arial"/>
        </w:rPr>
      </w:pPr>
      <w:r w:rsidRPr="006B5013">
        <w:rPr>
          <w:rFonts w:ascii="Arial" w:hAnsi="Arial" w:cs="Arial"/>
        </w:rPr>
        <w:t>Poziom włazu w powierzchni utwardzonej powinien być z nią równy, natomiast w trawnikach i zieleńcach górna krawędź włazu powinna znajdować się na wysokości min. 8 cm ponad poziomem  terenu.</w:t>
      </w:r>
    </w:p>
    <w:p w:rsidR="00073E8C" w:rsidRPr="006B5013" w:rsidRDefault="00073E8C">
      <w:pPr>
        <w:pStyle w:val="StylIwony"/>
        <w:spacing w:before="0" w:after="0"/>
        <w:rPr>
          <w:rFonts w:ascii="Arial" w:hAnsi="Arial" w:cs="Arial"/>
        </w:rPr>
      </w:pPr>
      <w:r w:rsidRPr="006B5013">
        <w:rPr>
          <w:rFonts w:ascii="Arial" w:hAnsi="Arial" w:cs="Arial"/>
        </w:rPr>
        <w:t xml:space="preserve">W ścianie komory roboczej oraz komina włazowego należy zamontować mijankowo stopnie </w:t>
      </w:r>
      <w:proofErr w:type="spellStart"/>
      <w:r w:rsidRPr="006B5013">
        <w:rPr>
          <w:rFonts w:ascii="Arial" w:hAnsi="Arial" w:cs="Arial"/>
        </w:rPr>
        <w:t>złazowe</w:t>
      </w:r>
      <w:proofErr w:type="spellEnd"/>
      <w:r w:rsidRPr="006B5013">
        <w:rPr>
          <w:rFonts w:ascii="Arial" w:hAnsi="Arial" w:cs="Arial"/>
        </w:rPr>
        <w:t xml:space="preserve"> w dwóch rzędach, w odległościach pionowych 0,30 m i w odległości poziomej osi stopni 0,30 m.</w:t>
      </w:r>
    </w:p>
    <w:p w:rsidR="00073E8C" w:rsidRPr="006B5013" w:rsidRDefault="00073E8C">
      <w:pPr>
        <w:pStyle w:val="StylIwony"/>
        <w:spacing w:before="0" w:after="0"/>
        <w:rPr>
          <w:rFonts w:ascii="Arial" w:hAnsi="Arial" w:cs="Arial"/>
        </w:rPr>
      </w:pPr>
      <w:r w:rsidRPr="006B5013">
        <w:rPr>
          <w:rFonts w:ascii="Arial" w:hAnsi="Arial" w:cs="Arial"/>
          <w:b/>
        </w:rPr>
        <w:t>5.6.4.</w:t>
      </w:r>
      <w:r w:rsidRPr="006B5013">
        <w:rPr>
          <w:rFonts w:ascii="Arial" w:hAnsi="Arial" w:cs="Arial"/>
        </w:rPr>
        <w:t xml:space="preserve"> Wpusty deszczowe</w:t>
      </w:r>
    </w:p>
    <w:p w:rsidR="00073E8C" w:rsidRPr="006B5013" w:rsidRDefault="00073E8C">
      <w:pPr>
        <w:pStyle w:val="StylIwony"/>
        <w:spacing w:before="0" w:after="0"/>
        <w:rPr>
          <w:rFonts w:ascii="Arial" w:hAnsi="Arial" w:cs="Arial"/>
        </w:rPr>
      </w:pPr>
      <w:r w:rsidRPr="006B5013">
        <w:rPr>
          <w:rFonts w:ascii="Arial" w:hAnsi="Arial" w:cs="Arial"/>
        </w:rPr>
        <w:t>Studzienki wpustów deszczowych, przeznaczone do odprowadzania wód opadowych z jezdni dróg i placów, powinny być z wpustem ulicznym żeliwnym i osadnikiem. Podstawowe wymiary studzienek powinny wynosić:</w:t>
      </w:r>
    </w:p>
    <w:p w:rsidR="00073E8C" w:rsidRPr="006B5013" w:rsidRDefault="00073E8C" w:rsidP="002828C1">
      <w:pPr>
        <w:pStyle w:val="StylIwony"/>
        <w:numPr>
          <w:ilvl w:val="0"/>
          <w:numId w:val="104"/>
        </w:numPr>
        <w:overflowPunct/>
        <w:autoSpaceDE/>
        <w:autoSpaceDN/>
        <w:adjustRightInd/>
        <w:spacing w:before="0" w:after="0"/>
        <w:textAlignment w:val="auto"/>
        <w:rPr>
          <w:rFonts w:ascii="Arial" w:hAnsi="Arial" w:cs="Arial"/>
        </w:rPr>
      </w:pPr>
      <w:r w:rsidRPr="006B5013">
        <w:rPr>
          <w:rFonts w:ascii="Arial" w:hAnsi="Arial" w:cs="Arial"/>
        </w:rPr>
        <w:t>głębokość studzienki od wierzchu skrzynki wpustu do dna wylotu odgałęzienia 1,65 m (wyjątkowo - min. 1,50 m i max. 2,05 m),</w:t>
      </w:r>
    </w:p>
    <w:p w:rsidR="00073E8C" w:rsidRPr="006B5013" w:rsidRDefault="00073E8C" w:rsidP="002828C1">
      <w:pPr>
        <w:pStyle w:val="StylIwony"/>
        <w:numPr>
          <w:ilvl w:val="0"/>
          <w:numId w:val="104"/>
        </w:numPr>
        <w:overflowPunct/>
        <w:autoSpaceDE/>
        <w:autoSpaceDN/>
        <w:adjustRightInd/>
        <w:spacing w:before="0" w:after="0"/>
        <w:textAlignment w:val="auto"/>
        <w:rPr>
          <w:rFonts w:ascii="Arial" w:hAnsi="Arial" w:cs="Arial"/>
        </w:rPr>
      </w:pPr>
      <w:r w:rsidRPr="006B5013">
        <w:rPr>
          <w:rFonts w:ascii="Arial" w:hAnsi="Arial" w:cs="Arial"/>
        </w:rPr>
        <w:t>głębokość osadnika 0,80 m,</w:t>
      </w:r>
    </w:p>
    <w:p w:rsidR="00073E8C" w:rsidRPr="006B5013" w:rsidRDefault="00073E8C" w:rsidP="002828C1">
      <w:pPr>
        <w:pStyle w:val="StylIwony"/>
        <w:numPr>
          <w:ilvl w:val="0"/>
          <w:numId w:val="104"/>
        </w:numPr>
        <w:overflowPunct/>
        <w:autoSpaceDE/>
        <w:autoSpaceDN/>
        <w:adjustRightInd/>
        <w:spacing w:before="0" w:after="0"/>
        <w:textAlignment w:val="auto"/>
        <w:rPr>
          <w:rFonts w:ascii="Arial" w:hAnsi="Arial" w:cs="Arial"/>
        </w:rPr>
      </w:pPr>
      <w:r w:rsidRPr="006B5013">
        <w:rPr>
          <w:rFonts w:ascii="Arial" w:hAnsi="Arial" w:cs="Arial"/>
        </w:rPr>
        <w:t>średnica osadnika (studzienki) 0,50 m.</w:t>
      </w:r>
    </w:p>
    <w:p w:rsidR="00073E8C" w:rsidRPr="006B5013" w:rsidRDefault="00073E8C">
      <w:pPr>
        <w:pStyle w:val="StylIwony"/>
        <w:spacing w:before="0" w:after="0"/>
        <w:rPr>
          <w:rFonts w:ascii="Arial" w:hAnsi="Arial" w:cs="Arial"/>
        </w:rPr>
      </w:pPr>
      <w:r w:rsidRPr="006B5013">
        <w:rPr>
          <w:rFonts w:ascii="Arial" w:hAnsi="Arial" w:cs="Arial"/>
        </w:rPr>
        <w:t>Krata ściekowa wpustu powinna być usytuowana w ścieku jezdni, przy czym wierzch kraty powinien być usytuowany 2 cm poniżej ścieku jezdni. Lokalizacja studzienek wynika z rozwiązania drogowego. Liczba wpustów deszczowych i ich rozmieszczenie uzależnione jest przede wszystkim od wielkości odwadnianej powierzchni jezdni i jej spadku podłużnego. Należy przyjmować, że na jeden wpust powinno przypadać od 800 do 1000 m</w:t>
      </w:r>
      <w:r w:rsidRPr="006B5013">
        <w:rPr>
          <w:rFonts w:ascii="Arial" w:hAnsi="Arial" w:cs="Arial"/>
          <w:vertAlign w:val="superscript"/>
        </w:rPr>
        <w:t>2</w:t>
      </w:r>
      <w:r w:rsidRPr="006B5013">
        <w:rPr>
          <w:rFonts w:ascii="Arial" w:hAnsi="Arial" w:cs="Arial"/>
        </w:rPr>
        <w:t xml:space="preserve"> nawierzchni szczelnej.</w:t>
      </w:r>
    </w:p>
    <w:p w:rsidR="00073E8C" w:rsidRPr="006B5013" w:rsidRDefault="00073E8C">
      <w:pPr>
        <w:pStyle w:val="StylIwony"/>
        <w:spacing w:before="0" w:after="0"/>
        <w:rPr>
          <w:rFonts w:ascii="Arial" w:hAnsi="Arial" w:cs="Arial"/>
        </w:rPr>
      </w:pPr>
      <w:r w:rsidRPr="006B5013">
        <w:rPr>
          <w:rFonts w:ascii="Arial" w:hAnsi="Arial" w:cs="Arial"/>
        </w:rPr>
        <w:t xml:space="preserve">Rozstaw wpustów przy pochyleniu podłużnym ścieku do 3 </w:t>
      </w:r>
      <w:r w:rsidRPr="006B5013">
        <w:rPr>
          <w:rFonts w:ascii="Arial" w:hAnsi="Arial" w:cs="Arial"/>
        </w:rPr>
        <w:sym w:font="Bookman Old Style" w:char="2030"/>
      </w:r>
      <w:r w:rsidRPr="006B5013">
        <w:rPr>
          <w:rFonts w:ascii="Arial" w:hAnsi="Arial" w:cs="Arial"/>
        </w:rPr>
        <w:t xml:space="preserve"> powinien wynosić od 40 do 50 m; od 3 do 5 </w:t>
      </w:r>
      <w:r w:rsidRPr="006B5013">
        <w:rPr>
          <w:rFonts w:ascii="Arial" w:hAnsi="Arial" w:cs="Arial"/>
        </w:rPr>
        <w:sym w:font="Bookman Old Style" w:char="2030"/>
      </w:r>
      <w:r w:rsidRPr="006B5013">
        <w:rPr>
          <w:rFonts w:ascii="Arial" w:hAnsi="Arial" w:cs="Arial"/>
        </w:rPr>
        <w:t xml:space="preserve"> powinien wynosić od 50 do 70 m; od 5 do 10 </w:t>
      </w:r>
      <w:r w:rsidRPr="006B5013">
        <w:rPr>
          <w:rFonts w:ascii="Arial" w:hAnsi="Arial" w:cs="Arial"/>
        </w:rPr>
        <w:sym w:font="Bookman Old Style" w:char="2030"/>
      </w:r>
      <w:r w:rsidRPr="006B5013">
        <w:rPr>
          <w:rFonts w:ascii="Arial" w:hAnsi="Arial" w:cs="Arial"/>
        </w:rPr>
        <w:t xml:space="preserve"> - od 70 do 100 m.</w:t>
      </w:r>
    </w:p>
    <w:p w:rsidR="00073E8C" w:rsidRPr="006B5013" w:rsidRDefault="00073E8C">
      <w:pPr>
        <w:pStyle w:val="StylIwony"/>
        <w:spacing w:before="0" w:after="0"/>
        <w:rPr>
          <w:rFonts w:ascii="Arial" w:hAnsi="Arial" w:cs="Arial"/>
        </w:rPr>
      </w:pPr>
      <w:r w:rsidRPr="006B5013">
        <w:rPr>
          <w:rFonts w:ascii="Arial" w:hAnsi="Arial" w:cs="Arial"/>
        </w:rPr>
        <w:t>Każdy wpust powinien być podłączony do kanału za pośrednictwem studzienki rewizyjnej połą</w:t>
      </w:r>
      <w:r w:rsidRPr="006B5013">
        <w:rPr>
          <w:rFonts w:ascii="Arial" w:hAnsi="Arial" w:cs="Arial"/>
        </w:rPr>
        <w:softHyphen/>
        <w:t>czeniowej. Wpustów deszczowych nie należy sprzęgać. Gdy zachodzi konieczność zwiększenia powierzchni spływu, dopuszcza się w wyjątkowych przypadkach stosowanie wpustów podwójnych.</w:t>
      </w:r>
    </w:p>
    <w:p w:rsidR="00073E8C" w:rsidRPr="006B5013" w:rsidRDefault="00073E8C">
      <w:pPr>
        <w:pStyle w:val="StylIwony"/>
        <w:spacing w:before="0" w:after="0"/>
        <w:rPr>
          <w:rFonts w:ascii="Arial" w:hAnsi="Arial" w:cs="Arial"/>
        </w:rPr>
      </w:pPr>
      <w:r w:rsidRPr="006B5013">
        <w:rPr>
          <w:rFonts w:ascii="Arial" w:hAnsi="Arial" w:cs="Arial"/>
          <w:b/>
        </w:rPr>
        <w:t>5.6.5.</w:t>
      </w:r>
      <w:r w:rsidRPr="006B5013">
        <w:rPr>
          <w:rFonts w:ascii="Arial" w:hAnsi="Arial" w:cs="Arial"/>
        </w:rPr>
        <w:t xml:space="preserve"> Izolacje</w:t>
      </w:r>
    </w:p>
    <w:p w:rsidR="00073E8C" w:rsidRPr="006B5013" w:rsidRDefault="00073E8C">
      <w:pPr>
        <w:pStyle w:val="tekstost"/>
        <w:rPr>
          <w:rFonts w:ascii="Arial" w:hAnsi="Arial" w:cs="Arial"/>
          <w:sz w:val="24"/>
        </w:rPr>
      </w:pPr>
      <w:r w:rsidRPr="006B5013">
        <w:rPr>
          <w:rFonts w:ascii="Arial" w:hAnsi="Arial" w:cs="Arial"/>
          <w:sz w:val="24"/>
        </w:rPr>
        <w:t>Rury z tworzyw sztucznych nie wymagają żadnych izolacji.</w:t>
      </w:r>
    </w:p>
    <w:p w:rsidR="00073E8C" w:rsidRPr="006B5013" w:rsidRDefault="00073E8C">
      <w:pPr>
        <w:pStyle w:val="tekstost"/>
        <w:rPr>
          <w:rFonts w:ascii="Arial" w:hAnsi="Arial" w:cs="Arial"/>
          <w:sz w:val="24"/>
        </w:rPr>
      </w:pPr>
      <w:r w:rsidRPr="006B5013">
        <w:rPr>
          <w:rFonts w:ascii="Arial" w:hAnsi="Arial" w:cs="Arial"/>
          <w:sz w:val="24"/>
        </w:rPr>
        <w:t>Studzienki zabezpiecza się przez posmarowanie z zewnątrz izolacją bitumiczną. Dopuszcza się stosowanie innego środka izolacyjnego uzgodnionego z Inżynierem Kontraktu. W środowisku słabo agresywnym, niezależnie od czynnika agresji, studzienki należy zabezpieczyć przez zagruntowanie izolacją asfaltową oraz trzykrotne posmarowanie lepikiem asfaltowym stoso</w:t>
      </w:r>
      <w:r w:rsidRPr="006B5013">
        <w:rPr>
          <w:rFonts w:ascii="Arial" w:hAnsi="Arial" w:cs="Arial"/>
          <w:sz w:val="24"/>
        </w:rPr>
        <w:softHyphen/>
        <w:t xml:space="preserve">wanym na zimno. </w:t>
      </w:r>
    </w:p>
    <w:p w:rsidR="00073E8C" w:rsidRPr="006B5013" w:rsidRDefault="00073E8C">
      <w:pPr>
        <w:pStyle w:val="StylIwony"/>
        <w:spacing w:before="0" w:after="0"/>
        <w:rPr>
          <w:rFonts w:ascii="Arial" w:hAnsi="Arial" w:cs="Arial"/>
        </w:rPr>
      </w:pPr>
      <w:r w:rsidRPr="006B5013">
        <w:rPr>
          <w:rFonts w:ascii="Arial" w:hAnsi="Arial" w:cs="Arial"/>
          <w:b/>
        </w:rPr>
        <w:t>5.6.6.</w:t>
      </w:r>
      <w:r w:rsidRPr="006B5013">
        <w:rPr>
          <w:rFonts w:ascii="Arial" w:hAnsi="Arial" w:cs="Arial"/>
        </w:rPr>
        <w:t xml:space="preserve"> Zasypanie wykopów i ich zagęszczenie</w:t>
      </w:r>
    </w:p>
    <w:p w:rsidR="00073E8C" w:rsidRPr="006B5013" w:rsidRDefault="00073E8C">
      <w:pPr>
        <w:pStyle w:val="StylIwony"/>
        <w:spacing w:before="0" w:after="0"/>
        <w:rPr>
          <w:rFonts w:ascii="Arial" w:hAnsi="Arial" w:cs="Arial"/>
        </w:rPr>
      </w:pPr>
      <w:r w:rsidRPr="006B5013">
        <w:rPr>
          <w:rFonts w:ascii="Arial" w:hAnsi="Arial" w:cs="Arial"/>
        </w:rPr>
        <w:t xml:space="preserve">Zasypywanie rur w wykopie należy prowadzić warstwami grubości 20 cm. Materiał </w:t>
      </w:r>
      <w:proofErr w:type="spellStart"/>
      <w:r w:rsidRPr="006B5013">
        <w:rPr>
          <w:rFonts w:ascii="Arial" w:hAnsi="Arial" w:cs="Arial"/>
        </w:rPr>
        <w:t>zasypkowy</w:t>
      </w:r>
      <w:proofErr w:type="spellEnd"/>
      <w:r w:rsidRPr="006B5013">
        <w:rPr>
          <w:rFonts w:ascii="Arial" w:hAnsi="Arial" w:cs="Arial"/>
        </w:rPr>
        <w:t xml:space="preserve"> powinien być równomiernie układany i zagęszczany po obu stronach przewodu. Wskaźnik zagęszczenia powinien być zgodny z określonym w dokumentacji projektowej i ST.</w:t>
      </w:r>
    </w:p>
    <w:p w:rsidR="00073E8C" w:rsidRPr="006B5013" w:rsidRDefault="00073E8C">
      <w:pPr>
        <w:pStyle w:val="StylIwony"/>
        <w:spacing w:before="0" w:after="0"/>
        <w:rPr>
          <w:rFonts w:ascii="Arial" w:hAnsi="Arial" w:cs="Arial"/>
        </w:rPr>
      </w:pPr>
      <w:r w:rsidRPr="006B5013">
        <w:rPr>
          <w:rFonts w:ascii="Arial" w:hAnsi="Arial" w:cs="Arial"/>
        </w:rPr>
        <w:t>Rodzaj gruntu do zasypywania wykopów Wykonawca uzgodni z Inżynierem Kontraktu.</w:t>
      </w:r>
    </w:p>
    <w:p w:rsidR="00073E8C" w:rsidRPr="006B5013" w:rsidRDefault="00073E8C">
      <w:pPr>
        <w:pStyle w:val="StylIwony"/>
        <w:spacing w:before="0" w:after="0"/>
        <w:rPr>
          <w:rFonts w:ascii="Arial" w:hAnsi="Arial" w:cs="Arial"/>
        </w:rPr>
      </w:pPr>
    </w:p>
    <w:p w:rsidR="00073E8C" w:rsidRPr="006B5013" w:rsidRDefault="00073E8C">
      <w:pPr>
        <w:pStyle w:val="Nagwek1"/>
        <w:rPr>
          <w:rFonts w:ascii="Arial" w:hAnsi="Arial" w:cs="Arial"/>
        </w:rPr>
      </w:pPr>
      <w:bookmarkStart w:id="378" w:name="_Toc423928993"/>
      <w:bookmarkStart w:id="379" w:name="_Toc483222720"/>
      <w:r w:rsidRPr="006B5013">
        <w:rPr>
          <w:rFonts w:ascii="Arial" w:hAnsi="Arial" w:cs="Arial"/>
        </w:rPr>
        <w:lastRenderedPageBreak/>
        <w:t>6. KONTROLA JAKOŚCI ROBÓT</w:t>
      </w:r>
      <w:bookmarkEnd w:id="378"/>
      <w:bookmarkEnd w:id="379"/>
    </w:p>
    <w:p w:rsidR="00073E8C" w:rsidRPr="006B5013" w:rsidRDefault="00073E8C">
      <w:pPr>
        <w:pStyle w:val="Nagwek2"/>
        <w:spacing w:before="0"/>
        <w:rPr>
          <w:rFonts w:cs="Arial"/>
        </w:rPr>
      </w:pPr>
      <w:r w:rsidRPr="006B5013">
        <w:rPr>
          <w:rFonts w:cs="Arial"/>
        </w:rPr>
        <w:t>6.1. Ogólne zasady kontroli jakości robót</w:t>
      </w:r>
    </w:p>
    <w:p w:rsidR="00073E8C" w:rsidRPr="006B5013" w:rsidRDefault="00073E8C">
      <w:pPr>
        <w:pStyle w:val="StylIwony"/>
        <w:spacing w:before="0" w:after="0"/>
        <w:rPr>
          <w:rFonts w:ascii="Arial" w:hAnsi="Arial" w:cs="Arial"/>
        </w:rPr>
      </w:pPr>
      <w:r w:rsidRPr="006B5013">
        <w:rPr>
          <w:rFonts w:ascii="Arial" w:hAnsi="Arial" w:cs="Arial"/>
        </w:rPr>
        <w:t>Ogólne zasady kontroli jakości robót podano w ST D-M-00.00.00 „Wymagania ogólne” pkt. 6.</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6.2. Kontrola, pomiary i badania</w:t>
      </w:r>
    </w:p>
    <w:p w:rsidR="00073E8C" w:rsidRPr="006B5013" w:rsidRDefault="00073E8C">
      <w:pPr>
        <w:pStyle w:val="StylIwony"/>
        <w:spacing w:before="0" w:after="0"/>
        <w:rPr>
          <w:rFonts w:ascii="Arial" w:hAnsi="Arial" w:cs="Arial"/>
        </w:rPr>
      </w:pPr>
      <w:r w:rsidRPr="006B5013">
        <w:rPr>
          <w:rFonts w:ascii="Arial" w:hAnsi="Arial" w:cs="Arial"/>
          <w:b/>
        </w:rPr>
        <w:t>6.2.1.</w:t>
      </w:r>
      <w:r w:rsidRPr="006B5013">
        <w:rPr>
          <w:rFonts w:ascii="Arial" w:hAnsi="Arial" w:cs="Arial"/>
        </w:rPr>
        <w:t xml:space="preserve"> Badania przed przystąpieniem do robót</w:t>
      </w:r>
    </w:p>
    <w:p w:rsidR="00073E8C" w:rsidRPr="006B5013" w:rsidRDefault="00073E8C">
      <w:pPr>
        <w:pStyle w:val="StylIwony"/>
        <w:spacing w:before="0" w:after="0"/>
        <w:rPr>
          <w:rFonts w:ascii="Arial" w:hAnsi="Arial" w:cs="Arial"/>
        </w:rPr>
      </w:pPr>
      <w:r w:rsidRPr="006B5013">
        <w:rPr>
          <w:rFonts w:ascii="Arial" w:hAnsi="Arial" w:cs="Arial"/>
        </w:rPr>
        <w:t>Przed przystąpieniem do robót Wykonawca powinien wykonać badania materiałów do betonu i zapraw i ustalić receptę.</w:t>
      </w:r>
    </w:p>
    <w:p w:rsidR="00073E8C" w:rsidRPr="006B5013" w:rsidRDefault="00073E8C">
      <w:pPr>
        <w:pStyle w:val="StylIwony"/>
        <w:spacing w:before="0" w:after="0"/>
        <w:rPr>
          <w:rFonts w:ascii="Arial" w:hAnsi="Arial" w:cs="Arial"/>
        </w:rPr>
      </w:pPr>
      <w:r w:rsidRPr="006B5013">
        <w:rPr>
          <w:rFonts w:ascii="Arial" w:hAnsi="Arial" w:cs="Arial"/>
          <w:b/>
        </w:rPr>
        <w:t>6.2.2.</w:t>
      </w:r>
      <w:r w:rsidRPr="006B5013">
        <w:rPr>
          <w:rFonts w:ascii="Arial" w:hAnsi="Arial" w:cs="Arial"/>
        </w:rPr>
        <w:t xml:space="preserve"> Kontrola, pomiary i badania w czasie robót</w:t>
      </w:r>
    </w:p>
    <w:p w:rsidR="00073E8C" w:rsidRPr="006B5013" w:rsidRDefault="00073E8C">
      <w:pPr>
        <w:pStyle w:val="StylIwony"/>
        <w:spacing w:before="0" w:after="0"/>
        <w:rPr>
          <w:rFonts w:ascii="Arial" w:hAnsi="Arial" w:cs="Arial"/>
        </w:rPr>
      </w:pPr>
      <w:r w:rsidRPr="006B5013">
        <w:rPr>
          <w:rFonts w:ascii="Arial" w:hAnsi="Arial" w:cs="Arial"/>
        </w:rPr>
        <w:t>Wykonawca jest zobowiązany do stałej i systematycznej kontroli prowadzonych robót w zakresie i z częstotliwością określoną w niniejszej ST i zaakceptowaną przez Inżyniera Kontraktu.</w:t>
      </w:r>
    </w:p>
    <w:p w:rsidR="00073E8C" w:rsidRPr="006B5013" w:rsidRDefault="00073E8C">
      <w:pPr>
        <w:pStyle w:val="StylIwony"/>
        <w:spacing w:before="0" w:after="0"/>
        <w:rPr>
          <w:rFonts w:ascii="Arial" w:hAnsi="Arial" w:cs="Arial"/>
        </w:rPr>
      </w:pPr>
      <w:r w:rsidRPr="006B5013">
        <w:rPr>
          <w:rFonts w:ascii="Arial" w:hAnsi="Arial" w:cs="Arial"/>
        </w:rPr>
        <w:t>W szczególności kontrola powinna obejmować:</w:t>
      </w:r>
    </w:p>
    <w:p w:rsidR="00073E8C" w:rsidRPr="006B5013" w:rsidRDefault="00073E8C" w:rsidP="002828C1">
      <w:pPr>
        <w:pStyle w:val="StylIwony"/>
        <w:numPr>
          <w:ilvl w:val="0"/>
          <w:numId w:val="157"/>
        </w:numPr>
        <w:spacing w:before="0" w:after="0"/>
        <w:rPr>
          <w:rFonts w:ascii="Arial" w:hAnsi="Arial" w:cs="Arial"/>
        </w:rPr>
      </w:pPr>
      <w:r w:rsidRPr="006B5013">
        <w:rPr>
          <w:rFonts w:ascii="Arial" w:hAnsi="Arial" w:cs="Arial"/>
        </w:rPr>
        <w:t>sprawdzenie rzędnych założonych ław celowniczych w nawiązaniu do podanych stałych punktów wysokościowych z dokładnością do 1 cm,</w:t>
      </w:r>
    </w:p>
    <w:p w:rsidR="00073E8C" w:rsidRPr="006B5013" w:rsidRDefault="00073E8C" w:rsidP="002828C1">
      <w:pPr>
        <w:pStyle w:val="StylIwony"/>
        <w:numPr>
          <w:ilvl w:val="0"/>
          <w:numId w:val="158"/>
        </w:numPr>
        <w:spacing w:before="0" w:after="0"/>
        <w:rPr>
          <w:rFonts w:ascii="Arial" w:hAnsi="Arial" w:cs="Arial"/>
        </w:rPr>
      </w:pPr>
      <w:r w:rsidRPr="006B5013">
        <w:rPr>
          <w:rFonts w:ascii="Arial" w:hAnsi="Arial" w:cs="Arial"/>
        </w:rPr>
        <w:t>badanie zabezpieczenia wykopów przed zalaniem wodą,</w:t>
      </w:r>
    </w:p>
    <w:p w:rsidR="00073E8C" w:rsidRPr="006B5013" w:rsidRDefault="00073E8C" w:rsidP="002828C1">
      <w:pPr>
        <w:pStyle w:val="StylIwony"/>
        <w:numPr>
          <w:ilvl w:val="0"/>
          <w:numId w:val="158"/>
        </w:numPr>
        <w:spacing w:before="0" w:after="0"/>
        <w:rPr>
          <w:rFonts w:ascii="Arial" w:hAnsi="Arial" w:cs="Arial"/>
        </w:rPr>
      </w:pPr>
      <w:r w:rsidRPr="006B5013">
        <w:rPr>
          <w:rFonts w:ascii="Arial" w:hAnsi="Arial" w:cs="Arial"/>
        </w:rPr>
        <w:t>sprawdzenie zabezpieczenia istniejącego uzbrojenia w wykopie</w:t>
      </w:r>
    </w:p>
    <w:p w:rsidR="00073E8C" w:rsidRPr="006B5013" w:rsidRDefault="00073E8C" w:rsidP="002828C1">
      <w:pPr>
        <w:pStyle w:val="StylIwony"/>
        <w:numPr>
          <w:ilvl w:val="0"/>
          <w:numId w:val="159"/>
        </w:numPr>
        <w:spacing w:before="0" w:after="0"/>
        <w:rPr>
          <w:rFonts w:ascii="Arial" w:hAnsi="Arial" w:cs="Arial"/>
        </w:rPr>
      </w:pPr>
      <w:r w:rsidRPr="006B5013">
        <w:rPr>
          <w:rFonts w:ascii="Arial" w:hAnsi="Arial" w:cs="Arial"/>
        </w:rPr>
        <w:t>badanie i pomiary szerokości, grubości i zagęszczenia wykonanej warstwy podłoża z kruszywa mineralnego lub betonu,</w:t>
      </w:r>
    </w:p>
    <w:p w:rsidR="00073E8C" w:rsidRPr="006B5013" w:rsidRDefault="00073E8C" w:rsidP="002828C1">
      <w:pPr>
        <w:pStyle w:val="StylIwony"/>
        <w:numPr>
          <w:ilvl w:val="0"/>
          <w:numId w:val="160"/>
        </w:numPr>
        <w:spacing w:before="0" w:after="0"/>
        <w:rPr>
          <w:rFonts w:ascii="Arial" w:hAnsi="Arial" w:cs="Arial"/>
        </w:rPr>
      </w:pPr>
      <w:r w:rsidRPr="006B5013">
        <w:rPr>
          <w:rFonts w:ascii="Arial" w:hAnsi="Arial" w:cs="Arial"/>
        </w:rPr>
        <w:t>badanie odchylenia osi kanałów,</w:t>
      </w:r>
    </w:p>
    <w:p w:rsidR="00073E8C" w:rsidRPr="006B5013" w:rsidRDefault="00073E8C" w:rsidP="002828C1">
      <w:pPr>
        <w:pStyle w:val="StylIwony"/>
        <w:numPr>
          <w:ilvl w:val="0"/>
          <w:numId w:val="161"/>
        </w:numPr>
        <w:spacing w:before="0" w:after="0"/>
        <w:rPr>
          <w:rFonts w:ascii="Arial" w:hAnsi="Arial" w:cs="Arial"/>
        </w:rPr>
      </w:pPr>
      <w:r w:rsidRPr="006B5013">
        <w:rPr>
          <w:rFonts w:ascii="Arial" w:hAnsi="Arial" w:cs="Arial"/>
        </w:rPr>
        <w:t>sprawdzenie zgodności z dokumentacją projektową założenia przewodów i studzienek,</w:t>
      </w:r>
    </w:p>
    <w:p w:rsidR="00073E8C" w:rsidRPr="006B5013" w:rsidRDefault="00073E8C" w:rsidP="002828C1">
      <w:pPr>
        <w:pStyle w:val="StylIwony"/>
        <w:numPr>
          <w:ilvl w:val="0"/>
          <w:numId w:val="162"/>
        </w:numPr>
        <w:spacing w:before="0" w:after="0"/>
        <w:rPr>
          <w:rFonts w:ascii="Arial" w:hAnsi="Arial" w:cs="Arial"/>
        </w:rPr>
      </w:pPr>
      <w:r w:rsidRPr="006B5013">
        <w:rPr>
          <w:rFonts w:ascii="Arial" w:hAnsi="Arial" w:cs="Arial"/>
        </w:rPr>
        <w:t>badanie odchylenia spadku kanałów,</w:t>
      </w:r>
    </w:p>
    <w:p w:rsidR="00073E8C" w:rsidRPr="006B5013" w:rsidRDefault="00073E8C" w:rsidP="002828C1">
      <w:pPr>
        <w:pStyle w:val="StylIwony"/>
        <w:numPr>
          <w:ilvl w:val="0"/>
          <w:numId w:val="163"/>
        </w:numPr>
        <w:spacing w:before="0" w:after="0"/>
        <w:rPr>
          <w:rFonts w:ascii="Arial" w:hAnsi="Arial" w:cs="Arial"/>
        </w:rPr>
      </w:pPr>
      <w:r w:rsidRPr="006B5013">
        <w:rPr>
          <w:rFonts w:ascii="Arial" w:hAnsi="Arial" w:cs="Arial"/>
        </w:rPr>
        <w:t>sprawdzenie prawidłowości ułożenia przewodów,</w:t>
      </w:r>
    </w:p>
    <w:p w:rsidR="00073E8C" w:rsidRPr="006B5013" w:rsidRDefault="00073E8C" w:rsidP="002828C1">
      <w:pPr>
        <w:pStyle w:val="StylIwony"/>
        <w:numPr>
          <w:ilvl w:val="0"/>
          <w:numId w:val="164"/>
        </w:numPr>
        <w:spacing w:before="0" w:after="0"/>
        <w:rPr>
          <w:rFonts w:ascii="Arial" w:hAnsi="Arial" w:cs="Arial"/>
        </w:rPr>
      </w:pPr>
      <w:r w:rsidRPr="006B5013">
        <w:rPr>
          <w:rFonts w:ascii="Arial" w:hAnsi="Arial" w:cs="Arial"/>
        </w:rPr>
        <w:t>sprawdzenie prawidłowości uszczelniania przewodów,</w:t>
      </w:r>
    </w:p>
    <w:p w:rsidR="00073E8C" w:rsidRPr="006B5013" w:rsidRDefault="00073E8C" w:rsidP="002828C1">
      <w:pPr>
        <w:pStyle w:val="StylIwony"/>
        <w:numPr>
          <w:ilvl w:val="0"/>
          <w:numId w:val="165"/>
        </w:numPr>
        <w:spacing w:before="0" w:after="0"/>
        <w:rPr>
          <w:rFonts w:ascii="Arial" w:hAnsi="Arial" w:cs="Arial"/>
        </w:rPr>
      </w:pPr>
      <w:r w:rsidRPr="006B5013">
        <w:rPr>
          <w:rFonts w:ascii="Arial" w:hAnsi="Arial" w:cs="Arial"/>
        </w:rPr>
        <w:t>badanie wskaźników zagęszczenia poszczególnych warstw zasypu,</w:t>
      </w:r>
    </w:p>
    <w:p w:rsidR="00073E8C" w:rsidRPr="006B5013" w:rsidRDefault="00073E8C" w:rsidP="002828C1">
      <w:pPr>
        <w:pStyle w:val="StylIwony"/>
        <w:numPr>
          <w:ilvl w:val="0"/>
          <w:numId w:val="165"/>
        </w:numPr>
        <w:overflowPunct/>
        <w:autoSpaceDE/>
        <w:autoSpaceDN/>
        <w:adjustRightInd/>
        <w:spacing w:before="0" w:after="0"/>
        <w:textAlignment w:val="auto"/>
        <w:rPr>
          <w:rFonts w:ascii="Arial" w:hAnsi="Arial" w:cs="Arial"/>
        </w:rPr>
      </w:pPr>
      <w:r w:rsidRPr="006B5013">
        <w:rPr>
          <w:rFonts w:ascii="Arial" w:hAnsi="Arial" w:cs="Arial"/>
        </w:rPr>
        <w:t>sprawdzenie rzędnych posadowienia wpustów deszczowych (kratek) i pokryw włazowych,</w:t>
      </w:r>
    </w:p>
    <w:p w:rsidR="00073E8C" w:rsidRPr="006B5013" w:rsidRDefault="00073E8C" w:rsidP="002828C1">
      <w:pPr>
        <w:pStyle w:val="StylIwony"/>
        <w:numPr>
          <w:ilvl w:val="0"/>
          <w:numId w:val="166"/>
        </w:numPr>
        <w:spacing w:before="0" w:after="0"/>
        <w:rPr>
          <w:rFonts w:ascii="Arial" w:hAnsi="Arial" w:cs="Arial"/>
        </w:rPr>
      </w:pPr>
      <w:r w:rsidRPr="006B5013">
        <w:rPr>
          <w:rFonts w:ascii="Arial" w:hAnsi="Arial" w:cs="Arial"/>
        </w:rPr>
        <w:t>sprawdzenie wykonanych izolacji.</w:t>
      </w:r>
    </w:p>
    <w:p w:rsidR="00073E8C" w:rsidRPr="006B5013" w:rsidRDefault="00073E8C">
      <w:pPr>
        <w:pStyle w:val="StylIwony"/>
        <w:spacing w:before="0" w:after="0"/>
        <w:rPr>
          <w:rFonts w:ascii="Arial" w:hAnsi="Arial" w:cs="Arial"/>
        </w:rPr>
      </w:pPr>
      <w:r w:rsidRPr="006B5013">
        <w:rPr>
          <w:rFonts w:ascii="Arial" w:hAnsi="Arial" w:cs="Arial"/>
          <w:b/>
        </w:rPr>
        <w:t>6.2.3.</w:t>
      </w:r>
      <w:r w:rsidRPr="006B5013">
        <w:rPr>
          <w:rFonts w:ascii="Arial" w:hAnsi="Arial" w:cs="Arial"/>
        </w:rPr>
        <w:t xml:space="preserve"> Dopuszczalne tolerancje i wymagania</w:t>
      </w:r>
    </w:p>
    <w:p w:rsidR="00073E8C" w:rsidRPr="006B5013" w:rsidRDefault="00073E8C" w:rsidP="002828C1">
      <w:pPr>
        <w:pStyle w:val="StylIwony"/>
        <w:numPr>
          <w:ilvl w:val="0"/>
          <w:numId w:val="167"/>
        </w:numPr>
        <w:spacing w:before="0" w:after="0"/>
        <w:rPr>
          <w:rFonts w:ascii="Arial" w:hAnsi="Arial" w:cs="Arial"/>
        </w:rPr>
      </w:pPr>
      <w:r w:rsidRPr="006B5013">
        <w:rPr>
          <w:rFonts w:ascii="Arial" w:hAnsi="Arial" w:cs="Arial"/>
        </w:rPr>
        <w:t xml:space="preserve">odchylenie odległości krawędzi wykopu w dnie od ustalonej w planie osi wykopu nie powinno wynosić więcej niż </w:t>
      </w:r>
      <w:r w:rsidRPr="006B5013">
        <w:rPr>
          <w:rFonts w:ascii="Arial" w:hAnsi="Arial" w:cs="Arial"/>
        </w:rPr>
        <w:sym w:font="Symbol" w:char="F0B1"/>
      </w:r>
      <w:r w:rsidRPr="006B5013">
        <w:rPr>
          <w:rFonts w:ascii="Arial" w:hAnsi="Arial" w:cs="Arial"/>
        </w:rPr>
        <w:t xml:space="preserve"> 5 cm,</w:t>
      </w:r>
    </w:p>
    <w:p w:rsidR="00073E8C" w:rsidRPr="006B5013" w:rsidRDefault="00073E8C" w:rsidP="002828C1">
      <w:pPr>
        <w:pStyle w:val="StylIwony"/>
        <w:numPr>
          <w:ilvl w:val="0"/>
          <w:numId w:val="168"/>
        </w:numPr>
        <w:spacing w:before="0" w:after="0"/>
        <w:rPr>
          <w:rFonts w:ascii="Arial" w:hAnsi="Arial" w:cs="Arial"/>
        </w:rPr>
      </w:pPr>
      <w:r w:rsidRPr="006B5013">
        <w:rPr>
          <w:rFonts w:ascii="Arial" w:hAnsi="Arial" w:cs="Arial"/>
        </w:rPr>
        <w:t>odchylenie wymiarów w planie nie powinno być większe niż 0,1 m,</w:t>
      </w:r>
    </w:p>
    <w:p w:rsidR="00073E8C" w:rsidRPr="006B5013" w:rsidRDefault="00073E8C" w:rsidP="002828C1">
      <w:pPr>
        <w:pStyle w:val="StylIwony"/>
        <w:numPr>
          <w:ilvl w:val="0"/>
          <w:numId w:val="169"/>
        </w:numPr>
        <w:spacing w:before="0" w:after="0"/>
        <w:rPr>
          <w:rFonts w:ascii="Arial" w:hAnsi="Arial" w:cs="Arial"/>
        </w:rPr>
      </w:pPr>
      <w:r w:rsidRPr="006B5013">
        <w:rPr>
          <w:rFonts w:ascii="Arial" w:hAnsi="Arial" w:cs="Arial"/>
        </w:rPr>
        <w:t xml:space="preserve">odchylenie grubości warstwy podłoża nie powinno przekraczać </w:t>
      </w:r>
      <w:r w:rsidRPr="006B5013">
        <w:rPr>
          <w:rFonts w:ascii="Arial" w:hAnsi="Arial" w:cs="Arial"/>
        </w:rPr>
        <w:sym w:font="Symbol" w:char="F0B1"/>
      </w:r>
      <w:r w:rsidRPr="006B5013">
        <w:rPr>
          <w:rFonts w:ascii="Arial" w:hAnsi="Arial" w:cs="Arial"/>
        </w:rPr>
        <w:t xml:space="preserve"> 3 cm,</w:t>
      </w:r>
    </w:p>
    <w:p w:rsidR="00073E8C" w:rsidRPr="006B5013" w:rsidRDefault="00073E8C" w:rsidP="002828C1">
      <w:pPr>
        <w:pStyle w:val="StylIwony"/>
        <w:numPr>
          <w:ilvl w:val="0"/>
          <w:numId w:val="170"/>
        </w:numPr>
        <w:spacing w:before="0" w:after="0"/>
        <w:rPr>
          <w:rFonts w:ascii="Arial" w:hAnsi="Arial" w:cs="Arial"/>
        </w:rPr>
      </w:pPr>
      <w:r w:rsidRPr="006B5013">
        <w:rPr>
          <w:rFonts w:ascii="Arial" w:hAnsi="Arial" w:cs="Arial"/>
        </w:rPr>
        <w:t xml:space="preserve">odchylenie szerokości warstwy podłoża nie powinno przekraczać </w:t>
      </w:r>
      <w:r w:rsidRPr="006B5013">
        <w:rPr>
          <w:rFonts w:ascii="Arial" w:hAnsi="Arial" w:cs="Arial"/>
        </w:rPr>
        <w:sym w:font="Symbol" w:char="F0B1"/>
      </w:r>
      <w:r w:rsidRPr="006B5013">
        <w:rPr>
          <w:rFonts w:ascii="Arial" w:hAnsi="Arial" w:cs="Arial"/>
        </w:rPr>
        <w:t xml:space="preserve"> 5 cm,</w:t>
      </w:r>
    </w:p>
    <w:p w:rsidR="00073E8C" w:rsidRPr="006B5013" w:rsidRDefault="00073E8C" w:rsidP="002828C1">
      <w:pPr>
        <w:pStyle w:val="StylIwony"/>
        <w:numPr>
          <w:ilvl w:val="0"/>
          <w:numId w:val="171"/>
        </w:numPr>
        <w:spacing w:before="0" w:after="0"/>
        <w:rPr>
          <w:rFonts w:ascii="Arial" w:hAnsi="Arial" w:cs="Arial"/>
        </w:rPr>
      </w:pPr>
      <w:r w:rsidRPr="006B5013">
        <w:rPr>
          <w:rFonts w:ascii="Arial" w:hAnsi="Arial" w:cs="Arial"/>
        </w:rPr>
        <w:t xml:space="preserve">odchylenie przewodu rurowego w planie, odchylenie odległości osi ułożonego przewodu od osi przewodu ustalonej na ławach celowniczych nie powinna przekraczać </w:t>
      </w:r>
      <w:r w:rsidRPr="006B5013">
        <w:rPr>
          <w:rFonts w:ascii="Arial" w:hAnsi="Arial" w:cs="Arial"/>
        </w:rPr>
        <w:sym w:font="Symbol" w:char="F0B1"/>
      </w:r>
      <w:r w:rsidRPr="006B5013">
        <w:rPr>
          <w:rFonts w:ascii="Arial" w:hAnsi="Arial" w:cs="Arial"/>
        </w:rPr>
        <w:t xml:space="preserve"> 5 mm,</w:t>
      </w:r>
    </w:p>
    <w:p w:rsidR="00073E8C" w:rsidRPr="006B5013" w:rsidRDefault="00073E8C" w:rsidP="002828C1">
      <w:pPr>
        <w:pStyle w:val="StylIwony"/>
        <w:numPr>
          <w:ilvl w:val="0"/>
          <w:numId w:val="172"/>
        </w:numPr>
        <w:spacing w:before="0" w:after="0"/>
        <w:rPr>
          <w:rFonts w:ascii="Arial" w:hAnsi="Arial" w:cs="Arial"/>
        </w:rPr>
      </w:pPr>
      <w:r w:rsidRPr="006B5013">
        <w:rPr>
          <w:rFonts w:ascii="Arial" w:hAnsi="Arial" w:cs="Arial"/>
        </w:rPr>
        <w:t>odchylenie spadku ułożonego przewodu od przewidzianego w projekcie nie powinno przekraczać -5% projektowanego spadku (przy zmniejszonym spadku) i +10% projek</w:t>
      </w:r>
      <w:r w:rsidRPr="006B5013">
        <w:rPr>
          <w:rFonts w:ascii="Arial" w:hAnsi="Arial" w:cs="Arial"/>
        </w:rPr>
        <w:softHyphen/>
        <w:t>to</w:t>
      </w:r>
      <w:r w:rsidRPr="006B5013">
        <w:rPr>
          <w:rFonts w:ascii="Arial" w:hAnsi="Arial" w:cs="Arial"/>
        </w:rPr>
        <w:softHyphen/>
        <w:t>wanego spadku (przy zwiększonym spadku),</w:t>
      </w:r>
    </w:p>
    <w:p w:rsidR="00073E8C" w:rsidRPr="006B5013" w:rsidRDefault="00073E8C" w:rsidP="002828C1">
      <w:pPr>
        <w:pStyle w:val="StylIwony"/>
        <w:numPr>
          <w:ilvl w:val="0"/>
          <w:numId w:val="173"/>
        </w:numPr>
        <w:spacing w:before="0" w:after="0"/>
        <w:rPr>
          <w:rFonts w:ascii="Arial" w:hAnsi="Arial" w:cs="Arial"/>
        </w:rPr>
      </w:pPr>
      <w:r w:rsidRPr="006B5013">
        <w:rPr>
          <w:rFonts w:ascii="Arial" w:hAnsi="Arial" w:cs="Arial"/>
        </w:rPr>
        <w:t>wskaźnik zagęszczenia zasypki wykopów określony w trzech miejscach na długości 100 m powinien być zgodny z pkt 5.6.6,</w:t>
      </w:r>
    </w:p>
    <w:p w:rsidR="00073E8C" w:rsidRPr="006B5013" w:rsidRDefault="00073E8C" w:rsidP="002828C1">
      <w:pPr>
        <w:pStyle w:val="StylIwony"/>
        <w:numPr>
          <w:ilvl w:val="0"/>
          <w:numId w:val="173"/>
        </w:numPr>
        <w:overflowPunct/>
        <w:autoSpaceDE/>
        <w:autoSpaceDN/>
        <w:adjustRightInd/>
        <w:spacing w:before="0" w:after="0"/>
        <w:textAlignment w:val="auto"/>
        <w:rPr>
          <w:rFonts w:ascii="Arial" w:hAnsi="Arial" w:cs="Arial"/>
        </w:rPr>
      </w:pPr>
      <w:r w:rsidRPr="006B5013">
        <w:rPr>
          <w:rFonts w:ascii="Arial" w:hAnsi="Arial" w:cs="Arial"/>
        </w:rPr>
        <w:t xml:space="preserve">rzędne kratek ściekowych i pokryw studzienek powinny być wykonane z dokładnością do </w:t>
      </w:r>
      <w:r w:rsidRPr="006B5013">
        <w:rPr>
          <w:rFonts w:ascii="Arial" w:hAnsi="Arial" w:cs="Arial"/>
        </w:rPr>
        <w:sym w:font="Symbol" w:char="F0B1"/>
      </w:r>
      <w:r w:rsidRPr="006B5013">
        <w:rPr>
          <w:rFonts w:ascii="Arial" w:hAnsi="Arial" w:cs="Arial"/>
        </w:rPr>
        <w:t>5 mm.</w:t>
      </w:r>
    </w:p>
    <w:p w:rsidR="00073E8C" w:rsidRPr="006B5013" w:rsidRDefault="00073E8C">
      <w:pPr>
        <w:pStyle w:val="StylIwony"/>
        <w:spacing w:before="0" w:after="0"/>
        <w:rPr>
          <w:rFonts w:ascii="Arial" w:hAnsi="Arial" w:cs="Arial"/>
        </w:rPr>
      </w:pPr>
    </w:p>
    <w:p w:rsidR="00073E8C" w:rsidRPr="006B5013" w:rsidRDefault="00073E8C">
      <w:pPr>
        <w:pStyle w:val="Nagwek1"/>
        <w:rPr>
          <w:rFonts w:ascii="Arial" w:hAnsi="Arial" w:cs="Arial"/>
        </w:rPr>
      </w:pPr>
      <w:bookmarkStart w:id="380" w:name="_Toc423928994"/>
      <w:bookmarkStart w:id="381" w:name="_Toc483222721"/>
      <w:r w:rsidRPr="006B5013">
        <w:rPr>
          <w:rFonts w:ascii="Arial" w:hAnsi="Arial" w:cs="Arial"/>
        </w:rPr>
        <w:lastRenderedPageBreak/>
        <w:t>7. OBMIAR ROBÓT</w:t>
      </w:r>
      <w:bookmarkEnd w:id="380"/>
      <w:bookmarkEnd w:id="381"/>
    </w:p>
    <w:p w:rsidR="00073E8C" w:rsidRPr="006B5013" w:rsidRDefault="00073E8C">
      <w:pPr>
        <w:pStyle w:val="Nagwek2"/>
        <w:spacing w:before="0"/>
        <w:rPr>
          <w:rFonts w:cs="Arial"/>
        </w:rPr>
      </w:pPr>
      <w:r w:rsidRPr="006B5013">
        <w:rPr>
          <w:rFonts w:cs="Arial"/>
        </w:rPr>
        <w:t>7.1. Ogólne zasady obmiaru robót</w:t>
      </w:r>
    </w:p>
    <w:p w:rsidR="00073E8C" w:rsidRPr="006B5013" w:rsidRDefault="00073E8C">
      <w:pPr>
        <w:pStyle w:val="StylIwony"/>
        <w:spacing w:before="0" w:after="0"/>
        <w:rPr>
          <w:rFonts w:ascii="Arial" w:hAnsi="Arial" w:cs="Arial"/>
        </w:rPr>
      </w:pPr>
      <w:r w:rsidRPr="006B5013">
        <w:rPr>
          <w:rFonts w:ascii="Arial" w:hAnsi="Arial" w:cs="Arial"/>
        </w:rPr>
        <w:t>Ogólne zasady obmiaru robót podano w ST D-M-00.00.00 „Wymagania ogólne” pkt 7.</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7.2. Jednostka obmiarowa</w:t>
      </w:r>
    </w:p>
    <w:p w:rsidR="00073E8C" w:rsidRPr="006B5013" w:rsidRDefault="00073E8C">
      <w:pPr>
        <w:pStyle w:val="StylIwony"/>
        <w:spacing w:before="0" w:after="0"/>
        <w:rPr>
          <w:rFonts w:ascii="Arial" w:hAnsi="Arial" w:cs="Arial"/>
        </w:rPr>
      </w:pPr>
      <w:r w:rsidRPr="006B5013">
        <w:rPr>
          <w:rFonts w:ascii="Arial" w:hAnsi="Arial" w:cs="Arial"/>
        </w:rPr>
        <w:t>Jednostką obmiarową jest m (metr) wykonanej i odebranej kanalizacji deszczowej.</w:t>
      </w:r>
    </w:p>
    <w:p w:rsidR="00073E8C" w:rsidRPr="006B5013" w:rsidRDefault="00073E8C">
      <w:pPr>
        <w:rPr>
          <w:rFonts w:ascii="Arial" w:hAnsi="Arial" w:cs="Arial"/>
          <w:sz w:val="24"/>
        </w:rPr>
      </w:pPr>
    </w:p>
    <w:p w:rsidR="00073E8C" w:rsidRPr="006B5013" w:rsidRDefault="00073E8C">
      <w:pPr>
        <w:pStyle w:val="Nagwek1"/>
        <w:rPr>
          <w:rFonts w:ascii="Arial" w:hAnsi="Arial" w:cs="Arial"/>
        </w:rPr>
      </w:pPr>
      <w:bookmarkStart w:id="382" w:name="_Toc423928995"/>
      <w:bookmarkStart w:id="383" w:name="_Toc483222722"/>
      <w:r w:rsidRPr="006B5013">
        <w:rPr>
          <w:rFonts w:ascii="Arial" w:hAnsi="Arial" w:cs="Arial"/>
        </w:rPr>
        <w:t>8. ODBIÓR ROBÓT</w:t>
      </w:r>
      <w:bookmarkEnd w:id="382"/>
      <w:bookmarkEnd w:id="383"/>
    </w:p>
    <w:p w:rsidR="00073E8C" w:rsidRPr="006B5013" w:rsidRDefault="00073E8C">
      <w:pPr>
        <w:pStyle w:val="Nagwek2"/>
        <w:spacing w:before="0"/>
        <w:rPr>
          <w:rFonts w:cs="Arial"/>
        </w:rPr>
      </w:pPr>
      <w:r w:rsidRPr="006B5013">
        <w:rPr>
          <w:rFonts w:cs="Arial"/>
        </w:rPr>
        <w:t>8.1. Ogólne zasady odbioru robót</w:t>
      </w:r>
    </w:p>
    <w:p w:rsidR="00073E8C" w:rsidRPr="006B5013" w:rsidRDefault="00073E8C">
      <w:pPr>
        <w:pStyle w:val="StylIwony"/>
        <w:spacing w:before="0" w:after="0"/>
        <w:rPr>
          <w:rFonts w:ascii="Arial" w:hAnsi="Arial" w:cs="Arial"/>
        </w:rPr>
      </w:pPr>
      <w:r w:rsidRPr="006B5013">
        <w:rPr>
          <w:rFonts w:ascii="Arial" w:hAnsi="Arial" w:cs="Arial"/>
        </w:rPr>
        <w:t>Ogólne zasady odbioru robót podano w ST D-M-00.00.00 „Wymagania ogólne” pkt 8.</w:t>
      </w:r>
    </w:p>
    <w:p w:rsidR="00073E8C" w:rsidRPr="006B5013" w:rsidRDefault="00073E8C">
      <w:pPr>
        <w:pStyle w:val="StylIwony"/>
        <w:spacing w:before="0" w:after="0"/>
        <w:rPr>
          <w:rFonts w:ascii="Arial" w:hAnsi="Arial" w:cs="Arial"/>
        </w:rPr>
      </w:pPr>
      <w:r w:rsidRPr="006B5013">
        <w:rPr>
          <w:rFonts w:ascii="Arial" w:hAnsi="Arial" w:cs="Arial"/>
        </w:rPr>
        <w:t>Roboty uznaje się za wykonane zgodnie z dokumentacją projektową, ST i wymaganiami Inżyniera, jeżeli wszystkie pomiary i badania z zachowaniem tolerancji wg pkt 6 dały wyniki pozytywne.</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8.2. Odbiór robót zanikających i ulegających zakryciu</w:t>
      </w:r>
    </w:p>
    <w:p w:rsidR="00073E8C" w:rsidRPr="006B5013" w:rsidRDefault="00073E8C">
      <w:pPr>
        <w:pStyle w:val="Tekstpodstawowy21"/>
        <w:ind w:left="0" w:firstLine="0"/>
        <w:rPr>
          <w:rFonts w:cs="Arial"/>
        </w:rPr>
      </w:pPr>
      <w:r w:rsidRPr="006B5013">
        <w:rPr>
          <w:rFonts w:cs="Arial"/>
        </w:rPr>
        <w:t>Odbiór robót zanikających i ulegających zakryciu przeprowadza się dla poszczególnych faz robót podle</w:t>
      </w:r>
      <w:r w:rsidRPr="006B5013">
        <w:rPr>
          <w:rFonts w:cs="Arial"/>
        </w:rPr>
        <w:softHyphen/>
        <w:t xml:space="preserve">gających zakryciu. Roboty te należy odebrać przed wykonaniem następnej części robót, uniemożliwiających odbiór robót poprzednich. </w:t>
      </w:r>
    </w:p>
    <w:p w:rsidR="00073E8C" w:rsidRPr="006B5013" w:rsidRDefault="00073E8C">
      <w:pPr>
        <w:pStyle w:val="StylIwony"/>
        <w:spacing w:before="0" w:after="0"/>
        <w:rPr>
          <w:rFonts w:ascii="Arial" w:hAnsi="Arial" w:cs="Arial"/>
        </w:rPr>
      </w:pPr>
      <w:r w:rsidRPr="006B5013">
        <w:rPr>
          <w:rFonts w:ascii="Arial" w:hAnsi="Arial" w:cs="Arial"/>
        </w:rPr>
        <w:t>Odbiorowi robót zanikających i ulegających zakryciu podlegają:</w:t>
      </w:r>
    </w:p>
    <w:p w:rsidR="00073E8C" w:rsidRPr="006B5013" w:rsidRDefault="00073E8C" w:rsidP="002828C1">
      <w:pPr>
        <w:pStyle w:val="StylIwony"/>
        <w:numPr>
          <w:ilvl w:val="0"/>
          <w:numId w:val="174"/>
        </w:numPr>
        <w:spacing w:before="0" w:after="0"/>
        <w:rPr>
          <w:rFonts w:ascii="Arial" w:hAnsi="Arial" w:cs="Arial"/>
        </w:rPr>
      </w:pPr>
      <w:r w:rsidRPr="006B5013">
        <w:rPr>
          <w:rFonts w:ascii="Arial" w:hAnsi="Arial" w:cs="Arial"/>
        </w:rPr>
        <w:t xml:space="preserve">roboty montażowe wykonania rur kanałowych i </w:t>
      </w:r>
      <w:proofErr w:type="spellStart"/>
      <w:r w:rsidRPr="006B5013">
        <w:rPr>
          <w:rFonts w:ascii="Arial" w:hAnsi="Arial" w:cs="Arial"/>
        </w:rPr>
        <w:t>odgałęzień</w:t>
      </w:r>
      <w:proofErr w:type="spellEnd"/>
      <w:r w:rsidRPr="006B5013">
        <w:rPr>
          <w:rFonts w:ascii="Arial" w:hAnsi="Arial" w:cs="Arial"/>
        </w:rPr>
        <w:t xml:space="preserve"> wraz z podłożem i drenażem,</w:t>
      </w:r>
    </w:p>
    <w:p w:rsidR="00073E8C" w:rsidRPr="006B5013" w:rsidRDefault="00073E8C" w:rsidP="002828C1">
      <w:pPr>
        <w:pStyle w:val="StylIwony"/>
        <w:numPr>
          <w:ilvl w:val="0"/>
          <w:numId w:val="175"/>
        </w:numPr>
        <w:spacing w:before="0" w:after="0"/>
        <w:rPr>
          <w:rFonts w:ascii="Arial" w:hAnsi="Arial" w:cs="Arial"/>
        </w:rPr>
      </w:pPr>
      <w:r w:rsidRPr="006B5013">
        <w:rPr>
          <w:rFonts w:ascii="Arial" w:hAnsi="Arial" w:cs="Arial"/>
        </w:rPr>
        <w:t>wykonane studzienki kanalizacyjne i wpusty deszczowe,</w:t>
      </w:r>
    </w:p>
    <w:p w:rsidR="00073E8C" w:rsidRPr="006B5013" w:rsidRDefault="00073E8C" w:rsidP="002828C1">
      <w:pPr>
        <w:pStyle w:val="StylIwony"/>
        <w:numPr>
          <w:ilvl w:val="0"/>
          <w:numId w:val="176"/>
        </w:numPr>
        <w:spacing w:before="0" w:after="0"/>
        <w:rPr>
          <w:rFonts w:ascii="Arial" w:hAnsi="Arial" w:cs="Arial"/>
        </w:rPr>
      </w:pPr>
      <w:r w:rsidRPr="006B5013">
        <w:rPr>
          <w:rFonts w:ascii="Arial" w:hAnsi="Arial" w:cs="Arial"/>
        </w:rPr>
        <w:t>wykonana izolacja,</w:t>
      </w:r>
    </w:p>
    <w:p w:rsidR="00073E8C" w:rsidRPr="006B5013" w:rsidRDefault="00073E8C" w:rsidP="002828C1">
      <w:pPr>
        <w:pStyle w:val="StylIwony"/>
        <w:numPr>
          <w:ilvl w:val="0"/>
          <w:numId w:val="177"/>
        </w:numPr>
        <w:spacing w:before="0" w:after="0"/>
        <w:rPr>
          <w:rFonts w:ascii="Arial" w:hAnsi="Arial" w:cs="Arial"/>
        </w:rPr>
      </w:pPr>
      <w:r w:rsidRPr="006B5013">
        <w:rPr>
          <w:rFonts w:ascii="Arial" w:hAnsi="Arial" w:cs="Arial"/>
        </w:rPr>
        <w:t>zasypany  zagęszczony wykop.</w:t>
      </w:r>
    </w:p>
    <w:p w:rsidR="00073E8C" w:rsidRPr="006B5013" w:rsidRDefault="00073E8C">
      <w:pPr>
        <w:pStyle w:val="StylIwony"/>
        <w:spacing w:before="0" w:after="0"/>
        <w:rPr>
          <w:rFonts w:ascii="Arial" w:hAnsi="Arial" w:cs="Arial"/>
        </w:rPr>
      </w:pPr>
      <w:r w:rsidRPr="006B5013">
        <w:rPr>
          <w:rFonts w:ascii="Arial" w:hAnsi="Arial" w:cs="Arial"/>
        </w:rPr>
        <w:t>Odbiór robót zanikających powinien być dokonany w czasie umożliwiającym wykonanie korekt i poprawek, bez hamowania ogólnego postępu robót.</w:t>
      </w:r>
    </w:p>
    <w:p w:rsidR="00073E8C" w:rsidRPr="006B5013" w:rsidRDefault="00073E8C">
      <w:pPr>
        <w:pStyle w:val="StylIwony"/>
        <w:spacing w:before="0" w:after="0"/>
        <w:rPr>
          <w:rFonts w:ascii="Arial" w:hAnsi="Arial" w:cs="Arial"/>
        </w:rPr>
      </w:pPr>
      <w:r w:rsidRPr="006B5013">
        <w:rPr>
          <w:rFonts w:ascii="Arial" w:hAnsi="Arial" w:cs="Arial"/>
        </w:rPr>
        <w:t>Długość odcinka robót ziemnych poddana odbiorowi nie powinna być mniejsza od 50 m.</w:t>
      </w:r>
    </w:p>
    <w:p w:rsidR="00073E8C" w:rsidRPr="006B5013" w:rsidRDefault="00073E8C">
      <w:pPr>
        <w:rPr>
          <w:rFonts w:ascii="Arial" w:hAnsi="Arial" w:cs="Arial"/>
          <w:sz w:val="24"/>
        </w:rPr>
      </w:pPr>
    </w:p>
    <w:p w:rsidR="00073E8C" w:rsidRPr="006B5013" w:rsidRDefault="00073E8C">
      <w:pPr>
        <w:pStyle w:val="Nagwek1"/>
        <w:rPr>
          <w:rFonts w:ascii="Arial" w:hAnsi="Arial" w:cs="Arial"/>
        </w:rPr>
      </w:pPr>
      <w:bookmarkStart w:id="384" w:name="_Toc423928996"/>
      <w:bookmarkStart w:id="385" w:name="_Toc483222723"/>
      <w:r w:rsidRPr="006B5013">
        <w:rPr>
          <w:rFonts w:ascii="Arial" w:hAnsi="Arial" w:cs="Arial"/>
        </w:rPr>
        <w:t>9. PODSTAWA PŁATNOŚCI</w:t>
      </w:r>
      <w:bookmarkEnd w:id="384"/>
      <w:bookmarkEnd w:id="385"/>
    </w:p>
    <w:p w:rsidR="00073E8C" w:rsidRPr="006B5013" w:rsidRDefault="00073E8C">
      <w:pPr>
        <w:pStyle w:val="Nagwek2"/>
        <w:spacing w:before="0"/>
        <w:rPr>
          <w:rFonts w:cs="Arial"/>
        </w:rPr>
      </w:pPr>
      <w:r w:rsidRPr="006B5013">
        <w:rPr>
          <w:rFonts w:cs="Arial"/>
        </w:rPr>
        <w:t>9.1. Ogólne ustalenia dotyczące podstawy płatności</w:t>
      </w:r>
    </w:p>
    <w:p w:rsidR="00073E8C" w:rsidRPr="006B5013" w:rsidRDefault="00073E8C">
      <w:pPr>
        <w:pStyle w:val="StylIwony"/>
        <w:spacing w:before="0" w:after="0"/>
        <w:rPr>
          <w:rFonts w:ascii="Arial" w:hAnsi="Arial" w:cs="Arial"/>
        </w:rPr>
      </w:pPr>
      <w:r w:rsidRPr="006B5013">
        <w:rPr>
          <w:rFonts w:ascii="Arial" w:hAnsi="Arial" w:cs="Arial"/>
        </w:rPr>
        <w:t>Ogólne ustalenia dotyczące podstawy płatności podano w ST D-M-00.00.00 „Wymagania ogólne” pkt 9.</w:t>
      </w:r>
    </w:p>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9.2. Cena jednostki obmiarowej</w:t>
      </w:r>
    </w:p>
    <w:p w:rsidR="00073E8C" w:rsidRPr="006B5013" w:rsidRDefault="00073E8C">
      <w:pPr>
        <w:pStyle w:val="StylIwony"/>
        <w:spacing w:before="0" w:after="0"/>
        <w:rPr>
          <w:rFonts w:ascii="Arial" w:hAnsi="Arial" w:cs="Arial"/>
        </w:rPr>
      </w:pPr>
      <w:r w:rsidRPr="006B5013">
        <w:rPr>
          <w:rFonts w:ascii="Arial" w:hAnsi="Arial" w:cs="Arial"/>
        </w:rPr>
        <w:t>Cena 1 m wykonanej i odebranej kanalizacji obejmuje:</w:t>
      </w:r>
    </w:p>
    <w:p w:rsidR="00073E8C" w:rsidRPr="006B5013" w:rsidRDefault="00073E8C" w:rsidP="002828C1">
      <w:pPr>
        <w:pStyle w:val="StylIwony"/>
        <w:numPr>
          <w:ilvl w:val="0"/>
          <w:numId w:val="178"/>
        </w:numPr>
        <w:spacing w:before="0" w:after="0"/>
        <w:rPr>
          <w:rFonts w:ascii="Arial" w:hAnsi="Arial" w:cs="Arial"/>
        </w:rPr>
      </w:pPr>
      <w:r w:rsidRPr="006B5013">
        <w:rPr>
          <w:rFonts w:ascii="Arial" w:hAnsi="Arial" w:cs="Arial"/>
        </w:rPr>
        <w:t>oznakowanie robót,</w:t>
      </w:r>
    </w:p>
    <w:p w:rsidR="00073E8C" w:rsidRPr="006B5013" w:rsidRDefault="00073E8C" w:rsidP="002828C1">
      <w:pPr>
        <w:pStyle w:val="StylIwony"/>
        <w:numPr>
          <w:ilvl w:val="0"/>
          <w:numId w:val="179"/>
        </w:numPr>
        <w:spacing w:before="0" w:after="0"/>
        <w:rPr>
          <w:rFonts w:ascii="Arial" w:hAnsi="Arial" w:cs="Arial"/>
        </w:rPr>
      </w:pPr>
      <w:r w:rsidRPr="006B5013">
        <w:rPr>
          <w:rFonts w:ascii="Arial" w:hAnsi="Arial" w:cs="Arial"/>
        </w:rPr>
        <w:t>dostawę materiałów,</w:t>
      </w:r>
    </w:p>
    <w:p w:rsidR="00073E8C" w:rsidRPr="006B5013" w:rsidRDefault="00073E8C" w:rsidP="002828C1">
      <w:pPr>
        <w:pStyle w:val="StylIwony"/>
        <w:numPr>
          <w:ilvl w:val="0"/>
          <w:numId w:val="180"/>
        </w:numPr>
        <w:spacing w:before="0" w:after="0"/>
        <w:rPr>
          <w:rFonts w:ascii="Arial" w:hAnsi="Arial" w:cs="Arial"/>
        </w:rPr>
      </w:pPr>
      <w:r w:rsidRPr="006B5013">
        <w:rPr>
          <w:rFonts w:ascii="Arial" w:hAnsi="Arial" w:cs="Arial"/>
        </w:rPr>
        <w:t>wykonanie robót przygotowawczych,</w:t>
      </w:r>
    </w:p>
    <w:p w:rsidR="00073E8C" w:rsidRPr="006B5013" w:rsidRDefault="00073E8C" w:rsidP="002828C1">
      <w:pPr>
        <w:pStyle w:val="StylIwony"/>
        <w:numPr>
          <w:ilvl w:val="0"/>
          <w:numId w:val="181"/>
        </w:numPr>
        <w:spacing w:before="0" w:after="0"/>
        <w:rPr>
          <w:rFonts w:ascii="Arial" w:hAnsi="Arial" w:cs="Arial"/>
        </w:rPr>
      </w:pPr>
      <w:r w:rsidRPr="006B5013">
        <w:rPr>
          <w:rFonts w:ascii="Arial" w:hAnsi="Arial" w:cs="Arial"/>
        </w:rPr>
        <w:t>wykonanie wykopu w gruncie kat. I-IV wraz z umocnieniem ścian wykopu i jego odwodnienie,</w:t>
      </w:r>
    </w:p>
    <w:p w:rsidR="00073E8C" w:rsidRPr="006B5013" w:rsidRDefault="00073E8C" w:rsidP="002828C1">
      <w:pPr>
        <w:pStyle w:val="StylIwony"/>
        <w:numPr>
          <w:ilvl w:val="0"/>
          <w:numId w:val="182"/>
        </w:numPr>
        <w:spacing w:before="0" w:after="0"/>
        <w:rPr>
          <w:rFonts w:ascii="Arial" w:hAnsi="Arial" w:cs="Arial"/>
        </w:rPr>
      </w:pPr>
      <w:r w:rsidRPr="006B5013">
        <w:rPr>
          <w:rFonts w:ascii="Arial" w:hAnsi="Arial" w:cs="Arial"/>
        </w:rPr>
        <w:t>przygotowanie podłoża i fundamentu,</w:t>
      </w:r>
    </w:p>
    <w:p w:rsidR="00073E8C" w:rsidRPr="006B5013" w:rsidRDefault="00073E8C" w:rsidP="002828C1">
      <w:pPr>
        <w:pStyle w:val="StylIwony"/>
        <w:numPr>
          <w:ilvl w:val="0"/>
          <w:numId w:val="183"/>
        </w:numPr>
        <w:spacing w:before="0" w:after="0"/>
        <w:rPr>
          <w:rFonts w:ascii="Arial" w:hAnsi="Arial" w:cs="Arial"/>
        </w:rPr>
      </w:pPr>
      <w:r w:rsidRPr="006B5013">
        <w:rPr>
          <w:rFonts w:ascii="Arial" w:hAnsi="Arial" w:cs="Arial"/>
        </w:rPr>
        <w:t>wykonanie drenażu korytkowego,</w:t>
      </w:r>
    </w:p>
    <w:p w:rsidR="00073E8C" w:rsidRPr="006B5013" w:rsidRDefault="00073E8C" w:rsidP="002828C1">
      <w:pPr>
        <w:pStyle w:val="StylIwony"/>
        <w:numPr>
          <w:ilvl w:val="0"/>
          <w:numId w:val="184"/>
        </w:numPr>
        <w:spacing w:before="0" w:after="0"/>
        <w:rPr>
          <w:rFonts w:ascii="Arial" w:hAnsi="Arial" w:cs="Arial"/>
        </w:rPr>
      </w:pPr>
      <w:r w:rsidRPr="006B5013">
        <w:rPr>
          <w:rFonts w:ascii="Arial" w:hAnsi="Arial" w:cs="Arial"/>
        </w:rPr>
        <w:t>wykonanie włączeń do istniejących wylotów kanalizacji deszczowej i istniejących komór kanalizacji deszczowej,</w:t>
      </w:r>
    </w:p>
    <w:p w:rsidR="00073E8C" w:rsidRPr="006B5013" w:rsidRDefault="00073E8C" w:rsidP="002828C1">
      <w:pPr>
        <w:pStyle w:val="StylIwony"/>
        <w:numPr>
          <w:ilvl w:val="0"/>
          <w:numId w:val="185"/>
        </w:numPr>
        <w:spacing w:before="0" w:after="0"/>
        <w:rPr>
          <w:rFonts w:ascii="Arial" w:hAnsi="Arial" w:cs="Arial"/>
        </w:rPr>
      </w:pPr>
      <w:r w:rsidRPr="006B5013">
        <w:rPr>
          <w:rFonts w:ascii="Arial" w:hAnsi="Arial" w:cs="Arial"/>
        </w:rPr>
        <w:lastRenderedPageBreak/>
        <w:t>ułożenie przewodów kanalizacyjnych, o, studni, wpustów deszczowych,</w:t>
      </w:r>
    </w:p>
    <w:p w:rsidR="00073E8C" w:rsidRPr="006B5013" w:rsidRDefault="00073E8C" w:rsidP="002828C1">
      <w:pPr>
        <w:pStyle w:val="StylIwony"/>
        <w:numPr>
          <w:ilvl w:val="0"/>
          <w:numId w:val="186"/>
        </w:numPr>
        <w:spacing w:before="0" w:after="0"/>
        <w:rPr>
          <w:rFonts w:ascii="Arial" w:hAnsi="Arial" w:cs="Arial"/>
        </w:rPr>
      </w:pPr>
      <w:r w:rsidRPr="006B5013">
        <w:rPr>
          <w:rFonts w:ascii="Arial" w:hAnsi="Arial" w:cs="Arial"/>
        </w:rPr>
        <w:t>wykonanie izolacji studzienek,</w:t>
      </w:r>
    </w:p>
    <w:p w:rsidR="00073E8C" w:rsidRPr="006B5013" w:rsidRDefault="00073E8C" w:rsidP="002828C1">
      <w:pPr>
        <w:pStyle w:val="StylIwony"/>
        <w:numPr>
          <w:ilvl w:val="0"/>
          <w:numId w:val="187"/>
        </w:numPr>
        <w:spacing w:before="0" w:after="0"/>
        <w:rPr>
          <w:rFonts w:ascii="Arial" w:hAnsi="Arial" w:cs="Arial"/>
        </w:rPr>
      </w:pPr>
      <w:r w:rsidRPr="006B5013">
        <w:rPr>
          <w:rFonts w:ascii="Arial" w:hAnsi="Arial" w:cs="Arial"/>
        </w:rPr>
        <w:t>zasypanie i zagęszczenie wykopu,</w:t>
      </w:r>
    </w:p>
    <w:p w:rsidR="00073E8C" w:rsidRPr="006B5013" w:rsidRDefault="00073E8C" w:rsidP="002828C1">
      <w:pPr>
        <w:pStyle w:val="StylIwony"/>
        <w:numPr>
          <w:ilvl w:val="0"/>
          <w:numId w:val="188"/>
        </w:numPr>
        <w:spacing w:before="0" w:after="0"/>
        <w:rPr>
          <w:rFonts w:ascii="Arial" w:hAnsi="Arial" w:cs="Arial"/>
        </w:rPr>
      </w:pPr>
      <w:r w:rsidRPr="006B5013">
        <w:rPr>
          <w:rFonts w:ascii="Arial" w:hAnsi="Arial" w:cs="Arial"/>
        </w:rPr>
        <w:t>przeprowadzenie pomiarów i badań wymaganych w specyfikacji technicznej.</w:t>
      </w:r>
    </w:p>
    <w:p w:rsidR="00073E8C" w:rsidRPr="006B5013" w:rsidRDefault="00073E8C">
      <w:pPr>
        <w:pStyle w:val="Nagwek1"/>
        <w:rPr>
          <w:rFonts w:ascii="Arial" w:hAnsi="Arial" w:cs="Arial"/>
          <w:sz w:val="24"/>
        </w:rPr>
      </w:pPr>
      <w:bookmarkStart w:id="386" w:name="_Toc423928997"/>
    </w:p>
    <w:p w:rsidR="00073E8C" w:rsidRPr="006B5013" w:rsidRDefault="00073E8C">
      <w:pPr>
        <w:pStyle w:val="Nagwek1"/>
        <w:rPr>
          <w:rFonts w:ascii="Arial" w:hAnsi="Arial" w:cs="Arial"/>
        </w:rPr>
      </w:pPr>
      <w:bookmarkStart w:id="387" w:name="_Toc483222724"/>
      <w:r w:rsidRPr="006B5013">
        <w:rPr>
          <w:rFonts w:ascii="Arial" w:hAnsi="Arial" w:cs="Arial"/>
        </w:rPr>
        <w:t>10. PRZEPISY ZWIĄZANE</w:t>
      </w:r>
      <w:bookmarkEnd w:id="386"/>
      <w:bookmarkEnd w:id="387"/>
    </w:p>
    <w:p w:rsidR="00073E8C" w:rsidRPr="006B5013" w:rsidRDefault="00073E8C">
      <w:pPr>
        <w:pStyle w:val="Nagwek2"/>
        <w:spacing w:before="0"/>
        <w:rPr>
          <w:rFonts w:cs="Arial"/>
        </w:rPr>
      </w:pPr>
      <w:r w:rsidRPr="006B5013">
        <w:rPr>
          <w:rFonts w:cs="Arial"/>
        </w:rPr>
        <w:t>10.1. Normy</w:t>
      </w:r>
    </w:p>
    <w:tbl>
      <w:tblPr>
        <w:tblW w:w="0" w:type="auto"/>
        <w:tblLayout w:type="fixed"/>
        <w:tblCellMar>
          <w:left w:w="70" w:type="dxa"/>
          <w:right w:w="70" w:type="dxa"/>
        </w:tblCellMar>
        <w:tblLook w:val="0000" w:firstRow="0" w:lastRow="0" w:firstColumn="0" w:lastColumn="0" w:noHBand="0" w:noVBand="0"/>
      </w:tblPr>
      <w:tblGrid>
        <w:gridCol w:w="2764"/>
        <w:gridCol w:w="6663"/>
      </w:tblGrid>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    PN-EN 1610</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Budowa i badania przewodów kanalizacyjnych</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2.    PN-81/B-03020</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Grunty budowlane. Posadowienie bezpośrednie budowli. Obliczenia statyczne i projektowanie</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3.    PN-B-10736</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 xml:space="preserve">Roboty ziemne. Wykopy otwarte dla przewodów wodociągowych </w:t>
            </w:r>
            <w:r w:rsidRPr="006B5013">
              <w:rPr>
                <w:rFonts w:ascii="Arial" w:hAnsi="Arial" w:cs="Arial"/>
              </w:rPr>
              <w:br/>
              <w:t>i kanalizacyjnych. Warunki techniczne wykonania.</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4.    PN-B-06712</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Kruszywa mineralne do betonu</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5.    PN-B-11111</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Kruszywa mineralne. Kruszywa naturalne do nawierzchni drogowych. Żwir i mieszanka</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6.    PN-B-12037</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Cegła pełna wypalana z gliny - kanalizacyjna</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 xml:space="preserve">7.    </w:t>
            </w:r>
            <w:r w:rsidRPr="006B5013">
              <w:rPr>
                <w:rFonts w:ascii="Arial" w:hAnsi="Arial" w:cs="Arial"/>
                <w:spacing w:val="-3"/>
              </w:rPr>
              <w:t>PN-85/C-89205</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z w:val="24"/>
              </w:rPr>
              <w:t xml:space="preserve">Rury kanalizacyjne z </w:t>
            </w:r>
            <w:proofErr w:type="spellStart"/>
            <w:r w:rsidRPr="00073E8C">
              <w:rPr>
                <w:rFonts w:ascii="Arial" w:hAnsi="Arial" w:cs="Arial"/>
                <w:sz w:val="24"/>
              </w:rPr>
              <w:t>nieplastyfikowanego</w:t>
            </w:r>
            <w:proofErr w:type="spellEnd"/>
            <w:r w:rsidRPr="00073E8C">
              <w:rPr>
                <w:rFonts w:ascii="Arial" w:hAnsi="Arial" w:cs="Arial"/>
                <w:sz w:val="24"/>
              </w:rPr>
              <w:t xml:space="preserve"> polichlorku winylu</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8.    PN-B-14501</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Zaprawy budowlane zwykłe</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9.    PN-H-74051-00</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Włazy kanałowe. Ogólne wymagania i badania</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10.  PN-EN 124</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Zwieńczenia wpustów i studzienek kanalizacyjnych do nawierzchni dla ruchu pieszego i kołowego. Zasady konstrukcji, badania typu, znakowanie, sterowanie jakością</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11.  PN-H-74051-02</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Włazy kanałowe. Klasy B, C, D (włazy typu ciężkiego)</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12.  PN-H-74080-01</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Skrzynki żeliwne wpustów deszczowych. Wymagania i badania</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13.  PN-H-74086</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Stopnie żeliwne do studzienek kontrolnych</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14.  BN-88/6731-08</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Cement. Transport i przechowywanie</w:t>
            </w:r>
          </w:p>
        </w:tc>
      </w:tr>
      <w:tr w:rsidR="00073E8C" w:rsidRPr="00073E8C">
        <w:trPr>
          <w:cantSplit/>
        </w:trPr>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 xml:space="preserve">15.  BN-62/6738-03,04,07        </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Beton hydrotechniczny</w:t>
            </w:r>
          </w:p>
        </w:tc>
      </w:tr>
      <w:tr w:rsidR="00073E8C" w:rsidRPr="00073E8C">
        <w:trPr>
          <w:cantSplit/>
        </w:trPr>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16.  PN-B-10729</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Kanalizacja – studzienki kanalizacyjne</w:t>
            </w:r>
          </w:p>
        </w:tc>
      </w:tr>
      <w:tr w:rsidR="00073E8C" w:rsidRPr="00073E8C">
        <w:trPr>
          <w:cantSplit/>
        </w:trPr>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17.  PN-EN 1917</w:t>
            </w:r>
          </w:p>
        </w:tc>
        <w:tc>
          <w:tcPr>
            <w:tcW w:w="6663" w:type="dxa"/>
            <w:tcBorders>
              <w:top w:val="nil"/>
              <w:left w:val="nil"/>
              <w:bottom w:val="nil"/>
              <w:right w:val="nil"/>
            </w:tcBorders>
          </w:tcPr>
          <w:p w:rsidR="00073E8C" w:rsidRPr="006B5013" w:rsidRDefault="00073E8C">
            <w:pPr>
              <w:pStyle w:val="StylIwony"/>
              <w:spacing w:before="0" w:after="0"/>
              <w:jc w:val="left"/>
              <w:rPr>
                <w:rFonts w:ascii="Arial" w:hAnsi="Arial" w:cs="Arial"/>
              </w:rPr>
            </w:pPr>
            <w:r w:rsidRPr="006B5013">
              <w:rPr>
                <w:rFonts w:ascii="Arial" w:hAnsi="Arial" w:cs="Arial"/>
              </w:rPr>
              <w:t xml:space="preserve">Studzienki włazowe i </w:t>
            </w:r>
            <w:proofErr w:type="spellStart"/>
            <w:r w:rsidRPr="006B5013">
              <w:rPr>
                <w:rFonts w:ascii="Arial" w:hAnsi="Arial" w:cs="Arial"/>
              </w:rPr>
              <w:t>niewłazowe</w:t>
            </w:r>
            <w:proofErr w:type="spellEnd"/>
            <w:r w:rsidRPr="006B5013">
              <w:rPr>
                <w:rFonts w:ascii="Arial" w:hAnsi="Arial" w:cs="Arial"/>
              </w:rPr>
              <w:t xml:space="preserve"> z betonu niezbrojonego, z betonu zbrojonego włóknem stalowym i żelbetowe</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18.  PN-B-24620</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pacing w:val="-3"/>
                <w:sz w:val="24"/>
              </w:rPr>
              <w:t>Lepiki, masy i roztwory asfaltowe stosowane na zimno</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19.  PN-C-89221</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pacing w:val="-3"/>
                <w:sz w:val="24"/>
              </w:rPr>
              <w:t xml:space="preserve">Rury drenarskie karbowane z </w:t>
            </w:r>
            <w:proofErr w:type="spellStart"/>
            <w:r w:rsidRPr="00073E8C">
              <w:rPr>
                <w:rFonts w:ascii="Arial" w:hAnsi="Arial" w:cs="Arial"/>
                <w:spacing w:val="-3"/>
                <w:sz w:val="24"/>
              </w:rPr>
              <w:t>nieplastyfikowanego</w:t>
            </w:r>
            <w:proofErr w:type="spellEnd"/>
            <w:r w:rsidRPr="00073E8C">
              <w:rPr>
                <w:rFonts w:ascii="Arial" w:hAnsi="Arial" w:cs="Arial"/>
                <w:spacing w:val="-3"/>
                <w:sz w:val="24"/>
              </w:rPr>
              <w:t xml:space="preserve"> polichlorku winylu</w:t>
            </w:r>
          </w:p>
        </w:tc>
      </w:tr>
      <w:tr w:rsidR="00073E8C" w:rsidRPr="00073E8C">
        <w:tc>
          <w:tcPr>
            <w:tcW w:w="2764"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20.  BN-84/6366-10</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pacing w:val="-3"/>
                <w:sz w:val="24"/>
              </w:rPr>
              <w:t>Kształtki drenarskie typ50 z polietylenu wysokociśnieniowego.</w:t>
            </w:r>
          </w:p>
        </w:tc>
      </w:tr>
    </w:tbl>
    <w:p w:rsidR="00073E8C" w:rsidRPr="006B5013" w:rsidRDefault="00073E8C">
      <w:pPr>
        <w:pStyle w:val="Nagwek2"/>
        <w:spacing w:before="0"/>
        <w:rPr>
          <w:rFonts w:cs="Arial"/>
        </w:rPr>
      </w:pPr>
    </w:p>
    <w:p w:rsidR="00073E8C" w:rsidRPr="006B5013" w:rsidRDefault="00073E8C">
      <w:pPr>
        <w:pStyle w:val="Nagwek2"/>
        <w:spacing w:before="0"/>
        <w:rPr>
          <w:rFonts w:cs="Arial"/>
        </w:rPr>
      </w:pPr>
      <w:r w:rsidRPr="006B5013">
        <w:rPr>
          <w:rFonts w:cs="Arial"/>
        </w:rPr>
        <w:t>10.2. Inne dokumenty</w:t>
      </w:r>
    </w:p>
    <w:tbl>
      <w:tblPr>
        <w:tblW w:w="0" w:type="auto"/>
        <w:tblLayout w:type="fixed"/>
        <w:tblCellMar>
          <w:left w:w="70" w:type="dxa"/>
          <w:right w:w="70" w:type="dxa"/>
        </w:tblCellMar>
        <w:tblLook w:val="0000" w:firstRow="0" w:lastRow="0" w:firstColumn="0" w:lastColumn="0" w:noHBand="0" w:noVBand="0"/>
      </w:tblPr>
      <w:tblGrid>
        <w:gridCol w:w="496"/>
        <w:gridCol w:w="8930"/>
      </w:tblGrid>
      <w:tr w:rsidR="00073E8C" w:rsidRPr="00073E8C">
        <w:tc>
          <w:tcPr>
            <w:tcW w:w="496"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t xml:space="preserve">  1.</w:t>
            </w:r>
          </w:p>
          <w:p w:rsidR="00073E8C" w:rsidRPr="006B5013" w:rsidRDefault="00073E8C">
            <w:pPr>
              <w:pStyle w:val="StylIwony"/>
              <w:spacing w:before="0" w:after="0"/>
              <w:rPr>
                <w:rFonts w:ascii="Arial" w:hAnsi="Arial" w:cs="Arial"/>
              </w:rPr>
            </w:pPr>
          </w:p>
          <w:p w:rsidR="00073E8C" w:rsidRPr="006B5013" w:rsidRDefault="00073E8C">
            <w:pPr>
              <w:pStyle w:val="StylIwony"/>
              <w:spacing w:before="0" w:after="0"/>
              <w:rPr>
                <w:rFonts w:ascii="Arial" w:hAnsi="Arial" w:cs="Arial"/>
              </w:rPr>
            </w:pPr>
          </w:p>
          <w:p w:rsidR="00073E8C" w:rsidRPr="006B5013" w:rsidRDefault="00073E8C">
            <w:pPr>
              <w:pStyle w:val="StylIwony"/>
              <w:spacing w:before="0" w:after="0"/>
              <w:rPr>
                <w:rFonts w:ascii="Arial" w:hAnsi="Arial" w:cs="Arial"/>
              </w:rPr>
            </w:pPr>
          </w:p>
          <w:p w:rsidR="00073E8C" w:rsidRPr="006B5013" w:rsidRDefault="00073E8C">
            <w:pPr>
              <w:pStyle w:val="StylIwony"/>
              <w:spacing w:before="0" w:after="0"/>
              <w:rPr>
                <w:rFonts w:ascii="Arial" w:hAnsi="Arial" w:cs="Arial"/>
              </w:rPr>
            </w:pPr>
            <w:r w:rsidRPr="006B5013">
              <w:rPr>
                <w:rFonts w:ascii="Arial" w:hAnsi="Arial" w:cs="Arial"/>
              </w:rPr>
              <w:t xml:space="preserve">  2.</w:t>
            </w:r>
          </w:p>
          <w:p w:rsidR="00073E8C" w:rsidRPr="006B5013" w:rsidRDefault="00073E8C">
            <w:pPr>
              <w:pStyle w:val="StylIwony"/>
              <w:spacing w:before="0" w:after="0"/>
              <w:rPr>
                <w:rFonts w:ascii="Arial" w:hAnsi="Arial" w:cs="Arial"/>
              </w:rPr>
            </w:pPr>
          </w:p>
          <w:p w:rsidR="00073E8C" w:rsidRPr="006B5013" w:rsidRDefault="00073E8C">
            <w:pPr>
              <w:pStyle w:val="StylIwony"/>
              <w:spacing w:before="0" w:after="0"/>
              <w:rPr>
                <w:rFonts w:ascii="Arial" w:hAnsi="Arial" w:cs="Arial"/>
              </w:rPr>
            </w:pPr>
            <w:r w:rsidRPr="006B5013">
              <w:rPr>
                <w:rFonts w:ascii="Arial" w:hAnsi="Arial" w:cs="Arial"/>
              </w:rPr>
              <w:lastRenderedPageBreak/>
              <w:t xml:space="preserve">  3.</w:t>
            </w:r>
          </w:p>
          <w:p w:rsidR="00073E8C" w:rsidRPr="006B5013" w:rsidRDefault="00073E8C">
            <w:pPr>
              <w:pStyle w:val="StylIwony"/>
              <w:spacing w:before="0" w:after="0"/>
              <w:rPr>
                <w:rFonts w:ascii="Arial" w:hAnsi="Arial" w:cs="Arial"/>
              </w:rPr>
            </w:pPr>
            <w:r w:rsidRPr="006B5013">
              <w:rPr>
                <w:rFonts w:ascii="Arial" w:hAnsi="Arial" w:cs="Arial"/>
              </w:rPr>
              <w:t xml:space="preserve">  4.</w:t>
            </w:r>
          </w:p>
        </w:tc>
        <w:tc>
          <w:tcPr>
            <w:tcW w:w="8930" w:type="dxa"/>
            <w:tcBorders>
              <w:top w:val="nil"/>
              <w:left w:val="nil"/>
              <w:bottom w:val="nil"/>
              <w:right w:val="nil"/>
            </w:tcBorders>
          </w:tcPr>
          <w:p w:rsidR="00073E8C" w:rsidRPr="006B5013" w:rsidRDefault="00073E8C">
            <w:pPr>
              <w:pStyle w:val="StylIwony"/>
              <w:spacing w:before="0" w:after="0"/>
              <w:rPr>
                <w:rFonts w:ascii="Arial" w:hAnsi="Arial" w:cs="Arial"/>
              </w:rPr>
            </w:pPr>
            <w:r w:rsidRPr="006B5013">
              <w:rPr>
                <w:rFonts w:ascii="Arial" w:hAnsi="Arial" w:cs="Arial"/>
              </w:rPr>
              <w:lastRenderedPageBreak/>
              <w:t>Katalog budownictwa</w:t>
            </w:r>
          </w:p>
          <w:p w:rsidR="00073E8C" w:rsidRPr="006B5013" w:rsidRDefault="00073E8C">
            <w:pPr>
              <w:pStyle w:val="StylIwony"/>
              <w:spacing w:before="0" w:after="0"/>
              <w:jc w:val="left"/>
              <w:rPr>
                <w:rFonts w:ascii="Arial" w:hAnsi="Arial" w:cs="Arial"/>
              </w:rPr>
            </w:pPr>
            <w:r w:rsidRPr="006B5013">
              <w:rPr>
                <w:rFonts w:ascii="Arial" w:hAnsi="Arial" w:cs="Arial"/>
              </w:rPr>
              <w:t>KB4-4.12.1.(6)     Studzienki połączeniowe (lipiec 1980)</w:t>
            </w:r>
          </w:p>
          <w:p w:rsidR="00073E8C" w:rsidRPr="006B5013" w:rsidRDefault="00073E8C">
            <w:pPr>
              <w:pStyle w:val="StylIwony"/>
              <w:spacing w:before="0" w:after="0"/>
              <w:jc w:val="left"/>
              <w:rPr>
                <w:rFonts w:ascii="Arial" w:hAnsi="Arial" w:cs="Arial"/>
              </w:rPr>
            </w:pPr>
            <w:r w:rsidRPr="006B5013">
              <w:rPr>
                <w:rFonts w:ascii="Arial" w:hAnsi="Arial" w:cs="Arial"/>
              </w:rPr>
              <w:t>KB4-4.12.1.(7)     Studzienki przelotowe (lipiec 1980)</w:t>
            </w:r>
          </w:p>
          <w:p w:rsidR="00073E8C" w:rsidRPr="006B5013" w:rsidRDefault="00073E8C">
            <w:pPr>
              <w:pStyle w:val="StylIwony"/>
              <w:spacing w:before="0" w:after="0"/>
              <w:jc w:val="left"/>
              <w:rPr>
                <w:rFonts w:ascii="Arial" w:hAnsi="Arial" w:cs="Arial"/>
              </w:rPr>
            </w:pPr>
            <w:r w:rsidRPr="006B5013">
              <w:rPr>
                <w:rFonts w:ascii="Arial" w:hAnsi="Arial" w:cs="Arial"/>
              </w:rPr>
              <w:t>KB4-4.12.1.(8)     Studzienki spadowe (lipiec 1980)</w:t>
            </w:r>
          </w:p>
          <w:p w:rsidR="00073E8C" w:rsidRPr="006B5013" w:rsidRDefault="00073E8C">
            <w:pPr>
              <w:pStyle w:val="StylIwony"/>
              <w:spacing w:before="0" w:after="0"/>
              <w:jc w:val="left"/>
              <w:rPr>
                <w:rFonts w:ascii="Arial" w:hAnsi="Arial" w:cs="Arial"/>
                <w:spacing w:val="-3"/>
              </w:rPr>
            </w:pPr>
            <w:r w:rsidRPr="006B5013">
              <w:rPr>
                <w:rFonts w:ascii="Arial" w:hAnsi="Arial" w:cs="Arial"/>
                <w:spacing w:val="-3"/>
              </w:rPr>
              <w:t>Wymagania techniczne COBRI INSTAL Zeszyt 9. „Warunki techniczne wykonania i odbioru sieci kanalizacyjnych” – 2003 r.</w:t>
            </w:r>
          </w:p>
          <w:p w:rsidR="00073E8C" w:rsidRPr="006B5013" w:rsidRDefault="00073E8C">
            <w:pPr>
              <w:pStyle w:val="StylIwony"/>
              <w:spacing w:before="0" w:after="0"/>
              <w:jc w:val="left"/>
              <w:rPr>
                <w:rFonts w:ascii="Arial" w:hAnsi="Arial" w:cs="Arial"/>
                <w:spacing w:val="-3"/>
              </w:rPr>
            </w:pPr>
            <w:r w:rsidRPr="006B5013">
              <w:rPr>
                <w:rFonts w:ascii="Arial" w:hAnsi="Arial" w:cs="Arial"/>
                <w:spacing w:val="-3"/>
              </w:rPr>
              <w:lastRenderedPageBreak/>
              <w:t>Warunki Techniczne Wykonania i Odbioru rurociągów z tworzyw sztucznych</w:t>
            </w:r>
          </w:p>
          <w:p w:rsidR="00073E8C" w:rsidRPr="006B5013" w:rsidRDefault="00073E8C">
            <w:pPr>
              <w:pStyle w:val="StylIwony"/>
              <w:spacing w:before="0" w:after="0"/>
              <w:jc w:val="left"/>
              <w:rPr>
                <w:rFonts w:ascii="Arial" w:hAnsi="Arial" w:cs="Arial"/>
              </w:rPr>
            </w:pPr>
            <w:r w:rsidRPr="006B5013">
              <w:rPr>
                <w:rFonts w:ascii="Arial" w:hAnsi="Arial" w:cs="Arial"/>
              </w:rPr>
              <w:t>Warunki techniczne wykonania i odbioru robót budowlano-montażowych – tom I rozdz. IV -1989 r. – Roboty ziemne.</w:t>
            </w:r>
          </w:p>
        </w:tc>
      </w:tr>
    </w:tbl>
    <w:p w:rsidR="00073E8C" w:rsidRPr="006B5013" w:rsidRDefault="00073E8C">
      <w:pPr>
        <w:pStyle w:val="Nagwek2"/>
        <w:spacing w:before="0"/>
        <w:rPr>
          <w:rFonts w:cs="Arial"/>
        </w:rPr>
      </w:pPr>
    </w:p>
    <w:p w:rsidR="00073E8C" w:rsidRPr="006B5013" w:rsidRDefault="00073E8C">
      <w:pPr>
        <w:pStyle w:val="Nagwek2"/>
        <w:spacing w:before="0"/>
        <w:rPr>
          <w:rFonts w:cs="Arial"/>
          <w:b w:val="0"/>
        </w:rPr>
      </w:pPr>
      <w:r w:rsidRPr="006B5013">
        <w:rPr>
          <w:rFonts w:cs="Arial"/>
        </w:rPr>
        <w:t>10.3. Rysunki w dokumentacji projektowej</w:t>
      </w:r>
    </w:p>
    <w:p w:rsidR="00073E8C" w:rsidRPr="006B5013" w:rsidRDefault="00073E8C">
      <w:pPr>
        <w:ind w:left="426"/>
        <w:rPr>
          <w:rFonts w:ascii="Arial" w:hAnsi="Arial" w:cs="Arial"/>
          <w:sz w:val="24"/>
        </w:rPr>
      </w:pPr>
      <w:r w:rsidRPr="006B5013">
        <w:rPr>
          <w:rFonts w:ascii="Arial" w:hAnsi="Arial" w:cs="Arial"/>
          <w:sz w:val="24"/>
        </w:rPr>
        <w:t>- rys. nr ....................................</w:t>
      </w:r>
    </w:p>
    <w:p w:rsidR="00073E8C" w:rsidRPr="006B5013" w:rsidRDefault="00073E8C" w:rsidP="002828C1">
      <w:pPr>
        <w:ind w:left="426"/>
        <w:rPr>
          <w:rFonts w:ascii="Arial" w:hAnsi="Arial" w:cs="Arial"/>
          <w:sz w:val="24"/>
        </w:rPr>
      </w:pPr>
    </w:p>
    <w:p w:rsidR="00073E8C" w:rsidRPr="006B5013" w:rsidRDefault="00073E8C" w:rsidP="002828C1">
      <w:pPr>
        <w:ind w:left="426"/>
        <w:rPr>
          <w:rFonts w:ascii="Arial" w:hAnsi="Arial" w:cs="Arial"/>
          <w:sz w:val="24"/>
        </w:rPr>
      </w:pPr>
      <w:r w:rsidRPr="006B5013">
        <w:rPr>
          <w:rFonts w:ascii="Arial" w:hAnsi="Arial" w:cs="Arial"/>
          <w:b/>
          <w:sz w:val="24"/>
        </w:rPr>
        <w:t>Uwaga:</w:t>
      </w:r>
      <w:r w:rsidRPr="006B5013">
        <w:rPr>
          <w:rFonts w:ascii="Arial" w:hAnsi="Arial" w:cs="Arial"/>
          <w:sz w:val="24"/>
        </w:rPr>
        <w:t xml:space="preserve"> Cytowane w kolejnych przykładach normy, dokumenty i przepisy były aktualne w czasie opracowywania poszczególnych specyfikacji. Część z nich uległa dezaktualizacji i przytaczanie wymaga sprawdzenia.</w:t>
      </w:r>
    </w:p>
    <w:p w:rsidR="00073E8C" w:rsidRPr="006B5013" w:rsidRDefault="00073E8C">
      <w:pPr>
        <w:ind w:left="426"/>
        <w:rPr>
          <w:rFonts w:ascii="Arial" w:hAnsi="Arial" w:cs="Arial"/>
          <w:sz w:val="24"/>
        </w:rPr>
      </w:pPr>
    </w:p>
    <w:p w:rsidR="00073E8C" w:rsidRDefault="00073E8C">
      <w:r>
        <w:br w:type="page"/>
      </w:r>
    </w:p>
    <w:p w:rsidR="00073E8C" w:rsidRPr="003B499E" w:rsidRDefault="00073E8C" w:rsidP="002828C1">
      <w:pPr>
        <w:pStyle w:val="NRST"/>
        <w:rPr>
          <w:rFonts w:ascii="Arial" w:hAnsi="Arial" w:cs="Arial"/>
        </w:rPr>
      </w:pPr>
      <w:r w:rsidRPr="003B499E">
        <w:rPr>
          <w:rFonts w:ascii="Arial" w:hAnsi="Arial" w:cs="Arial"/>
        </w:rPr>
        <w:lastRenderedPageBreak/>
        <w:t>D.03.01.01. KANALIZACJA  SANITARNA</w:t>
      </w:r>
    </w:p>
    <w:p w:rsidR="00073E8C" w:rsidRPr="003B499E" w:rsidRDefault="00073E8C">
      <w:pPr>
        <w:pStyle w:val="Nagwek1"/>
        <w:rPr>
          <w:rFonts w:ascii="Arial" w:hAnsi="Arial" w:cs="Arial"/>
          <w:sz w:val="28"/>
        </w:rPr>
      </w:pPr>
      <w:bookmarkStart w:id="388" w:name="_Toc423928988"/>
      <w:bookmarkStart w:id="389" w:name="_Toc483222725"/>
      <w:r w:rsidRPr="003B499E">
        <w:rPr>
          <w:rFonts w:ascii="Arial" w:hAnsi="Arial" w:cs="Arial"/>
          <w:sz w:val="28"/>
        </w:rPr>
        <w:t>1. WSTĘP</w:t>
      </w:r>
      <w:bookmarkEnd w:id="388"/>
      <w:bookmarkEnd w:id="389"/>
    </w:p>
    <w:p w:rsidR="00073E8C" w:rsidRPr="003B499E" w:rsidRDefault="00073E8C">
      <w:pPr>
        <w:pStyle w:val="Nagwek2"/>
        <w:spacing w:before="0"/>
        <w:rPr>
          <w:rFonts w:cs="Arial"/>
        </w:rPr>
      </w:pPr>
      <w:r w:rsidRPr="003B499E">
        <w:rPr>
          <w:rFonts w:cs="Arial"/>
        </w:rPr>
        <w:t>1.1. Przedmiot ST</w:t>
      </w:r>
    </w:p>
    <w:p w:rsidR="00073E8C" w:rsidRPr="001E00BE" w:rsidRDefault="00073E8C" w:rsidP="007E2DD5">
      <w:pPr>
        <w:tabs>
          <w:tab w:val="right" w:leader="dot" w:pos="-1985"/>
          <w:tab w:val="left" w:pos="284"/>
        </w:tabs>
        <w:jc w:val="both"/>
        <w:rPr>
          <w:rFonts w:ascii="Arial" w:hAnsi="Arial" w:cs="Arial"/>
        </w:rPr>
      </w:pPr>
      <w:r w:rsidRPr="001E00BE">
        <w:rPr>
          <w:rFonts w:ascii="Arial" w:hAnsi="Arial" w:cs="Arial"/>
        </w:rPr>
        <w:t xml:space="preserve">Przedmiotem niniejszej specyfikacji technicznej (ST) są wymagania dotyczące wykonania i odbioru robót związanych z budową kanalizacji sanitarnej w ramach inwestycji: </w:t>
      </w:r>
      <w:r w:rsidR="007E2DD5" w:rsidRPr="007E2DD5">
        <w:rPr>
          <w:rFonts w:ascii="Arial" w:hAnsi="Arial" w:cs="Arial"/>
        </w:rPr>
        <w:t xml:space="preserve">Budowa hali sportowo-widowiskowej z niezbędną infrastrukturą techniczną i urządzeniami reklamowymi na działkach nr </w:t>
      </w:r>
      <w:proofErr w:type="spellStart"/>
      <w:r w:rsidR="007E2DD5" w:rsidRPr="007E2DD5">
        <w:rPr>
          <w:rFonts w:ascii="Arial" w:hAnsi="Arial" w:cs="Arial"/>
        </w:rPr>
        <w:t>ewid</w:t>
      </w:r>
      <w:proofErr w:type="spellEnd"/>
      <w:r w:rsidR="007E2DD5" w:rsidRPr="007E2DD5">
        <w:rPr>
          <w:rFonts w:ascii="Arial" w:hAnsi="Arial" w:cs="Arial"/>
        </w:rPr>
        <w:t xml:space="preserve">. 74/6; 74/7; 74/8; 74/23 i częściach działek nr </w:t>
      </w:r>
      <w:proofErr w:type="spellStart"/>
      <w:r w:rsidR="007E2DD5" w:rsidRPr="007E2DD5">
        <w:rPr>
          <w:rFonts w:ascii="Arial" w:hAnsi="Arial" w:cs="Arial"/>
        </w:rPr>
        <w:t>ewid</w:t>
      </w:r>
      <w:proofErr w:type="spellEnd"/>
      <w:r w:rsidR="007E2DD5" w:rsidRPr="007E2DD5">
        <w:rPr>
          <w:rFonts w:ascii="Arial" w:hAnsi="Arial" w:cs="Arial"/>
        </w:rPr>
        <w:t xml:space="preserve">. 75,78 przy ul. Andrzeja Struga oraz na części działki nr </w:t>
      </w:r>
      <w:proofErr w:type="spellStart"/>
      <w:r w:rsidR="007E2DD5" w:rsidRPr="007E2DD5">
        <w:rPr>
          <w:rFonts w:ascii="Arial" w:hAnsi="Arial" w:cs="Arial"/>
        </w:rPr>
        <w:t>ewid</w:t>
      </w:r>
      <w:proofErr w:type="spellEnd"/>
      <w:r w:rsidR="007E2DD5" w:rsidRPr="007E2DD5">
        <w:rPr>
          <w:rFonts w:ascii="Arial" w:hAnsi="Arial" w:cs="Arial"/>
        </w:rPr>
        <w:t xml:space="preserve">. 81 przy ul. Stanisława </w:t>
      </w:r>
      <w:proofErr w:type="spellStart"/>
      <w:r w:rsidR="007E2DD5" w:rsidRPr="007E2DD5">
        <w:rPr>
          <w:rFonts w:ascii="Arial" w:hAnsi="Arial" w:cs="Arial"/>
        </w:rPr>
        <w:t>Zbrowskiego</w:t>
      </w:r>
      <w:proofErr w:type="spellEnd"/>
      <w:r w:rsidR="007E2DD5" w:rsidRPr="007E2DD5">
        <w:rPr>
          <w:rFonts w:ascii="Arial" w:hAnsi="Arial" w:cs="Arial"/>
        </w:rPr>
        <w:t xml:space="preserve"> w Radomiu (obręb 0040)</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1.2. Zakres stosowania ST</w:t>
      </w:r>
    </w:p>
    <w:p w:rsidR="00073E8C" w:rsidRPr="003B499E" w:rsidRDefault="00073E8C">
      <w:pPr>
        <w:rPr>
          <w:rFonts w:ascii="Arial" w:hAnsi="Arial" w:cs="Arial"/>
          <w:sz w:val="24"/>
        </w:rPr>
      </w:pPr>
      <w:r w:rsidRPr="003B499E">
        <w:rPr>
          <w:rFonts w:ascii="Arial" w:hAnsi="Arial" w:cs="Arial"/>
          <w:sz w:val="24"/>
        </w:rPr>
        <w:t>Specyfikacja Techniczna jest stosowana jako dokument w postępowaniu przetargowym i przy realizacji umowy na wykonanie robót związanych z realizacją przedsięwzięcia wymienionego w punkcie 1.1.</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1.3. Zakres robót objętych ST</w:t>
      </w:r>
    </w:p>
    <w:p w:rsidR="00073E8C" w:rsidRPr="003B499E" w:rsidRDefault="00073E8C">
      <w:pPr>
        <w:rPr>
          <w:rFonts w:ascii="Arial" w:hAnsi="Arial" w:cs="Arial"/>
          <w:sz w:val="24"/>
        </w:rPr>
      </w:pPr>
      <w:r w:rsidRPr="003B499E">
        <w:rPr>
          <w:rFonts w:ascii="Arial" w:hAnsi="Arial" w:cs="Arial"/>
          <w:sz w:val="24"/>
        </w:rPr>
        <w:t>Ustalenia zawarte w niniejszej specyfikacji dotyczą zasad prowadzenia robót związanych z wykonaniem kanalizacji sanitarnej. Projektowany układ kanalizacji sanitarnej obejmuje budowę:</w:t>
      </w:r>
    </w:p>
    <w:p w:rsidR="00073E8C" w:rsidRPr="003B499E" w:rsidRDefault="00073E8C" w:rsidP="002828C1">
      <w:pPr>
        <w:numPr>
          <w:ilvl w:val="0"/>
          <w:numId w:val="125"/>
        </w:numPr>
        <w:spacing w:after="0" w:line="240" w:lineRule="auto"/>
        <w:ind w:left="426" w:hanging="426"/>
        <w:jc w:val="both"/>
        <w:rPr>
          <w:rFonts w:ascii="Arial" w:hAnsi="Arial" w:cs="Arial"/>
          <w:sz w:val="24"/>
        </w:rPr>
      </w:pPr>
      <w:r w:rsidRPr="003B499E">
        <w:rPr>
          <w:rFonts w:ascii="Arial" w:hAnsi="Arial" w:cs="Arial"/>
          <w:sz w:val="24"/>
        </w:rPr>
        <w:t xml:space="preserve">kanału grawitacyjnego </w:t>
      </w:r>
      <w:r w:rsidRPr="003B499E">
        <w:rPr>
          <w:rFonts w:ascii="Arial" w:hAnsi="Arial" w:cs="Arial"/>
          <w:sz w:val="24"/>
        </w:rPr>
        <w:sym w:font="Symbol" w:char="F066"/>
      </w:r>
      <w:r w:rsidRPr="003B499E">
        <w:rPr>
          <w:rFonts w:ascii="Arial" w:hAnsi="Arial" w:cs="Arial"/>
          <w:sz w:val="24"/>
        </w:rPr>
        <w:t xml:space="preserve"> 300 mm z rur kamionkowych</w:t>
      </w:r>
    </w:p>
    <w:p w:rsidR="00073E8C" w:rsidRPr="003B499E" w:rsidRDefault="00073E8C" w:rsidP="002828C1">
      <w:pPr>
        <w:numPr>
          <w:ilvl w:val="0"/>
          <w:numId w:val="125"/>
        </w:numPr>
        <w:spacing w:after="0" w:line="240" w:lineRule="auto"/>
        <w:ind w:left="426" w:hanging="426"/>
        <w:jc w:val="both"/>
        <w:rPr>
          <w:rFonts w:ascii="Arial" w:hAnsi="Arial" w:cs="Arial"/>
          <w:sz w:val="24"/>
        </w:rPr>
      </w:pPr>
      <w:r w:rsidRPr="003B499E">
        <w:rPr>
          <w:rFonts w:ascii="Arial" w:hAnsi="Arial" w:cs="Arial"/>
          <w:sz w:val="24"/>
        </w:rPr>
        <w:t xml:space="preserve">kanału grawitacyjnego </w:t>
      </w:r>
      <w:r w:rsidRPr="003B499E">
        <w:rPr>
          <w:rFonts w:ascii="Arial" w:hAnsi="Arial" w:cs="Arial"/>
          <w:sz w:val="24"/>
        </w:rPr>
        <w:sym w:font="Symbol" w:char="F066"/>
      </w:r>
      <w:r w:rsidRPr="003B499E">
        <w:rPr>
          <w:rFonts w:ascii="Arial" w:hAnsi="Arial" w:cs="Arial"/>
          <w:sz w:val="24"/>
        </w:rPr>
        <w:t xml:space="preserve"> 250 mm z rur kamionkowych </w:t>
      </w:r>
    </w:p>
    <w:p w:rsidR="00073E8C" w:rsidRPr="003B499E" w:rsidRDefault="00073E8C" w:rsidP="002828C1">
      <w:pPr>
        <w:numPr>
          <w:ilvl w:val="0"/>
          <w:numId w:val="125"/>
        </w:numPr>
        <w:spacing w:after="0" w:line="240" w:lineRule="auto"/>
        <w:ind w:left="426" w:hanging="426"/>
        <w:jc w:val="both"/>
        <w:rPr>
          <w:rFonts w:ascii="Arial" w:hAnsi="Arial" w:cs="Arial"/>
          <w:sz w:val="24"/>
        </w:rPr>
      </w:pPr>
      <w:r w:rsidRPr="003B499E">
        <w:rPr>
          <w:rFonts w:ascii="Arial" w:hAnsi="Arial" w:cs="Arial"/>
          <w:sz w:val="24"/>
        </w:rPr>
        <w:t xml:space="preserve">kanału grawitacyjnego </w:t>
      </w:r>
      <w:r w:rsidRPr="003B499E">
        <w:rPr>
          <w:rFonts w:ascii="Arial" w:hAnsi="Arial" w:cs="Arial"/>
          <w:sz w:val="24"/>
        </w:rPr>
        <w:sym w:font="Symbol" w:char="F066"/>
      </w:r>
      <w:r w:rsidRPr="003B499E">
        <w:rPr>
          <w:rFonts w:ascii="Arial" w:hAnsi="Arial" w:cs="Arial"/>
          <w:sz w:val="24"/>
        </w:rPr>
        <w:t xml:space="preserve">  200 mm z rur kamionkowych     </w:t>
      </w:r>
    </w:p>
    <w:p w:rsidR="00073E8C" w:rsidRPr="003B499E" w:rsidRDefault="00073E8C" w:rsidP="002828C1">
      <w:pPr>
        <w:numPr>
          <w:ilvl w:val="0"/>
          <w:numId w:val="125"/>
        </w:numPr>
        <w:spacing w:after="0" w:line="240" w:lineRule="auto"/>
        <w:ind w:left="426" w:hanging="426"/>
        <w:jc w:val="both"/>
        <w:rPr>
          <w:rFonts w:ascii="Arial" w:hAnsi="Arial" w:cs="Arial"/>
          <w:sz w:val="24"/>
        </w:rPr>
      </w:pPr>
      <w:proofErr w:type="spellStart"/>
      <w:r w:rsidRPr="003B499E">
        <w:rPr>
          <w:rFonts w:ascii="Arial" w:hAnsi="Arial" w:cs="Arial"/>
          <w:sz w:val="24"/>
        </w:rPr>
        <w:t>odgałęzień</w:t>
      </w:r>
      <w:proofErr w:type="spellEnd"/>
      <w:r w:rsidRPr="003B499E">
        <w:rPr>
          <w:rFonts w:ascii="Arial" w:hAnsi="Arial" w:cs="Arial"/>
          <w:sz w:val="24"/>
        </w:rPr>
        <w:t xml:space="preserve"> sanitarnych </w:t>
      </w:r>
      <w:r w:rsidRPr="003B499E">
        <w:rPr>
          <w:rFonts w:ascii="Arial" w:hAnsi="Arial" w:cs="Arial"/>
          <w:sz w:val="24"/>
        </w:rPr>
        <w:sym w:font="Symbol" w:char="F066"/>
      </w:r>
      <w:r w:rsidRPr="003B499E">
        <w:rPr>
          <w:rFonts w:ascii="Arial" w:hAnsi="Arial" w:cs="Arial"/>
          <w:sz w:val="24"/>
        </w:rPr>
        <w:t xml:space="preserve"> 160 mm PVC 137 szt. o łącznej długości </w:t>
      </w:r>
    </w:p>
    <w:p w:rsidR="00073E8C" w:rsidRPr="003B499E" w:rsidRDefault="00073E8C" w:rsidP="002828C1">
      <w:pPr>
        <w:numPr>
          <w:ilvl w:val="0"/>
          <w:numId w:val="125"/>
        </w:numPr>
        <w:spacing w:after="0" w:line="240" w:lineRule="auto"/>
        <w:ind w:left="426" w:hanging="426"/>
        <w:jc w:val="both"/>
        <w:rPr>
          <w:rFonts w:ascii="Arial" w:hAnsi="Arial" w:cs="Arial"/>
          <w:sz w:val="24"/>
        </w:rPr>
      </w:pPr>
      <w:r w:rsidRPr="003B499E">
        <w:rPr>
          <w:rFonts w:ascii="Arial" w:hAnsi="Arial" w:cs="Arial"/>
          <w:sz w:val="24"/>
        </w:rPr>
        <w:t xml:space="preserve">studzienek połączeniowych z kręgów betonowych </w:t>
      </w:r>
      <w:r w:rsidRPr="003B499E">
        <w:rPr>
          <w:rFonts w:ascii="Arial" w:hAnsi="Arial" w:cs="Arial"/>
          <w:sz w:val="24"/>
        </w:rPr>
        <w:sym w:font="Symbol" w:char="F066"/>
      </w:r>
      <w:r w:rsidRPr="003B499E">
        <w:rPr>
          <w:rFonts w:ascii="Arial" w:hAnsi="Arial" w:cs="Arial"/>
          <w:sz w:val="24"/>
        </w:rPr>
        <w:t xml:space="preserve"> 1,20 m </w:t>
      </w:r>
    </w:p>
    <w:p w:rsidR="00073E8C" w:rsidRPr="003B499E" w:rsidRDefault="00073E8C" w:rsidP="002828C1">
      <w:pPr>
        <w:numPr>
          <w:ilvl w:val="0"/>
          <w:numId w:val="125"/>
        </w:numPr>
        <w:spacing w:after="0" w:line="240" w:lineRule="auto"/>
        <w:ind w:left="426" w:hanging="426"/>
        <w:jc w:val="both"/>
        <w:rPr>
          <w:rFonts w:ascii="Arial" w:hAnsi="Arial" w:cs="Arial"/>
          <w:sz w:val="24"/>
        </w:rPr>
      </w:pPr>
      <w:r w:rsidRPr="003B499E">
        <w:rPr>
          <w:rFonts w:ascii="Arial" w:hAnsi="Arial" w:cs="Arial"/>
          <w:sz w:val="24"/>
        </w:rPr>
        <w:t xml:space="preserve">studzienek spadowych z kręgów betonowych </w:t>
      </w:r>
      <w:r w:rsidRPr="003B499E">
        <w:rPr>
          <w:rFonts w:ascii="Arial" w:hAnsi="Arial" w:cs="Arial"/>
          <w:sz w:val="24"/>
        </w:rPr>
        <w:sym w:font="Symbol" w:char="F066"/>
      </w:r>
      <w:r w:rsidRPr="003B499E">
        <w:rPr>
          <w:rFonts w:ascii="Arial" w:hAnsi="Arial" w:cs="Arial"/>
          <w:sz w:val="24"/>
        </w:rPr>
        <w:t xml:space="preserve"> 1,20 m</w:t>
      </w:r>
    </w:p>
    <w:p w:rsidR="00073E8C" w:rsidRPr="003B499E" w:rsidRDefault="00073E8C" w:rsidP="002828C1">
      <w:pPr>
        <w:numPr>
          <w:ilvl w:val="0"/>
          <w:numId w:val="125"/>
        </w:numPr>
        <w:tabs>
          <w:tab w:val="left" w:pos="284"/>
        </w:tabs>
        <w:spacing w:after="0" w:line="240" w:lineRule="auto"/>
        <w:ind w:left="426" w:hanging="426"/>
        <w:jc w:val="both"/>
        <w:rPr>
          <w:rFonts w:ascii="Arial" w:hAnsi="Arial" w:cs="Arial"/>
          <w:sz w:val="24"/>
        </w:rPr>
      </w:pPr>
      <w:r w:rsidRPr="003B499E">
        <w:rPr>
          <w:rFonts w:ascii="Arial" w:hAnsi="Arial" w:cs="Arial"/>
          <w:sz w:val="24"/>
        </w:rPr>
        <w:t xml:space="preserve">studzienki na </w:t>
      </w:r>
      <w:proofErr w:type="spellStart"/>
      <w:r w:rsidRPr="003B499E">
        <w:rPr>
          <w:rFonts w:ascii="Arial" w:hAnsi="Arial" w:cs="Arial"/>
          <w:sz w:val="24"/>
        </w:rPr>
        <w:t>odgałęzieniach</w:t>
      </w:r>
      <w:proofErr w:type="spellEnd"/>
      <w:r w:rsidRPr="003B499E">
        <w:rPr>
          <w:rFonts w:ascii="Arial" w:hAnsi="Arial" w:cs="Arial"/>
          <w:sz w:val="24"/>
        </w:rPr>
        <w:t xml:space="preserve"> sanitarnych </w:t>
      </w:r>
      <w:r w:rsidRPr="003B499E">
        <w:rPr>
          <w:rFonts w:ascii="Arial" w:hAnsi="Arial" w:cs="Arial"/>
          <w:sz w:val="24"/>
        </w:rPr>
        <w:sym w:font="Symbol" w:char="F066"/>
      </w:r>
      <w:r w:rsidRPr="003B499E">
        <w:rPr>
          <w:rFonts w:ascii="Arial" w:hAnsi="Arial" w:cs="Arial"/>
          <w:sz w:val="24"/>
        </w:rPr>
        <w:t xml:space="preserve"> 400 mm PP lub PP</w:t>
      </w:r>
    </w:p>
    <w:p w:rsidR="00073E8C" w:rsidRPr="003B499E" w:rsidRDefault="00073E8C" w:rsidP="002828C1">
      <w:pPr>
        <w:numPr>
          <w:ilvl w:val="0"/>
          <w:numId w:val="125"/>
        </w:numPr>
        <w:tabs>
          <w:tab w:val="left" w:pos="284"/>
        </w:tabs>
        <w:spacing w:after="0" w:line="240" w:lineRule="auto"/>
        <w:ind w:left="426" w:hanging="426"/>
        <w:jc w:val="both"/>
        <w:rPr>
          <w:rFonts w:ascii="Arial" w:hAnsi="Arial" w:cs="Arial"/>
          <w:sz w:val="24"/>
        </w:rPr>
      </w:pPr>
      <w:r w:rsidRPr="003B499E">
        <w:rPr>
          <w:rFonts w:ascii="Arial" w:hAnsi="Arial" w:cs="Arial"/>
          <w:sz w:val="24"/>
        </w:rPr>
        <w:t xml:space="preserve">rury ochronne stalowe </w:t>
      </w:r>
      <w:r w:rsidRPr="003B499E">
        <w:rPr>
          <w:rFonts w:ascii="Arial" w:hAnsi="Arial" w:cs="Arial"/>
          <w:sz w:val="24"/>
        </w:rPr>
        <w:sym w:font="Symbol" w:char="F066"/>
      </w:r>
      <w:r w:rsidRPr="003B499E">
        <w:rPr>
          <w:rFonts w:ascii="Arial" w:hAnsi="Arial" w:cs="Arial"/>
          <w:sz w:val="24"/>
        </w:rPr>
        <w:t xml:space="preserve"> 200 </w:t>
      </w:r>
      <w:r w:rsidRPr="003B499E">
        <w:rPr>
          <w:rFonts w:ascii="Arial" w:hAnsi="Arial" w:cs="Arial"/>
          <w:sz w:val="24"/>
        </w:rPr>
        <w:sym w:font="Symbol" w:char="F0B8"/>
      </w:r>
      <w:r w:rsidRPr="003B499E">
        <w:rPr>
          <w:rFonts w:ascii="Arial" w:hAnsi="Arial" w:cs="Arial"/>
          <w:sz w:val="24"/>
        </w:rPr>
        <w:t xml:space="preserve"> 450 mm      </w:t>
      </w:r>
    </w:p>
    <w:p w:rsidR="00073E8C" w:rsidRPr="003B499E" w:rsidRDefault="00073E8C">
      <w:pPr>
        <w:rPr>
          <w:rFonts w:ascii="Arial" w:hAnsi="Arial" w:cs="Arial"/>
          <w:sz w:val="24"/>
        </w:rPr>
      </w:pPr>
      <w:r w:rsidRPr="003B499E">
        <w:rPr>
          <w:rFonts w:ascii="Arial" w:hAnsi="Arial" w:cs="Arial"/>
          <w:sz w:val="24"/>
        </w:rPr>
        <w:t>Zakres robót przy wykonywaniu kanalizacji sanitarnej obejmuje:</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oznakowanie robót,</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dostawę materiałów,</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wykonanie prac przygotowawczych, w tym rozbiórki istniejących nawierzchni, przekopy próbne oraz podwieszenie instalacji obcych,</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wykonanie rur ochronnych,</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wykonanie wykopu w gruncie kat. III-IV wraz z umocnieniem ścian wykopu i jego odwod</w:t>
      </w:r>
      <w:r w:rsidRPr="003B499E">
        <w:rPr>
          <w:rFonts w:ascii="Arial" w:hAnsi="Arial" w:cs="Arial"/>
          <w:sz w:val="24"/>
        </w:rPr>
        <w:softHyphen/>
        <w:t>nieniem,</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przygotowanie podłoża i fundamentu pod przewody i obiekty na sieci,</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 xml:space="preserve">ułożenie przewodów kanalizacyjnych, </w:t>
      </w:r>
      <w:proofErr w:type="spellStart"/>
      <w:r w:rsidRPr="003B499E">
        <w:rPr>
          <w:rFonts w:ascii="Arial" w:hAnsi="Arial" w:cs="Arial"/>
          <w:sz w:val="24"/>
        </w:rPr>
        <w:t>odgałęzień</w:t>
      </w:r>
      <w:proofErr w:type="spellEnd"/>
      <w:r w:rsidRPr="003B499E">
        <w:rPr>
          <w:rFonts w:ascii="Arial" w:hAnsi="Arial" w:cs="Arial"/>
          <w:sz w:val="24"/>
        </w:rPr>
        <w:t>, studni kanalizacyjnych,</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wykonanie izolacji studzienek,</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zasypanie i zagęszczenie wykopu z demontażem umocnień ścian wykopu,</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odtworzenie nawierzchni po robotach</w:t>
      </w:r>
    </w:p>
    <w:p w:rsidR="00073E8C" w:rsidRPr="003B499E" w:rsidRDefault="00073E8C" w:rsidP="002828C1">
      <w:pPr>
        <w:numPr>
          <w:ilvl w:val="0"/>
          <w:numId w:val="126"/>
        </w:numPr>
        <w:tabs>
          <w:tab w:val="clear" w:pos="1050"/>
          <w:tab w:val="num" w:pos="426"/>
        </w:tabs>
        <w:spacing w:after="0" w:line="240" w:lineRule="auto"/>
        <w:ind w:left="426" w:hanging="426"/>
        <w:jc w:val="both"/>
        <w:rPr>
          <w:rFonts w:ascii="Arial" w:hAnsi="Arial" w:cs="Arial"/>
          <w:sz w:val="24"/>
        </w:rPr>
      </w:pPr>
      <w:r w:rsidRPr="003B499E">
        <w:rPr>
          <w:rFonts w:ascii="Arial" w:hAnsi="Arial" w:cs="Arial"/>
          <w:sz w:val="24"/>
        </w:rPr>
        <w:t>przeprowadzenie pomiarów i badań wymaganych w specyfikacji technicznej.</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1.4. Określenia podstawowe</w:t>
      </w:r>
    </w:p>
    <w:p w:rsidR="00073E8C" w:rsidRPr="003B499E" w:rsidRDefault="00073E8C">
      <w:pPr>
        <w:pStyle w:val="StylIwony"/>
        <w:spacing w:before="0" w:after="0"/>
        <w:ind w:left="993" w:hanging="993"/>
        <w:rPr>
          <w:rFonts w:ascii="Arial" w:hAnsi="Arial" w:cs="Arial"/>
        </w:rPr>
      </w:pPr>
      <w:r w:rsidRPr="003B499E">
        <w:rPr>
          <w:rFonts w:ascii="Arial" w:hAnsi="Arial" w:cs="Arial"/>
          <w:b/>
        </w:rPr>
        <w:lastRenderedPageBreak/>
        <w:t>1.4.1.</w:t>
      </w:r>
      <w:r w:rsidRPr="003B499E">
        <w:rPr>
          <w:rFonts w:ascii="Arial" w:hAnsi="Arial" w:cs="Arial"/>
        </w:rPr>
        <w:t xml:space="preserve"> </w:t>
      </w:r>
      <w:r w:rsidRPr="003B499E">
        <w:rPr>
          <w:rFonts w:ascii="Arial" w:hAnsi="Arial" w:cs="Arial"/>
        </w:rPr>
        <w:tab/>
        <w:t>Kanalizacja sanitarna - sieć kanalizacyjna zewnętrzna przeznaczona do odprowadzania ście</w:t>
      </w:r>
      <w:r w:rsidRPr="003B499E">
        <w:rPr>
          <w:rFonts w:ascii="Arial" w:hAnsi="Arial" w:cs="Arial"/>
        </w:rPr>
        <w:softHyphen/>
        <w:t>ków bytowo-gospodarczych i przemysłowych.</w:t>
      </w:r>
    </w:p>
    <w:p w:rsidR="00073E8C" w:rsidRPr="003B499E" w:rsidRDefault="00073E8C">
      <w:pPr>
        <w:pStyle w:val="StylIwony"/>
        <w:spacing w:before="0" w:after="0"/>
        <w:ind w:left="993" w:hanging="993"/>
        <w:rPr>
          <w:rFonts w:ascii="Arial" w:hAnsi="Arial" w:cs="Arial"/>
        </w:rPr>
      </w:pPr>
      <w:r w:rsidRPr="003B499E">
        <w:rPr>
          <w:rFonts w:ascii="Arial" w:hAnsi="Arial" w:cs="Arial"/>
          <w:b/>
        </w:rPr>
        <w:t>1.4.2.</w:t>
      </w:r>
      <w:r w:rsidRPr="003B499E">
        <w:rPr>
          <w:rFonts w:ascii="Arial" w:hAnsi="Arial" w:cs="Arial"/>
        </w:rPr>
        <w:t xml:space="preserve"> </w:t>
      </w:r>
      <w:r w:rsidRPr="003B499E">
        <w:rPr>
          <w:rFonts w:ascii="Arial" w:hAnsi="Arial" w:cs="Arial"/>
        </w:rPr>
        <w:tab/>
        <w:t>Przewody rurowe</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1.4.2.1. </w:t>
      </w:r>
      <w:r w:rsidRPr="003B499E">
        <w:rPr>
          <w:rFonts w:ascii="Arial" w:hAnsi="Arial" w:cs="Arial"/>
        </w:rPr>
        <w:tab/>
        <w:t>Kanał - liniowa budowla przeznaczona do grawitacyjnego odprowadzania ścieków.</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1.4.2.2. </w:t>
      </w:r>
      <w:r w:rsidRPr="003B499E">
        <w:rPr>
          <w:rFonts w:ascii="Arial" w:hAnsi="Arial" w:cs="Arial"/>
        </w:rPr>
        <w:tab/>
        <w:t>Kanał sanitarny - kanał przeznaczony do odprowadzania ścieków bytowo-gospo</w:t>
      </w:r>
      <w:r w:rsidRPr="003B499E">
        <w:rPr>
          <w:rFonts w:ascii="Arial" w:hAnsi="Arial" w:cs="Arial"/>
        </w:rPr>
        <w:softHyphen/>
        <w:t>darczych.</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1.4.2.3. </w:t>
      </w:r>
      <w:r w:rsidRPr="003B499E">
        <w:rPr>
          <w:rFonts w:ascii="Arial" w:hAnsi="Arial" w:cs="Arial"/>
        </w:rPr>
        <w:tab/>
        <w:t>Odgałęzienie - kanał odpływowy od pierwszej studzienki od strony budynku do połą</w:t>
      </w:r>
      <w:r w:rsidRPr="003B499E">
        <w:rPr>
          <w:rFonts w:ascii="Arial" w:hAnsi="Arial" w:cs="Arial"/>
        </w:rPr>
        <w:softHyphen/>
        <w:t>czenia z kanałem sanitarnym</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1.4.2.4. </w:t>
      </w:r>
      <w:r w:rsidRPr="003B499E">
        <w:rPr>
          <w:rFonts w:ascii="Arial" w:hAnsi="Arial" w:cs="Arial"/>
        </w:rPr>
        <w:tab/>
        <w:t>Kolektor główny - kanał przeznaczony do zbierania ścieków z kanałów bocznych i odpro</w:t>
      </w:r>
      <w:r w:rsidRPr="003B499E">
        <w:rPr>
          <w:rFonts w:ascii="Arial" w:hAnsi="Arial" w:cs="Arial"/>
        </w:rPr>
        <w:softHyphen/>
        <w:t>wa</w:t>
      </w:r>
      <w:r w:rsidRPr="003B499E">
        <w:rPr>
          <w:rFonts w:ascii="Arial" w:hAnsi="Arial" w:cs="Arial"/>
        </w:rPr>
        <w:softHyphen/>
        <w:t>dzenia ich do odbiornika.</w:t>
      </w:r>
    </w:p>
    <w:p w:rsidR="00073E8C" w:rsidRPr="003B499E" w:rsidRDefault="00073E8C">
      <w:pPr>
        <w:pStyle w:val="StylIwony"/>
        <w:spacing w:before="0" w:after="0"/>
        <w:ind w:left="993" w:hanging="993"/>
        <w:rPr>
          <w:rFonts w:ascii="Arial" w:hAnsi="Arial" w:cs="Arial"/>
        </w:rPr>
      </w:pPr>
      <w:r w:rsidRPr="003B499E">
        <w:rPr>
          <w:rFonts w:ascii="Arial" w:hAnsi="Arial" w:cs="Arial"/>
          <w:b/>
        </w:rPr>
        <w:t>1.4.3.</w:t>
      </w:r>
      <w:r w:rsidRPr="003B499E">
        <w:rPr>
          <w:rFonts w:ascii="Arial" w:hAnsi="Arial" w:cs="Arial"/>
        </w:rPr>
        <w:t xml:space="preserve"> </w:t>
      </w:r>
      <w:r w:rsidRPr="003B499E">
        <w:rPr>
          <w:rFonts w:ascii="Arial" w:hAnsi="Arial" w:cs="Arial"/>
        </w:rPr>
        <w:tab/>
        <w:t>Urządzenia (elementy) uzbrojenia sieci</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1.4.3.1. </w:t>
      </w:r>
      <w:r w:rsidRPr="003B499E">
        <w:rPr>
          <w:rFonts w:ascii="Arial" w:hAnsi="Arial" w:cs="Arial"/>
        </w:rPr>
        <w:tab/>
        <w:t xml:space="preserve">Studzienka kanalizacyjna - studzienka rewizyjna - na kanale </w:t>
      </w:r>
      <w:proofErr w:type="spellStart"/>
      <w:r w:rsidRPr="003B499E">
        <w:rPr>
          <w:rFonts w:ascii="Arial" w:hAnsi="Arial" w:cs="Arial"/>
        </w:rPr>
        <w:t>nieprzełazowym</w:t>
      </w:r>
      <w:proofErr w:type="spellEnd"/>
      <w:r w:rsidRPr="003B499E">
        <w:rPr>
          <w:rFonts w:ascii="Arial" w:hAnsi="Arial" w:cs="Arial"/>
        </w:rPr>
        <w:t xml:space="preserve"> przez</w:t>
      </w:r>
      <w:r w:rsidRPr="003B499E">
        <w:rPr>
          <w:rFonts w:ascii="Arial" w:hAnsi="Arial" w:cs="Arial"/>
        </w:rPr>
        <w:softHyphen/>
        <w:t>naczona do kontroli i prawidłowej eksploatacji kanałów.</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1.4.3.2. </w:t>
      </w:r>
      <w:r w:rsidRPr="003B499E">
        <w:rPr>
          <w:rFonts w:ascii="Arial" w:hAnsi="Arial" w:cs="Arial"/>
        </w:rPr>
        <w:tab/>
        <w:t>Studzienka przelotowa - studzienka kanalizacyjna zlokalizowana na załamaniach osi kanału w planie, na załamaniach spadku kanału oraz na odcinkach prostych.</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1.4.3.3. </w:t>
      </w:r>
      <w:r w:rsidRPr="003B499E">
        <w:rPr>
          <w:rFonts w:ascii="Arial" w:hAnsi="Arial" w:cs="Arial"/>
        </w:rPr>
        <w:tab/>
        <w:t>Studzienka połączeniowa - studzienka kanalizacyjna przeznaczona do łączenia co najmniej dwóch kanałów dopływowych w jeden kanał odpływowy.</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1.4.3.4. </w:t>
      </w:r>
      <w:r w:rsidRPr="003B499E">
        <w:rPr>
          <w:rFonts w:ascii="Arial" w:hAnsi="Arial" w:cs="Arial"/>
        </w:rPr>
        <w:tab/>
        <w:t>Studzienka kaskadowa (spadowa) - studzienka kanalizacyjna mająca dodatkowy przewód pionowy umożliwiający wytrącenie nadmiaru energii ścieków, spływających z wyżej położonego kanału dopływowego do niżej położonego kanału odpływowego.</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1.4.3.5. </w:t>
      </w:r>
      <w:r w:rsidRPr="003B499E">
        <w:rPr>
          <w:rFonts w:ascii="Arial" w:hAnsi="Arial" w:cs="Arial"/>
        </w:rPr>
        <w:tab/>
        <w:t>Studzienka na odgałęzieniu - studzienka kanalizacyjna o średnicy 400 mm z PVC lub PP, będąca granicą sieci kanalizacyjnej i instalacji, spełniająca funkcje studzienki połączeniowej.</w:t>
      </w:r>
    </w:p>
    <w:p w:rsidR="00073E8C" w:rsidRPr="003B499E" w:rsidRDefault="00073E8C">
      <w:pPr>
        <w:pStyle w:val="StylIwony"/>
        <w:spacing w:before="0" w:after="0"/>
        <w:ind w:left="993" w:hanging="993"/>
        <w:rPr>
          <w:rFonts w:ascii="Arial" w:hAnsi="Arial" w:cs="Arial"/>
        </w:rPr>
      </w:pPr>
      <w:r w:rsidRPr="003B499E">
        <w:rPr>
          <w:rFonts w:ascii="Arial" w:hAnsi="Arial" w:cs="Arial"/>
          <w:b/>
        </w:rPr>
        <w:t>1.4.4.</w:t>
      </w:r>
      <w:r w:rsidRPr="003B499E">
        <w:rPr>
          <w:rFonts w:ascii="Arial" w:hAnsi="Arial" w:cs="Arial"/>
        </w:rPr>
        <w:t xml:space="preserve"> </w:t>
      </w:r>
      <w:r w:rsidRPr="003B499E">
        <w:rPr>
          <w:rFonts w:ascii="Arial" w:hAnsi="Arial" w:cs="Arial"/>
        </w:rPr>
        <w:tab/>
        <w:t>Elementy studzienek i komór</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1.4.4.1. </w:t>
      </w:r>
      <w:r w:rsidRPr="003B499E">
        <w:rPr>
          <w:rFonts w:ascii="Arial" w:hAnsi="Arial" w:cs="Arial"/>
        </w:rPr>
        <w:tab/>
        <w:t>Komora robocza - zasadnicza część studzienki przeznaczona do czynności eksploata</w:t>
      </w:r>
      <w:r w:rsidRPr="003B499E">
        <w:rPr>
          <w:rFonts w:ascii="Arial" w:hAnsi="Arial" w:cs="Arial"/>
        </w:rPr>
        <w:softHyphen/>
        <w:t>cyjnych. Wysokość komory roboczej jest to odległość pomiędzy rzędną dolnej powierz</w:t>
      </w:r>
      <w:r w:rsidRPr="003B499E">
        <w:rPr>
          <w:rFonts w:ascii="Arial" w:hAnsi="Arial" w:cs="Arial"/>
        </w:rPr>
        <w:softHyphen/>
        <w:t>chni płyty lub innego elementu przykrycia studzienki lub komory, a rzędną spocznika.</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1.4.4.2. </w:t>
      </w:r>
      <w:r w:rsidRPr="003B499E">
        <w:rPr>
          <w:rFonts w:ascii="Arial" w:hAnsi="Arial" w:cs="Arial"/>
        </w:rPr>
        <w:tab/>
        <w:t>Komin włazowy - szyb połączeniowy komory roboczej z powierzchnią ziemi, przezna</w:t>
      </w:r>
      <w:r w:rsidRPr="003B499E">
        <w:rPr>
          <w:rFonts w:ascii="Arial" w:hAnsi="Arial" w:cs="Arial"/>
        </w:rPr>
        <w:softHyphen/>
        <w:t>czony do zejścia obsługi do komory roboczej.</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1.4.4.3. </w:t>
      </w:r>
      <w:r w:rsidRPr="003B499E">
        <w:rPr>
          <w:rFonts w:ascii="Arial" w:hAnsi="Arial" w:cs="Arial"/>
        </w:rPr>
        <w:tab/>
        <w:t>Płyta przykrycia studzienki lub komory - płyta przykrywająca komorę roboczą.</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1.4.4.4. </w:t>
      </w:r>
      <w:r w:rsidRPr="003B499E">
        <w:rPr>
          <w:rFonts w:ascii="Arial" w:hAnsi="Arial" w:cs="Arial"/>
        </w:rPr>
        <w:tab/>
        <w:t>Właz kanałowy - element żeliwny przeznaczony do przykrycia podziemnych studzienek rewi</w:t>
      </w:r>
      <w:r w:rsidRPr="003B499E">
        <w:rPr>
          <w:rFonts w:ascii="Arial" w:hAnsi="Arial" w:cs="Arial"/>
        </w:rPr>
        <w:softHyphen/>
        <w:t>zyjnych lub komór kanalizacyjnych, umożliwiający dostęp do urządzeń kana</w:t>
      </w:r>
      <w:r w:rsidRPr="003B499E">
        <w:rPr>
          <w:rFonts w:ascii="Arial" w:hAnsi="Arial" w:cs="Arial"/>
        </w:rPr>
        <w:softHyphen/>
        <w:t>lizacyjnych.</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1.4.4.5. </w:t>
      </w:r>
      <w:r w:rsidRPr="003B499E">
        <w:rPr>
          <w:rFonts w:ascii="Arial" w:hAnsi="Arial" w:cs="Arial"/>
        </w:rPr>
        <w:tab/>
        <w:t>Kineta – koryto przepływowe w dnie studzienki kanalizacyjnej.</w:t>
      </w:r>
    </w:p>
    <w:p w:rsidR="00073E8C" w:rsidRPr="003B499E" w:rsidRDefault="00073E8C">
      <w:pPr>
        <w:pStyle w:val="StylIwony"/>
        <w:spacing w:before="0" w:after="0"/>
        <w:ind w:left="993" w:hanging="993"/>
        <w:rPr>
          <w:rFonts w:ascii="Arial" w:hAnsi="Arial" w:cs="Arial"/>
        </w:rPr>
      </w:pPr>
      <w:r w:rsidRPr="003B499E">
        <w:rPr>
          <w:rFonts w:ascii="Arial" w:hAnsi="Arial" w:cs="Arial"/>
        </w:rPr>
        <w:t xml:space="preserve">1.4.4.6. </w:t>
      </w:r>
      <w:r w:rsidRPr="003B499E">
        <w:rPr>
          <w:rFonts w:ascii="Arial" w:hAnsi="Arial" w:cs="Arial"/>
        </w:rPr>
        <w:tab/>
        <w:t>Spocznik - element dna studzienki lub komory kanalizacyjnej pomiędzy kinetą a ścianą komory roboczej.</w:t>
      </w:r>
    </w:p>
    <w:p w:rsidR="00073E8C" w:rsidRPr="003B499E" w:rsidRDefault="00073E8C">
      <w:pPr>
        <w:ind w:left="993" w:hanging="993"/>
        <w:rPr>
          <w:rFonts w:ascii="Arial" w:hAnsi="Arial" w:cs="Arial"/>
          <w:sz w:val="24"/>
        </w:rPr>
      </w:pPr>
      <w:r w:rsidRPr="003B499E">
        <w:rPr>
          <w:rFonts w:ascii="Arial" w:hAnsi="Arial" w:cs="Arial"/>
          <w:b/>
          <w:sz w:val="24"/>
        </w:rPr>
        <w:t xml:space="preserve">1.4.5. </w:t>
      </w:r>
      <w:r w:rsidRPr="003B499E">
        <w:rPr>
          <w:rFonts w:ascii="Arial" w:hAnsi="Arial" w:cs="Arial"/>
          <w:b/>
          <w:sz w:val="24"/>
        </w:rPr>
        <w:tab/>
      </w:r>
      <w:r w:rsidRPr="003B499E">
        <w:rPr>
          <w:rFonts w:ascii="Arial" w:hAnsi="Arial" w:cs="Arial"/>
          <w:sz w:val="24"/>
        </w:rPr>
        <w:t>Elementy odwodnienia wykopu</w:t>
      </w:r>
    </w:p>
    <w:p w:rsidR="00073E8C" w:rsidRPr="003B499E" w:rsidRDefault="00073E8C">
      <w:pPr>
        <w:ind w:left="993" w:hanging="993"/>
        <w:rPr>
          <w:rFonts w:ascii="Arial" w:hAnsi="Arial" w:cs="Arial"/>
          <w:sz w:val="24"/>
        </w:rPr>
      </w:pPr>
      <w:r w:rsidRPr="003B499E">
        <w:rPr>
          <w:rFonts w:ascii="Arial" w:hAnsi="Arial" w:cs="Arial"/>
          <w:sz w:val="24"/>
        </w:rPr>
        <w:t xml:space="preserve">1.4.5.1. </w:t>
      </w:r>
      <w:r w:rsidRPr="003B499E">
        <w:rPr>
          <w:rFonts w:ascii="Arial" w:hAnsi="Arial" w:cs="Arial"/>
          <w:sz w:val="24"/>
        </w:rPr>
        <w:tab/>
        <w:t>Dren - sączek podłużny z rurkami na dnie, ułatwiającymi przepływ wody w kierunku studzienki zbiorczej.</w:t>
      </w:r>
    </w:p>
    <w:p w:rsidR="00073E8C" w:rsidRPr="003B499E" w:rsidRDefault="00073E8C">
      <w:pPr>
        <w:ind w:left="993" w:hanging="993"/>
        <w:rPr>
          <w:rFonts w:ascii="Arial" w:hAnsi="Arial" w:cs="Arial"/>
          <w:sz w:val="24"/>
        </w:rPr>
      </w:pPr>
      <w:r w:rsidRPr="003B499E">
        <w:rPr>
          <w:rFonts w:ascii="Arial" w:hAnsi="Arial" w:cs="Arial"/>
          <w:sz w:val="24"/>
        </w:rPr>
        <w:t xml:space="preserve">1.4.5.2. </w:t>
      </w:r>
      <w:r w:rsidRPr="003B499E">
        <w:rPr>
          <w:rFonts w:ascii="Arial" w:hAnsi="Arial" w:cs="Arial"/>
          <w:sz w:val="24"/>
        </w:rPr>
        <w:tab/>
        <w:t xml:space="preserve">Geowłóknina (lub włóknina) - materiał wytworzony zwykle metodą </w:t>
      </w:r>
      <w:proofErr w:type="spellStart"/>
      <w:r w:rsidRPr="003B499E">
        <w:rPr>
          <w:rFonts w:ascii="Arial" w:hAnsi="Arial" w:cs="Arial"/>
          <w:sz w:val="24"/>
        </w:rPr>
        <w:t>zgrzeblania</w:t>
      </w:r>
      <w:proofErr w:type="spellEnd"/>
      <w:r w:rsidRPr="003B499E">
        <w:rPr>
          <w:rFonts w:ascii="Arial" w:hAnsi="Arial" w:cs="Arial"/>
          <w:sz w:val="24"/>
        </w:rPr>
        <w:t xml:space="preserve"> i igło</w:t>
      </w:r>
      <w:r w:rsidRPr="003B499E">
        <w:rPr>
          <w:rFonts w:ascii="Arial" w:hAnsi="Arial" w:cs="Arial"/>
          <w:sz w:val="24"/>
        </w:rPr>
        <w:softHyphen/>
        <w:t xml:space="preserve">wania z nieciągłych, </w:t>
      </w:r>
      <w:proofErr w:type="spellStart"/>
      <w:r w:rsidRPr="003B499E">
        <w:rPr>
          <w:rFonts w:ascii="Arial" w:hAnsi="Arial" w:cs="Arial"/>
          <w:sz w:val="24"/>
        </w:rPr>
        <w:t>wysokospolimeryzowanych</w:t>
      </w:r>
      <w:proofErr w:type="spellEnd"/>
      <w:r w:rsidRPr="003B499E">
        <w:rPr>
          <w:rFonts w:ascii="Arial" w:hAnsi="Arial" w:cs="Arial"/>
          <w:sz w:val="24"/>
        </w:rPr>
        <w:t xml:space="preserve"> włókien syntetycznych, w tym two</w:t>
      </w:r>
      <w:r w:rsidRPr="003B499E">
        <w:rPr>
          <w:rFonts w:ascii="Arial" w:hAnsi="Arial" w:cs="Arial"/>
          <w:sz w:val="24"/>
        </w:rPr>
        <w:softHyphen/>
        <w:t>rzyw termoplastycznych:  polietylenowych,  polipropylenowych (m.in. stylon) i polies</w:t>
      </w:r>
      <w:r w:rsidRPr="003B499E">
        <w:rPr>
          <w:rFonts w:ascii="Arial" w:hAnsi="Arial" w:cs="Arial"/>
          <w:sz w:val="24"/>
        </w:rPr>
        <w:softHyphen/>
        <w:t>tro</w:t>
      </w:r>
      <w:r w:rsidRPr="003B499E">
        <w:rPr>
          <w:rFonts w:ascii="Arial" w:hAnsi="Arial" w:cs="Arial"/>
          <w:sz w:val="24"/>
        </w:rPr>
        <w:softHyphen/>
        <w:t>wych (m.in. elana), charakteryzujący się m.in. dużą wytrzymałością oraz wodo</w:t>
      </w:r>
      <w:r w:rsidRPr="003B499E">
        <w:rPr>
          <w:rFonts w:ascii="Arial" w:hAnsi="Arial" w:cs="Arial"/>
          <w:sz w:val="24"/>
        </w:rPr>
        <w:softHyphen/>
        <w:t>przepuszczalnością.</w:t>
      </w:r>
    </w:p>
    <w:p w:rsidR="00073E8C" w:rsidRPr="003B499E" w:rsidRDefault="00073E8C">
      <w:pPr>
        <w:pStyle w:val="StylIwony"/>
        <w:spacing w:before="0" w:after="0"/>
        <w:ind w:left="993" w:hanging="993"/>
        <w:rPr>
          <w:rFonts w:ascii="Arial" w:hAnsi="Arial" w:cs="Arial"/>
        </w:rPr>
      </w:pPr>
      <w:r w:rsidRPr="003B499E">
        <w:rPr>
          <w:rFonts w:ascii="Arial" w:hAnsi="Arial" w:cs="Arial"/>
          <w:b/>
        </w:rPr>
        <w:lastRenderedPageBreak/>
        <w:t>1.4.6.</w:t>
      </w:r>
      <w:r w:rsidRPr="003B499E">
        <w:rPr>
          <w:rFonts w:ascii="Arial" w:hAnsi="Arial" w:cs="Arial"/>
        </w:rPr>
        <w:t xml:space="preserve"> </w:t>
      </w:r>
      <w:r w:rsidRPr="003B499E">
        <w:rPr>
          <w:rFonts w:ascii="Arial" w:hAnsi="Arial" w:cs="Arial"/>
        </w:rPr>
        <w:tab/>
        <w:t>Pozostałe określenia podstawowe są zgodne z obowiązującymi, odpowiednimi polskimi normami i z definicjami podanymi w ST D-M-00.00.00 „Wymagania ogólne” pkt 1.4.</w:t>
      </w:r>
    </w:p>
    <w:p w:rsidR="00073E8C" w:rsidRPr="003B499E" w:rsidRDefault="00073E8C">
      <w:pPr>
        <w:rPr>
          <w:rFonts w:ascii="Arial" w:hAnsi="Arial" w:cs="Arial"/>
          <w:sz w:val="24"/>
        </w:rPr>
      </w:pPr>
    </w:p>
    <w:p w:rsidR="00073E8C" w:rsidRPr="003B499E" w:rsidRDefault="00073E8C">
      <w:pPr>
        <w:pStyle w:val="Nagwek2"/>
        <w:spacing w:before="0"/>
        <w:rPr>
          <w:rFonts w:cs="Arial"/>
        </w:rPr>
      </w:pPr>
      <w:r w:rsidRPr="003B499E">
        <w:rPr>
          <w:rFonts w:cs="Arial"/>
        </w:rPr>
        <w:t>1.5. Ogólne wymagania dotyczące robót</w:t>
      </w:r>
    </w:p>
    <w:p w:rsidR="00073E8C" w:rsidRPr="003B499E" w:rsidRDefault="00073E8C">
      <w:pPr>
        <w:pStyle w:val="StylIwony"/>
        <w:spacing w:before="0" w:after="0"/>
        <w:rPr>
          <w:rFonts w:ascii="Arial" w:hAnsi="Arial" w:cs="Arial"/>
        </w:rPr>
      </w:pPr>
      <w:r w:rsidRPr="003B499E">
        <w:rPr>
          <w:rFonts w:ascii="Arial" w:hAnsi="Arial" w:cs="Arial"/>
        </w:rPr>
        <w:t>Ogólne wymagania dotyczące robót podano w ST D-M-00.00.00 „Wymagania ogólne” pkt 1.5.</w:t>
      </w:r>
    </w:p>
    <w:p w:rsidR="00073E8C" w:rsidRPr="003B499E" w:rsidRDefault="00073E8C">
      <w:pPr>
        <w:pStyle w:val="Nagwek1"/>
        <w:spacing w:before="0" w:after="0"/>
        <w:rPr>
          <w:rFonts w:ascii="Arial" w:hAnsi="Arial" w:cs="Arial"/>
          <w:sz w:val="24"/>
        </w:rPr>
      </w:pPr>
    </w:p>
    <w:p w:rsidR="00073E8C" w:rsidRPr="003B499E" w:rsidRDefault="00073E8C">
      <w:pPr>
        <w:pStyle w:val="Nagwek1"/>
        <w:spacing w:before="0" w:after="0"/>
        <w:rPr>
          <w:rFonts w:ascii="Arial" w:hAnsi="Arial" w:cs="Arial"/>
          <w:sz w:val="28"/>
        </w:rPr>
      </w:pPr>
      <w:bookmarkStart w:id="390" w:name="_Toc483222726"/>
      <w:r w:rsidRPr="003B499E">
        <w:rPr>
          <w:rFonts w:ascii="Arial" w:hAnsi="Arial" w:cs="Arial"/>
          <w:sz w:val="28"/>
        </w:rPr>
        <w:t>2. MATERIAŁY</w:t>
      </w:r>
      <w:bookmarkEnd w:id="390"/>
    </w:p>
    <w:p w:rsidR="00073E8C" w:rsidRPr="003B499E" w:rsidRDefault="00073E8C">
      <w:pPr>
        <w:pStyle w:val="Nagwek2"/>
        <w:spacing w:before="0"/>
        <w:rPr>
          <w:rFonts w:cs="Arial"/>
        </w:rPr>
      </w:pPr>
      <w:r w:rsidRPr="003B499E">
        <w:rPr>
          <w:rFonts w:cs="Arial"/>
        </w:rPr>
        <w:t>2.1. Ogólne wymagania dotyczące materiałów</w:t>
      </w:r>
    </w:p>
    <w:p w:rsidR="00073E8C" w:rsidRPr="003B499E" w:rsidRDefault="00073E8C">
      <w:pPr>
        <w:pStyle w:val="StylIwony"/>
        <w:spacing w:before="0" w:after="0"/>
        <w:rPr>
          <w:rFonts w:ascii="Arial" w:hAnsi="Arial" w:cs="Arial"/>
        </w:rPr>
      </w:pPr>
      <w:r w:rsidRPr="003B499E">
        <w:rPr>
          <w:rFonts w:ascii="Arial" w:hAnsi="Arial" w:cs="Arial"/>
        </w:rPr>
        <w:t>Ogólne wymagania dotyczące materiałów, ich pozyskiwania  i składowania podano w ST D-M-00.00.00 „Wymagania ogólne” pkt 2.</w:t>
      </w:r>
    </w:p>
    <w:p w:rsidR="00073E8C" w:rsidRPr="003B499E" w:rsidRDefault="00073E8C">
      <w:pPr>
        <w:pStyle w:val="Nagwek2"/>
        <w:spacing w:before="0"/>
        <w:rPr>
          <w:rFonts w:cs="Arial"/>
          <w:b w:val="0"/>
        </w:rPr>
      </w:pPr>
      <w:r w:rsidRPr="003B499E">
        <w:rPr>
          <w:rFonts w:cs="Arial"/>
          <w:b w:val="0"/>
        </w:rPr>
        <w:t>Wszystkie zakupione przez Wykonawcę materiały zastosowane do budowy sieci kanalizacji sanitarnej powinny odpowiadać normom krajowym zastąpionym, jeśli to możliwe, przez normy europejskie lub technicznym aprobatom europejskim. W przypadku braku norm krajowych lub technicznych aprobat europejskich elementy i materiały powinny odpowiadać wymaganiom odpowiednich specyfikacji.</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2.2. Przewody rurowe</w:t>
      </w:r>
    </w:p>
    <w:p w:rsidR="00073E8C" w:rsidRPr="003B499E" w:rsidRDefault="00073E8C">
      <w:pPr>
        <w:pStyle w:val="StylIwony"/>
        <w:spacing w:before="0" w:after="0"/>
        <w:rPr>
          <w:rFonts w:ascii="Arial" w:hAnsi="Arial" w:cs="Arial"/>
        </w:rPr>
      </w:pPr>
      <w:r w:rsidRPr="003B499E">
        <w:rPr>
          <w:rFonts w:ascii="Arial" w:hAnsi="Arial" w:cs="Arial"/>
          <w:b/>
        </w:rPr>
        <w:t>2.2.1.</w:t>
      </w:r>
      <w:r w:rsidRPr="003B499E">
        <w:rPr>
          <w:rFonts w:ascii="Arial" w:hAnsi="Arial" w:cs="Arial"/>
        </w:rPr>
        <w:t xml:space="preserve"> Rury kamionkowe</w:t>
      </w:r>
    </w:p>
    <w:p w:rsidR="00073E8C" w:rsidRPr="003B499E" w:rsidRDefault="00073E8C">
      <w:pPr>
        <w:pStyle w:val="StylIwony"/>
        <w:spacing w:before="0" w:after="0"/>
        <w:rPr>
          <w:rFonts w:ascii="Arial" w:hAnsi="Arial" w:cs="Arial"/>
        </w:rPr>
      </w:pPr>
      <w:r w:rsidRPr="003B499E">
        <w:rPr>
          <w:rFonts w:ascii="Arial" w:hAnsi="Arial" w:cs="Arial"/>
        </w:rPr>
        <w:t xml:space="preserve">Rury kamionkowe średnicy 0,20 </w:t>
      </w:r>
      <w:r w:rsidRPr="003B499E">
        <w:rPr>
          <w:rFonts w:ascii="Arial" w:hAnsi="Arial" w:cs="Arial"/>
        </w:rPr>
        <w:sym w:font="Symbol" w:char="F0B8"/>
      </w:r>
      <w:r w:rsidRPr="003B499E">
        <w:rPr>
          <w:rFonts w:ascii="Arial" w:hAnsi="Arial" w:cs="Arial"/>
        </w:rPr>
        <w:t xml:space="preserve"> 0,30 m, zgodne z PN-EN-295 są stosowane głównie do budowy kanałów i kolektorów kanalizacji sanitarnej.</w:t>
      </w:r>
    </w:p>
    <w:p w:rsidR="00073E8C" w:rsidRPr="003B499E" w:rsidRDefault="00073E8C">
      <w:pPr>
        <w:pStyle w:val="StylIwony"/>
        <w:spacing w:before="0" w:after="0"/>
        <w:rPr>
          <w:rFonts w:ascii="Arial" w:hAnsi="Arial" w:cs="Arial"/>
        </w:rPr>
      </w:pPr>
      <w:r w:rsidRPr="003B499E">
        <w:rPr>
          <w:rFonts w:ascii="Arial" w:hAnsi="Arial" w:cs="Arial"/>
          <w:b/>
        </w:rPr>
        <w:t xml:space="preserve">2.2.2. </w:t>
      </w:r>
      <w:r w:rsidRPr="003B499E">
        <w:rPr>
          <w:rFonts w:ascii="Arial" w:hAnsi="Arial" w:cs="Arial"/>
        </w:rPr>
        <w:t>Rury kanalizacyjne PVC</w:t>
      </w:r>
    </w:p>
    <w:p w:rsidR="00073E8C" w:rsidRPr="003B499E" w:rsidRDefault="00073E8C">
      <w:pPr>
        <w:pStyle w:val="Nagwek2"/>
        <w:spacing w:before="0"/>
        <w:rPr>
          <w:rFonts w:cs="Arial"/>
          <w:b w:val="0"/>
        </w:rPr>
      </w:pPr>
      <w:r w:rsidRPr="003B499E">
        <w:rPr>
          <w:rFonts w:cs="Arial"/>
          <w:b w:val="0"/>
        </w:rPr>
        <w:t xml:space="preserve">Rury kanalizacyjne PVC o średnicy 160 mm zgodne z PN-85/C-89205 są stosowane do budowy </w:t>
      </w:r>
      <w:proofErr w:type="spellStart"/>
      <w:r w:rsidRPr="003B499E">
        <w:rPr>
          <w:rFonts w:cs="Arial"/>
          <w:b w:val="0"/>
        </w:rPr>
        <w:t>odgałęzień</w:t>
      </w:r>
      <w:proofErr w:type="spellEnd"/>
      <w:r w:rsidRPr="003B499E">
        <w:rPr>
          <w:rFonts w:cs="Arial"/>
          <w:b w:val="0"/>
        </w:rPr>
        <w:t xml:space="preserve"> kanalizacji sanitarnej.</w:t>
      </w:r>
    </w:p>
    <w:p w:rsidR="00073E8C" w:rsidRPr="003B499E" w:rsidRDefault="00073E8C">
      <w:pPr>
        <w:rPr>
          <w:rFonts w:ascii="Arial" w:hAnsi="Arial" w:cs="Arial"/>
          <w:sz w:val="24"/>
        </w:rPr>
      </w:pPr>
    </w:p>
    <w:p w:rsidR="00073E8C" w:rsidRPr="003B499E" w:rsidRDefault="00073E8C">
      <w:pPr>
        <w:pStyle w:val="Nagwek2"/>
        <w:spacing w:before="0"/>
        <w:rPr>
          <w:rFonts w:cs="Arial"/>
        </w:rPr>
      </w:pPr>
      <w:r w:rsidRPr="003B499E">
        <w:rPr>
          <w:rFonts w:cs="Arial"/>
        </w:rPr>
        <w:t>2.3. Studzienki kanalizacyjne</w:t>
      </w:r>
    </w:p>
    <w:p w:rsidR="00073E8C" w:rsidRPr="003B499E" w:rsidRDefault="00073E8C">
      <w:pPr>
        <w:pStyle w:val="StylIwony"/>
        <w:spacing w:before="0" w:after="0"/>
        <w:rPr>
          <w:rFonts w:ascii="Arial" w:hAnsi="Arial" w:cs="Arial"/>
        </w:rPr>
      </w:pPr>
      <w:r w:rsidRPr="003B499E">
        <w:rPr>
          <w:rFonts w:ascii="Arial" w:hAnsi="Arial" w:cs="Arial"/>
          <w:b/>
        </w:rPr>
        <w:t>2.3.1.</w:t>
      </w:r>
      <w:r w:rsidRPr="003B499E">
        <w:rPr>
          <w:rFonts w:ascii="Arial" w:hAnsi="Arial" w:cs="Arial"/>
        </w:rPr>
        <w:t xml:space="preserve"> Komora robocza</w:t>
      </w:r>
    </w:p>
    <w:p w:rsidR="00073E8C" w:rsidRPr="003B499E" w:rsidRDefault="00073E8C">
      <w:pPr>
        <w:pStyle w:val="StylIwony"/>
        <w:spacing w:before="0" w:after="0"/>
        <w:rPr>
          <w:rFonts w:ascii="Arial" w:hAnsi="Arial" w:cs="Arial"/>
        </w:rPr>
      </w:pPr>
      <w:r w:rsidRPr="003B499E">
        <w:rPr>
          <w:rFonts w:ascii="Arial" w:hAnsi="Arial" w:cs="Arial"/>
        </w:rPr>
        <w:t>Komora robocza studzienki (powyżej wejścia kanałów) powinna być wykonana z:</w:t>
      </w:r>
    </w:p>
    <w:p w:rsidR="00073E8C" w:rsidRPr="003B499E" w:rsidRDefault="00073E8C" w:rsidP="002828C1">
      <w:pPr>
        <w:pStyle w:val="StylIwony"/>
        <w:numPr>
          <w:ilvl w:val="0"/>
          <w:numId w:val="127"/>
        </w:numPr>
        <w:spacing w:before="0" w:after="0"/>
        <w:rPr>
          <w:rFonts w:ascii="Arial" w:hAnsi="Arial" w:cs="Arial"/>
        </w:rPr>
      </w:pPr>
      <w:r w:rsidRPr="003B499E">
        <w:rPr>
          <w:rFonts w:ascii="Arial" w:hAnsi="Arial" w:cs="Arial"/>
        </w:rPr>
        <w:t>kręgów betonowych lub żelbetowych odpowiadających wymaganiom PN-EN 1917,</w:t>
      </w:r>
    </w:p>
    <w:p w:rsidR="00073E8C" w:rsidRPr="003B499E" w:rsidRDefault="00073E8C" w:rsidP="002828C1">
      <w:pPr>
        <w:pStyle w:val="StylIwony"/>
        <w:numPr>
          <w:ilvl w:val="0"/>
          <w:numId w:val="128"/>
        </w:numPr>
        <w:spacing w:before="0" w:after="0"/>
        <w:rPr>
          <w:rFonts w:ascii="Arial" w:hAnsi="Arial" w:cs="Arial"/>
        </w:rPr>
      </w:pPr>
      <w:r w:rsidRPr="003B499E">
        <w:rPr>
          <w:rFonts w:ascii="Arial" w:hAnsi="Arial" w:cs="Arial"/>
        </w:rPr>
        <w:t>muru cegły kanalizacyjnej odpowiadającej wymaganiom PN-B-12037.</w:t>
      </w:r>
    </w:p>
    <w:p w:rsidR="00073E8C" w:rsidRPr="003B499E" w:rsidRDefault="00073E8C">
      <w:pPr>
        <w:pStyle w:val="StylIwony"/>
        <w:spacing w:before="0" w:after="0"/>
        <w:rPr>
          <w:rFonts w:ascii="Arial" w:hAnsi="Arial" w:cs="Arial"/>
        </w:rPr>
      </w:pPr>
      <w:r w:rsidRPr="003B499E">
        <w:rPr>
          <w:rFonts w:ascii="Arial" w:hAnsi="Arial" w:cs="Arial"/>
        </w:rPr>
        <w:t xml:space="preserve">Komora robocza poniżej wejścia kanałów powinna być wykonana jako monolit z betonu hydrotechnicznego o wytrzymałości obliczeniowej nie mniejszej niż 40 </w:t>
      </w:r>
      <w:proofErr w:type="spellStart"/>
      <w:r w:rsidRPr="003B499E">
        <w:rPr>
          <w:rFonts w:ascii="Arial" w:hAnsi="Arial" w:cs="Arial"/>
        </w:rPr>
        <w:t>MPa</w:t>
      </w:r>
      <w:proofErr w:type="spellEnd"/>
      <w:r w:rsidRPr="003B499E">
        <w:rPr>
          <w:rFonts w:ascii="Arial" w:hAnsi="Arial" w:cs="Arial"/>
        </w:rPr>
        <w:t xml:space="preserve"> (N/mm</w:t>
      </w:r>
      <w:r w:rsidRPr="003B499E">
        <w:rPr>
          <w:rFonts w:ascii="Arial" w:hAnsi="Arial" w:cs="Arial"/>
          <w:vertAlign w:val="superscript"/>
        </w:rPr>
        <w:t>2</w:t>
      </w:r>
      <w:r w:rsidRPr="003B499E">
        <w:rPr>
          <w:rFonts w:ascii="Arial" w:hAnsi="Arial" w:cs="Arial"/>
        </w:rPr>
        <w:t>) lub alternatywnie z cegły kanalizacyjnej.</w:t>
      </w:r>
    </w:p>
    <w:p w:rsidR="00073E8C" w:rsidRPr="003B499E" w:rsidRDefault="00073E8C">
      <w:pPr>
        <w:pStyle w:val="StylIwony"/>
        <w:spacing w:before="0" w:after="0"/>
        <w:rPr>
          <w:rFonts w:ascii="Arial" w:hAnsi="Arial" w:cs="Arial"/>
        </w:rPr>
      </w:pPr>
      <w:r w:rsidRPr="003B499E">
        <w:rPr>
          <w:rFonts w:ascii="Arial" w:hAnsi="Arial" w:cs="Arial"/>
          <w:b/>
        </w:rPr>
        <w:t>2.3.2.</w:t>
      </w:r>
      <w:r w:rsidRPr="003B499E">
        <w:rPr>
          <w:rFonts w:ascii="Arial" w:hAnsi="Arial" w:cs="Arial"/>
        </w:rPr>
        <w:t xml:space="preserve"> Komin włazowy</w:t>
      </w:r>
    </w:p>
    <w:p w:rsidR="00073E8C" w:rsidRPr="003B499E" w:rsidRDefault="00073E8C">
      <w:pPr>
        <w:pStyle w:val="StylIwony"/>
        <w:spacing w:before="0" w:after="0"/>
        <w:rPr>
          <w:rFonts w:ascii="Arial" w:hAnsi="Arial" w:cs="Arial"/>
        </w:rPr>
      </w:pPr>
      <w:r w:rsidRPr="003B499E">
        <w:rPr>
          <w:rFonts w:ascii="Arial" w:hAnsi="Arial" w:cs="Arial"/>
        </w:rPr>
        <w:t>Komin włazowy powinien być wykonany z kręgów betonowych lub żelbetowych o średnicy 0,80 m odpowiadających wymaganiom PN-EN 1917.</w:t>
      </w:r>
    </w:p>
    <w:p w:rsidR="00073E8C" w:rsidRPr="003B499E" w:rsidRDefault="00073E8C">
      <w:pPr>
        <w:pStyle w:val="StylIwony"/>
        <w:spacing w:before="0" w:after="0"/>
        <w:rPr>
          <w:rFonts w:ascii="Arial" w:hAnsi="Arial" w:cs="Arial"/>
        </w:rPr>
      </w:pPr>
      <w:r w:rsidRPr="003B499E">
        <w:rPr>
          <w:rFonts w:ascii="Arial" w:hAnsi="Arial" w:cs="Arial"/>
          <w:b/>
        </w:rPr>
        <w:t>2.3.3.</w:t>
      </w:r>
      <w:r w:rsidRPr="003B499E">
        <w:rPr>
          <w:rFonts w:ascii="Arial" w:hAnsi="Arial" w:cs="Arial"/>
        </w:rPr>
        <w:t xml:space="preserve"> Dno studzienki</w:t>
      </w:r>
    </w:p>
    <w:p w:rsidR="00073E8C" w:rsidRPr="003B499E" w:rsidRDefault="00073E8C">
      <w:pPr>
        <w:pStyle w:val="StylIwony"/>
        <w:spacing w:before="0" w:after="0"/>
        <w:rPr>
          <w:rFonts w:ascii="Arial" w:hAnsi="Arial" w:cs="Arial"/>
        </w:rPr>
      </w:pPr>
      <w:r w:rsidRPr="003B499E">
        <w:rPr>
          <w:rFonts w:ascii="Arial" w:hAnsi="Arial" w:cs="Arial"/>
        </w:rPr>
        <w:t>Dno studzienki wykonuje się jako monolit z betonu hydrotechnicznego o właściwościach podanych w pkt 2.3.1.</w:t>
      </w:r>
    </w:p>
    <w:p w:rsidR="00073E8C" w:rsidRPr="003B499E" w:rsidRDefault="00073E8C">
      <w:pPr>
        <w:pStyle w:val="StylIwony"/>
        <w:spacing w:before="0" w:after="0"/>
        <w:rPr>
          <w:rFonts w:ascii="Arial" w:hAnsi="Arial" w:cs="Arial"/>
        </w:rPr>
      </w:pPr>
      <w:r w:rsidRPr="003B499E">
        <w:rPr>
          <w:rFonts w:ascii="Arial" w:hAnsi="Arial" w:cs="Arial"/>
          <w:b/>
        </w:rPr>
        <w:t>2.3.4.</w:t>
      </w:r>
      <w:r w:rsidRPr="003B499E">
        <w:rPr>
          <w:rFonts w:ascii="Arial" w:hAnsi="Arial" w:cs="Arial"/>
        </w:rPr>
        <w:t xml:space="preserve"> Włazy kanałowe</w:t>
      </w:r>
    </w:p>
    <w:p w:rsidR="00073E8C" w:rsidRPr="003B499E" w:rsidRDefault="00073E8C">
      <w:pPr>
        <w:pStyle w:val="StylIwony"/>
        <w:spacing w:before="0" w:after="0"/>
        <w:rPr>
          <w:rFonts w:ascii="Arial" w:hAnsi="Arial" w:cs="Arial"/>
        </w:rPr>
      </w:pPr>
      <w:r w:rsidRPr="003B499E">
        <w:rPr>
          <w:rFonts w:ascii="Arial" w:hAnsi="Arial" w:cs="Arial"/>
        </w:rPr>
        <w:t>Włazy kanałowe należy wykonywać jako:</w:t>
      </w:r>
    </w:p>
    <w:p w:rsidR="00073E8C" w:rsidRPr="003B499E" w:rsidRDefault="00073E8C" w:rsidP="002828C1">
      <w:pPr>
        <w:pStyle w:val="StylIwony"/>
        <w:numPr>
          <w:ilvl w:val="0"/>
          <w:numId w:val="129"/>
        </w:numPr>
        <w:spacing w:before="0" w:after="0"/>
        <w:rPr>
          <w:rFonts w:ascii="Arial" w:hAnsi="Arial" w:cs="Arial"/>
        </w:rPr>
      </w:pPr>
      <w:r w:rsidRPr="003B499E">
        <w:rPr>
          <w:rFonts w:ascii="Arial" w:hAnsi="Arial" w:cs="Arial"/>
        </w:rPr>
        <w:t>włazy żeliwne typu ciężkiego odpowiadające wymaganiom PN-H-74051-02 umieszczane w korpusie drogi, z pokrywami zawierającymi logo Gdańska.</w:t>
      </w:r>
    </w:p>
    <w:p w:rsidR="00073E8C" w:rsidRPr="003B499E" w:rsidRDefault="00073E8C">
      <w:pPr>
        <w:pStyle w:val="StylIwony"/>
        <w:spacing w:before="0" w:after="0"/>
        <w:rPr>
          <w:rFonts w:ascii="Arial" w:hAnsi="Arial" w:cs="Arial"/>
        </w:rPr>
      </w:pPr>
      <w:r w:rsidRPr="003B499E">
        <w:rPr>
          <w:rFonts w:ascii="Arial" w:hAnsi="Arial" w:cs="Arial"/>
          <w:b/>
        </w:rPr>
        <w:t>2.3.5.</w:t>
      </w:r>
      <w:r w:rsidRPr="003B499E">
        <w:rPr>
          <w:rFonts w:ascii="Arial" w:hAnsi="Arial" w:cs="Arial"/>
        </w:rPr>
        <w:t xml:space="preserve"> Stopnie </w:t>
      </w:r>
      <w:proofErr w:type="spellStart"/>
      <w:r w:rsidRPr="003B499E">
        <w:rPr>
          <w:rFonts w:ascii="Arial" w:hAnsi="Arial" w:cs="Arial"/>
        </w:rPr>
        <w:t>złazowe</w:t>
      </w:r>
      <w:proofErr w:type="spellEnd"/>
    </w:p>
    <w:p w:rsidR="00073E8C" w:rsidRPr="003B499E" w:rsidRDefault="00073E8C">
      <w:pPr>
        <w:pStyle w:val="StylIwony"/>
        <w:spacing w:before="0" w:after="0"/>
        <w:rPr>
          <w:rFonts w:ascii="Arial" w:hAnsi="Arial" w:cs="Arial"/>
        </w:rPr>
      </w:pPr>
      <w:r w:rsidRPr="003B499E">
        <w:rPr>
          <w:rFonts w:ascii="Arial" w:hAnsi="Arial" w:cs="Arial"/>
        </w:rPr>
        <w:t xml:space="preserve">Stopnie </w:t>
      </w:r>
      <w:proofErr w:type="spellStart"/>
      <w:r w:rsidRPr="003B499E">
        <w:rPr>
          <w:rFonts w:ascii="Arial" w:hAnsi="Arial" w:cs="Arial"/>
        </w:rPr>
        <w:t>złazowe</w:t>
      </w:r>
      <w:proofErr w:type="spellEnd"/>
      <w:r w:rsidRPr="003B499E">
        <w:rPr>
          <w:rFonts w:ascii="Arial" w:hAnsi="Arial" w:cs="Arial"/>
        </w:rPr>
        <w:t xml:space="preserve"> żeliwne odpowiadające wymaganiom PN-H-74086 .</w:t>
      </w:r>
    </w:p>
    <w:p w:rsidR="00073E8C" w:rsidRPr="003B499E" w:rsidRDefault="00073E8C">
      <w:pPr>
        <w:ind w:left="709" w:hanging="709"/>
        <w:rPr>
          <w:rFonts w:ascii="Arial" w:hAnsi="Arial" w:cs="Arial"/>
          <w:b/>
          <w:sz w:val="24"/>
        </w:rPr>
      </w:pPr>
      <w:r w:rsidRPr="003B499E">
        <w:rPr>
          <w:rFonts w:ascii="Arial" w:hAnsi="Arial" w:cs="Arial"/>
          <w:b/>
          <w:sz w:val="24"/>
        </w:rPr>
        <w:t xml:space="preserve">2.3.6. </w:t>
      </w:r>
      <w:r w:rsidRPr="003B499E">
        <w:rPr>
          <w:rFonts w:ascii="Arial" w:hAnsi="Arial" w:cs="Arial"/>
          <w:sz w:val="24"/>
        </w:rPr>
        <w:t>Płyta pokrywowa</w:t>
      </w:r>
    </w:p>
    <w:p w:rsidR="00073E8C" w:rsidRPr="003B499E" w:rsidRDefault="00073E8C">
      <w:pPr>
        <w:rPr>
          <w:rFonts w:ascii="Arial" w:hAnsi="Arial" w:cs="Arial"/>
          <w:sz w:val="24"/>
        </w:rPr>
      </w:pPr>
      <w:r w:rsidRPr="003B499E">
        <w:rPr>
          <w:rFonts w:ascii="Arial" w:hAnsi="Arial" w:cs="Arial"/>
          <w:sz w:val="24"/>
        </w:rPr>
        <w:lastRenderedPageBreak/>
        <w:t>Płyta pokrywowa (stropowa) prefabrykowana wykonana z żelbetu, wg KB1-38.4.3.3. Średnica płyty powinna być większa od średnicy zewnętrznej kręgów, zgodnie z dokumentacją projektową.</w:t>
      </w:r>
    </w:p>
    <w:p w:rsidR="00073E8C" w:rsidRPr="003B499E" w:rsidRDefault="00073E8C">
      <w:pPr>
        <w:pStyle w:val="StylIwony"/>
        <w:spacing w:before="0" w:after="0"/>
        <w:rPr>
          <w:rFonts w:ascii="Arial" w:hAnsi="Arial" w:cs="Arial"/>
          <w:b/>
          <w:color w:val="FF0000"/>
        </w:rPr>
      </w:pPr>
    </w:p>
    <w:p w:rsidR="00073E8C" w:rsidRPr="003B499E" w:rsidRDefault="00073E8C">
      <w:pPr>
        <w:pStyle w:val="StylIwony"/>
        <w:spacing w:before="0" w:after="0"/>
        <w:rPr>
          <w:rFonts w:ascii="Arial" w:hAnsi="Arial" w:cs="Arial"/>
          <w:b/>
        </w:rPr>
      </w:pPr>
      <w:r w:rsidRPr="003B499E">
        <w:rPr>
          <w:rFonts w:ascii="Arial" w:hAnsi="Arial" w:cs="Arial"/>
          <w:b/>
        </w:rPr>
        <w:t>2.4. Kruszywo na podsypkę</w:t>
      </w:r>
    </w:p>
    <w:p w:rsidR="00073E8C" w:rsidRPr="003B499E" w:rsidRDefault="00073E8C">
      <w:pPr>
        <w:pStyle w:val="StylIwony"/>
        <w:spacing w:before="0" w:after="0"/>
        <w:rPr>
          <w:rFonts w:ascii="Arial" w:hAnsi="Arial" w:cs="Arial"/>
        </w:rPr>
      </w:pPr>
      <w:r w:rsidRPr="003B499E">
        <w:rPr>
          <w:rFonts w:ascii="Arial" w:hAnsi="Arial" w:cs="Arial"/>
        </w:rPr>
        <w:t>Podsypka może być wykonana z gruntu piaszczystego lub żwiru. Użyty materiał na podsypkę powinien odpowiadać wymaganiom stosownych norm, np. PN-B-06712, PN-B-11111.</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2.5. Beton</w:t>
      </w:r>
    </w:p>
    <w:p w:rsidR="00073E8C" w:rsidRPr="003B499E" w:rsidRDefault="00073E8C">
      <w:pPr>
        <w:pStyle w:val="StylIwony"/>
        <w:spacing w:before="0" w:after="0"/>
        <w:rPr>
          <w:rFonts w:ascii="Arial" w:hAnsi="Arial" w:cs="Arial"/>
        </w:rPr>
      </w:pPr>
      <w:r w:rsidRPr="003B499E">
        <w:rPr>
          <w:rFonts w:ascii="Arial" w:hAnsi="Arial" w:cs="Arial"/>
        </w:rPr>
        <w:t>Beton hydrotechniczny B-35 powinien odpowiadać wymaganiom BN-62/6738-03.</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2.6. Zaprawa cementowa</w:t>
      </w:r>
    </w:p>
    <w:p w:rsidR="00073E8C" w:rsidRPr="003B499E" w:rsidRDefault="00073E8C">
      <w:pPr>
        <w:pStyle w:val="StylIwony"/>
        <w:spacing w:before="0" w:after="0"/>
        <w:rPr>
          <w:rFonts w:ascii="Arial" w:hAnsi="Arial" w:cs="Arial"/>
        </w:rPr>
      </w:pPr>
      <w:r w:rsidRPr="003B499E">
        <w:rPr>
          <w:rFonts w:ascii="Arial" w:hAnsi="Arial" w:cs="Arial"/>
        </w:rPr>
        <w:t>Zaprawa cementowa powinna odpowiadać wymaganiom PN-B-14501.</w:t>
      </w:r>
    </w:p>
    <w:p w:rsidR="00073E8C" w:rsidRPr="003B499E" w:rsidRDefault="00073E8C">
      <w:pPr>
        <w:pStyle w:val="StylIwony"/>
        <w:spacing w:before="0" w:after="0"/>
        <w:rPr>
          <w:rFonts w:ascii="Arial" w:hAnsi="Arial" w:cs="Arial"/>
        </w:rPr>
      </w:pPr>
    </w:p>
    <w:p w:rsidR="00073E8C" w:rsidRPr="003B499E" w:rsidRDefault="00073E8C">
      <w:pPr>
        <w:pStyle w:val="Nagwek2"/>
        <w:spacing w:before="0"/>
        <w:rPr>
          <w:rFonts w:cs="Arial"/>
        </w:rPr>
      </w:pPr>
      <w:r w:rsidRPr="003B499E">
        <w:rPr>
          <w:rFonts w:cs="Arial"/>
        </w:rPr>
        <w:t>2.7. Rurki drenarskie z tworzywa sztucznego</w:t>
      </w:r>
    </w:p>
    <w:p w:rsidR="00073E8C" w:rsidRPr="003B499E" w:rsidRDefault="00073E8C">
      <w:pPr>
        <w:rPr>
          <w:rFonts w:ascii="Arial" w:hAnsi="Arial" w:cs="Arial"/>
          <w:sz w:val="24"/>
        </w:rPr>
      </w:pPr>
      <w:r w:rsidRPr="003B499E">
        <w:rPr>
          <w:rFonts w:ascii="Arial" w:hAnsi="Arial" w:cs="Arial"/>
          <w:sz w:val="24"/>
        </w:rPr>
        <w:t>Rurki drenarskie z tworzywa sztucznego powinny odpowiadać wymaganiom PN-C-89221 lub BN-84/6366-10, tj. być rurkami spiralnie karbowanymi, perforowanymi, wyprodukowanymi z polichlorku winylu i odpowiednich dodatków metodą wytłaczania lub z PE.</w:t>
      </w:r>
    </w:p>
    <w:p w:rsidR="00073E8C" w:rsidRPr="003B499E" w:rsidRDefault="00073E8C">
      <w:pPr>
        <w:rPr>
          <w:rFonts w:ascii="Arial" w:hAnsi="Arial" w:cs="Arial"/>
          <w:sz w:val="24"/>
        </w:rPr>
      </w:pPr>
      <w:r w:rsidRPr="003B499E">
        <w:rPr>
          <w:rFonts w:ascii="Arial" w:hAnsi="Arial" w:cs="Arial"/>
          <w:sz w:val="24"/>
        </w:rPr>
        <w:t>Rurki drenarskie powinny mieć powierzchnię bez pęcherzy, powinny być obcięte prostopadle do osi, w sposób umożliwiający dokładne ich łączenie. Szczeliny wlotowe (szparki podłużne) powinny znajdować się między karbami rurki, powinny być wolne od grudek i resztek materiału i powinny być tak wykonane, aby przepływająca przez nie woda nie napotykała oporów. Szczeliny powinny być równomiernie rozmieszczone na długości i obwodzie rurki. Złączki, służące do połączenia rurek drenarskich karbowanych (przez ich skręcenie) powinny być wykonane z polietylenu wysokociśnieniowego. Wymagania dla złączki o średnicy zewnętrznej no</w:t>
      </w:r>
      <w:r w:rsidRPr="003B499E">
        <w:rPr>
          <w:rFonts w:ascii="Arial" w:hAnsi="Arial" w:cs="Arial"/>
          <w:sz w:val="24"/>
        </w:rPr>
        <w:softHyphen/>
        <w:t>minalnej 50 mm powinny odpowiadać BN-84/6366-10.</w:t>
      </w:r>
    </w:p>
    <w:p w:rsidR="00073E8C" w:rsidRPr="003B499E" w:rsidRDefault="00073E8C">
      <w:pPr>
        <w:rPr>
          <w:rFonts w:ascii="Arial" w:hAnsi="Arial" w:cs="Arial"/>
          <w:sz w:val="24"/>
        </w:rPr>
      </w:pPr>
    </w:p>
    <w:p w:rsidR="00073E8C" w:rsidRPr="003B499E" w:rsidRDefault="00073E8C">
      <w:pPr>
        <w:pStyle w:val="Nagwek2"/>
        <w:spacing w:before="0"/>
        <w:rPr>
          <w:rFonts w:cs="Arial"/>
        </w:rPr>
      </w:pPr>
      <w:r w:rsidRPr="003B499E">
        <w:rPr>
          <w:rFonts w:cs="Arial"/>
        </w:rPr>
        <w:t>2.8. Materiał filtracyjny i podsypka dla drenażu</w:t>
      </w:r>
    </w:p>
    <w:p w:rsidR="00073E8C" w:rsidRPr="003B499E" w:rsidRDefault="00073E8C">
      <w:pPr>
        <w:rPr>
          <w:rFonts w:ascii="Arial" w:hAnsi="Arial" w:cs="Arial"/>
          <w:sz w:val="24"/>
        </w:rPr>
      </w:pPr>
      <w:r w:rsidRPr="003B499E">
        <w:rPr>
          <w:rFonts w:ascii="Arial" w:hAnsi="Arial" w:cs="Arial"/>
          <w:sz w:val="24"/>
        </w:rPr>
        <w:t>Jako materiały filtracyjne należy stosować:</w:t>
      </w:r>
    </w:p>
    <w:p w:rsidR="00073E8C" w:rsidRPr="003B499E" w:rsidRDefault="00073E8C" w:rsidP="002828C1">
      <w:pPr>
        <w:numPr>
          <w:ilvl w:val="0"/>
          <w:numId w:val="104"/>
        </w:numPr>
        <w:spacing w:after="0" w:line="240" w:lineRule="auto"/>
        <w:jc w:val="both"/>
        <w:rPr>
          <w:rFonts w:ascii="Arial" w:hAnsi="Arial" w:cs="Arial"/>
          <w:sz w:val="24"/>
        </w:rPr>
      </w:pPr>
      <w:r w:rsidRPr="003B499E">
        <w:rPr>
          <w:rFonts w:ascii="Arial" w:hAnsi="Arial" w:cs="Arial"/>
          <w:sz w:val="24"/>
        </w:rPr>
        <w:t xml:space="preserve">żwir naturalny, sortowany o wymiarach </w:t>
      </w:r>
      <w:proofErr w:type="spellStart"/>
      <w:r w:rsidRPr="003B499E">
        <w:rPr>
          <w:rFonts w:ascii="Arial" w:hAnsi="Arial" w:cs="Arial"/>
          <w:sz w:val="24"/>
        </w:rPr>
        <w:t>ziarn</w:t>
      </w:r>
      <w:proofErr w:type="spellEnd"/>
      <w:r w:rsidRPr="003B499E">
        <w:rPr>
          <w:rFonts w:ascii="Arial" w:hAnsi="Arial" w:cs="Arial"/>
          <w:sz w:val="24"/>
        </w:rPr>
        <w:t xml:space="preserve"> większych niż otwory w rurociągu drenarskim, którymi mógłby się do nich dostać. Do otworów tych należą szczeliny stykowe między rurkami oraz dziurki i szparki podłużne w rurkach dziurkowanych,</w:t>
      </w:r>
    </w:p>
    <w:p w:rsidR="00073E8C" w:rsidRPr="003B499E" w:rsidRDefault="00073E8C" w:rsidP="002828C1">
      <w:pPr>
        <w:numPr>
          <w:ilvl w:val="0"/>
          <w:numId w:val="104"/>
        </w:numPr>
        <w:spacing w:after="0" w:line="240" w:lineRule="auto"/>
        <w:jc w:val="both"/>
        <w:rPr>
          <w:rFonts w:ascii="Arial" w:hAnsi="Arial" w:cs="Arial"/>
          <w:sz w:val="24"/>
        </w:rPr>
      </w:pPr>
      <w:r w:rsidRPr="003B499E">
        <w:rPr>
          <w:rFonts w:ascii="Arial" w:hAnsi="Arial" w:cs="Arial"/>
          <w:sz w:val="24"/>
        </w:rPr>
        <w:t xml:space="preserve">piasek gruby o wielkości </w:t>
      </w:r>
      <w:proofErr w:type="spellStart"/>
      <w:r w:rsidRPr="003B499E">
        <w:rPr>
          <w:rFonts w:ascii="Arial" w:hAnsi="Arial" w:cs="Arial"/>
          <w:sz w:val="24"/>
        </w:rPr>
        <w:t>ziarn</w:t>
      </w:r>
      <w:proofErr w:type="spellEnd"/>
      <w:r w:rsidRPr="003B499E">
        <w:rPr>
          <w:rFonts w:ascii="Arial" w:hAnsi="Arial" w:cs="Arial"/>
          <w:sz w:val="24"/>
        </w:rPr>
        <w:t xml:space="preserve"> do 2 mm, w którym zawartość </w:t>
      </w:r>
      <w:proofErr w:type="spellStart"/>
      <w:r w:rsidRPr="003B499E">
        <w:rPr>
          <w:rFonts w:ascii="Arial" w:hAnsi="Arial" w:cs="Arial"/>
          <w:sz w:val="24"/>
        </w:rPr>
        <w:t>ziarn</w:t>
      </w:r>
      <w:proofErr w:type="spellEnd"/>
      <w:r w:rsidRPr="003B499E">
        <w:rPr>
          <w:rFonts w:ascii="Arial" w:hAnsi="Arial" w:cs="Arial"/>
          <w:sz w:val="24"/>
        </w:rPr>
        <w:t xml:space="preserve"> o średnicy większej niż 0,5 mm wynosi więcej niż 50 %, wg PN-B-02480,</w:t>
      </w:r>
    </w:p>
    <w:p w:rsidR="00073E8C" w:rsidRPr="003B499E" w:rsidRDefault="00073E8C" w:rsidP="002828C1">
      <w:pPr>
        <w:numPr>
          <w:ilvl w:val="0"/>
          <w:numId w:val="104"/>
        </w:numPr>
        <w:spacing w:after="0" w:line="240" w:lineRule="auto"/>
        <w:jc w:val="both"/>
        <w:rPr>
          <w:rFonts w:ascii="Arial" w:hAnsi="Arial" w:cs="Arial"/>
          <w:sz w:val="24"/>
        </w:rPr>
      </w:pPr>
      <w:r w:rsidRPr="003B499E">
        <w:rPr>
          <w:rFonts w:ascii="Arial" w:hAnsi="Arial" w:cs="Arial"/>
          <w:sz w:val="24"/>
        </w:rPr>
        <w:t xml:space="preserve">piasek średni o wielkości </w:t>
      </w:r>
      <w:proofErr w:type="spellStart"/>
      <w:r w:rsidRPr="003B499E">
        <w:rPr>
          <w:rFonts w:ascii="Arial" w:hAnsi="Arial" w:cs="Arial"/>
          <w:sz w:val="24"/>
        </w:rPr>
        <w:t>ziarn</w:t>
      </w:r>
      <w:proofErr w:type="spellEnd"/>
      <w:r w:rsidRPr="003B499E">
        <w:rPr>
          <w:rFonts w:ascii="Arial" w:hAnsi="Arial" w:cs="Arial"/>
          <w:sz w:val="24"/>
        </w:rPr>
        <w:t xml:space="preserve"> do 2 mm, w którym zawartość </w:t>
      </w:r>
      <w:proofErr w:type="spellStart"/>
      <w:r w:rsidRPr="003B499E">
        <w:rPr>
          <w:rFonts w:ascii="Arial" w:hAnsi="Arial" w:cs="Arial"/>
          <w:sz w:val="24"/>
        </w:rPr>
        <w:t>ziarn</w:t>
      </w:r>
      <w:proofErr w:type="spellEnd"/>
      <w:r w:rsidRPr="003B499E">
        <w:rPr>
          <w:rFonts w:ascii="Arial" w:hAnsi="Arial" w:cs="Arial"/>
          <w:sz w:val="24"/>
        </w:rPr>
        <w:t xml:space="preserve"> o średnicy większej niż 0,5 mm wynosi nie więcej niż 50 %, lecz zawartość </w:t>
      </w:r>
      <w:proofErr w:type="spellStart"/>
      <w:r w:rsidRPr="003B499E">
        <w:rPr>
          <w:rFonts w:ascii="Arial" w:hAnsi="Arial" w:cs="Arial"/>
          <w:sz w:val="24"/>
        </w:rPr>
        <w:t>ziarn</w:t>
      </w:r>
      <w:proofErr w:type="spellEnd"/>
      <w:r w:rsidRPr="003B499E">
        <w:rPr>
          <w:rFonts w:ascii="Arial" w:hAnsi="Arial" w:cs="Arial"/>
          <w:sz w:val="24"/>
        </w:rPr>
        <w:t xml:space="preserve"> o średnicy większej niż 0,25 mm wynosi więcej niż 50 %, wg PN-B-02480.</w:t>
      </w:r>
    </w:p>
    <w:p w:rsidR="00073E8C" w:rsidRPr="003B499E" w:rsidRDefault="00073E8C">
      <w:pPr>
        <w:rPr>
          <w:rFonts w:ascii="Arial" w:hAnsi="Arial" w:cs="Arial"/>
          <w:sz w:val="24"/>
        </w:rPr>
      </w:pPr>
      <w:r w:rsidRPr="003B499E">
        <w:rPr>
          <w:rFonts w:ascii="Arial" w:hAnsi="Arial" w:cs="Arial"/>
          <w:sz w:val="24"/>
        </w:rPr>
        <w:t>Wskaźnik wodoprzepuszczalności piasków powinien wynosić co najmniej 8 m/dobę, przy oznaczaniu wg PN-B-04492. Żwiry i piaski nie powinny mieć zawartości związków siarki w przeliczeniu na SO</w:t>
      </w:r>
      <w:r w:rsidRPr="003B499E">
        <w:rPr>
          <w:rFonts w:ascii="Arial" w:hAnsi="Arial" w:cs="Arial"/>
          <w:sz w:val="24"/>
          <w:vertAlign w:val="subscript"/>
        </w:rPr>
        <w:t>3</w:t>
      </w:r>
      <w:r w:rsidRPr="003B499E">
        <w:rPr>
          <w:rFonts w:ascii="Arial" w:hAnsi="Arial" w:cs="Arial"/>
          <w:sz w:val="24"/>
        </w:rPr>
        <w:t xml:space="preserve"> większej niż  0,2 % masy, przy oznaczaniu ich wg PN-B-06714-28. Podsypkę pod rurki drenarskie należy wykonać z piasku odpowiadającego wymaganiom PN-B-11113.</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2.9. Geowłóknina</w:t>
      </w:r>
    </w:p>
    <w:p w:rsidR="00073E8C" w:rsidRPr="003B499E" w:rsidRDefault="00073E8C">
      <w:pPr>
        <w:rPr>
          <w:rFonts w:ascii="Arial" w:hAnsi="Arial" w:cs="Arial"/>
          <w:sz w:val="24"/>
        </w:rPr>
      </w:pPr>
      <w:r w:rsidRPr="003B499E">
        <w:rPr>
          <w:rFonts w:ascii="Arial" w:hAnsi="Arial" w:cs="Arial"/>
          <w:sz w:val="24"/>
        </w:rPr>
        <w:t>Geowłóknina powinna być materiałem odpornym na działanie wilgoci, środowiska agresywnego che</w:t>
      </w:r>
      <w:r w:rsidRPr="003B499E">
        <w:rPr>
          <w:rFonts w:ascii="Arial" w:hAnsi="Arial" w:cs="Arial"/>
          <w:sz w:val="24"/>
        </w:rPr>
        <w:softHyphen/>
        <w:t xml:space="preserve">micznie i biologicznie oraz temperatury, bez rozdarć, dziur i przerw ciągłości z dobrą </w:t>
      </w:r>
      <w:proofErr w:type="spellStart"/>
      <w:r w:rsidRPr="003B499E">
        <w:rPr>
          <w:rFonts w:ascii="Arial" w:hAnsi="Arial" w:cs="Arial"/>
          <w:sz w:val="24"/>
        </w:rPr>
        <w:t>sczepnością</w:t>
      </w:r>
      <w:proofErr w:type="spellEnd"/>
      <w:r w:rsidRPr="003B499E">
        <w:rPr>
          <w:rFonts w:ascii="Arial" w:hAnsi="Arial" w:cs="Arial"/>
          <w:sz w:val="24"/>
        </w:rPr>
        <w:t xml:space="preserve"> z gruntem, o charakterystyce zgodnej z dokumentacją projektową, aprobatami technicznymi i ST.</w:t>
      </w:r>
    </w:p>
    <w:p w:rsidR="00073E8C" w:rsidRPr="003B499E" w:rsidRDefault="00073E8C">
      <w:pPr>
        <w:rPr>
          <w:rFonts w:ascii="Arial" w:hAnsi="Arial" w:cs="Arial"/>
          <w:sz w:val="24"/>
        </w:rPr>
      </w:pPr>
      <w:r w:rsidRPr="003B499E">
        <w:rPr>
          <w:rFonts w:ascii="Arial" w:hAnsi="Arial" w:cs="Arial"/>
          <w:sz w:val="24"/>
        </w:rPr>
        <w:tab/>
      </w:r>
    </w:p>
    <w:p w:rsidR="00073E8C" w:rsidRPr="003B499E" w:rsidRDefault="00073E8C">
      <w:pPr>
        <w:pStyle w:val="Nagwek2"/>
        <w:spacing w:before="0"/>
        <w:rPr>
          <w:rFonts w:cs="Arial"/>
        </w:rPr>
      </w:pPr>
      <w:r w:rsidRPr="003B499E">
        <w:rPr>
          <w:rFonts w:cs="Arial"/>
        </w:rPr>
        <w:t>2.10. Składowanie materiałów</w:t>
      </w:r>
    </w:p>
    <w:p w:rsidR="00073E8C" w:rsidRPr="003B499E" w:rsidRDefault="00073E8C">
      <w:pPr>
        <w:pStyle w:val="StylIwony"/>
        <w:spacing w:before="0" w:after="0"/>
        <w:rPr>
          <w:rFonts w:ascii="Arial" w:hAnsi="Arial" w:cs="Arial"/>
        </w:rPr>
      </w:pPr>
      <w:r w:rsidRPr="003B499E">
        <w:rPr>
          <w:rFonts w:ascii="Arial" w:hAnsi="Arial" w:cs="Arial"/>
          <w:b/>
        </w:rPr>
        <w:t>2.10.1.</w:t>
      </w:r>
      <w:r w:rsidRPr="003B499E">
        <w:rPr>
          <w:rFonts w:ascii="Arial" w:hAnsi="Arial" w:cs="Arial"/>
        </w:rPr>
        <w:t xml:space="preserve"> Rury</w:t>
      </w:r>
    </w:p>
    <w:p w:rsidR="00073E8C" w:rsidRPr="003B499E" w:rsidRDefault="00073E8C">
      <w:pPr>
        <w:pStyle w:val="StylIwony"/>
        <w:spacing w:before="0" w:after="0"/>
        <w:rPr>
          <w:rFonts w:ascii="Arial" w:hAnsi="Arial" w:cs="Arial"/>
        </w:rPr>
      </w:pPr>
      <w:r w:rsidRPr="003B499E">
        <w:rPr>
          <w:rFonts w:ascii="Arial" w:hAnsi="Arial" w:cs="Arial"/>
        </w:rPr>
        <w:t>Rury można składować na otwartej przestrzeni, układając je w pozycji leżącej jedno- lub wielowarstwowo, albo w pozycji stojącej. Powierzchnia składowania powinna być utwardzona i zabez</w:t>
      </w:r>
      <w:r w:rsidRPr="003B499E">
        <w:rPr>
          <w:rFonts w:ascii="Arial" w:hAnsi="Arial" w:cs="Arial"/>
        </w:rPr>
        <w:softHyphen/>
        <w:t>pieczona przed gromadzeniem się wód opadowych.</w:t>
      </w:r>
    </w:p>
    <w:p w:rsidR="00073E8C" w:rsidRPr="003B499E" w:rsidRDefault="00073E8C">
      <w:pPr>
        <w:pStyle w:val="StylIwony"/>
        <w:spacing w:before="0" w:after="0"/>
        <w:rPr>
          <w:rFonts w:ascii="Arial" w:hAnsi="Arial" w:cs="Arial"/>
        </w:rPr>
      </w:pPr>
      <w:r w:rsidRPr="003B499E">
        <w:rPr>
          <w:rFonts w:ascii="Arial" w:hAnsi="Arial" w:cs="Arial"/>
        </w:rPr>
        <w:t>W przypadku składowania poziomego pierwszą warstwę rur należy ułożyć na podkładach drew</w:t>
      </w:r>
      <w:r w:rsidRPr="003B499E">
        <w:rPr>
          <w:rFonts w:ascii="Arial" w:hAnsi="Arial" w:cs="Arial"/>
        </w:rPr>
        <w:softHyphen/>
        <w:t>nianych. Podobnie na podkładach drewnianych należy układać wyroby w pozycji stojącej i jeżeli powierzchnia składowania nie odpowiada ww. wymaganiom.</w:t>
      </w:r>
    </w:p>
    <w:p w:rsidR="00073E8C" w:rsidRPr="003B499E" w:rsidRDefault="00073E8C">
      <w:pPr>
        <w:pStyle w:val="StylIwony"/>
        <w:spacing w:before="0" w:after="0"/>
        <w:rPr>
          <w:rFonts w:ascii="Arial" w:hAnsi="Arial" w:cs="Arial"/>
        </w:rPr>
      </w:pPr>
      <w:r w:rsidRPr="003B499E">
        <w:rPr>
          <w:rFonts w:ascii="Arial" w:hAnsi="Arial" w:cs="Arial"/>
        </w:rPr>
        <w:t>Wykonawca jest zobowiązany układać rury według poszczególnych grup, wielkości i gatunków w sposób zapewniający stateczność oraz umożliwiający dostęp do poszczególnych stosów lub pojedynczych rur.</w:t>
      </w:r>
    </w:p>
    <w:p w:rsidR="00073E8C" w:rsidRPr="003B499E" w:rsidRDefault="00073E8C">
      <w:pPr>
        <w:pStyle w:val="StylIwony"/>
        <w:spacing w:before="0" w:after="0"/>
        <w:rPr>
          <w:rFonts w:ascii="Arial" w:hAnsi="Arial" w:cs="Arial"/>
        </w:rPr>
      </w:pPr>
      <w:r w:rsidRPr="003B499E">
        <w:rPr>
          <w:rFonts w:ascii="Arial" w:hAnsi="Arial" w:cs="Arial"/>
          <w:b/>
        </w:rPr>
        <w:t>2.10.2.</w:t>
      </w:r>
      <w:r w:rsidRPr="003B499E">
        <w:rPr>
          <w:rFonts w:ascii="Arial" w:hAnsi="Arial" w:cs="Arial"/>
        </w:rPr>
        <w:t xml:space="preserve"> Kręgi</w:t>
      </w:r>
    </w:p>
    <w:p w:rsidR="00073E8C" w:rsidRPr="003B499E" w:rsidRDefault="00073E8C">
      <w:pPr>
        <w:pStyle w:val="StylIwony"/>
        <w:spacing w:before="0" w:after="0"/>
        <w:rPr>
          <w:rFonts w:ascii="Arial" w:hAnsi="Arial" w:cs="Arial"/>
        </w:rPr>
      </w:pPr>
      <w:r w:rsidRPr="003B499E">
        <w:rPr>
          <w:rFonts w:ascii="Arial" w:hAnsi="Arial" w:cs="Arial"/>
        </w:rPr>
        <w:t xml:space="preserve">Kręgi można składować na powierzchni nieutwardzonej pod warunkiem, że nacisk kręgów przekazywany na grunt nie przekracza 0,5 </w:t>
      </w:r>
      <w:proofErr w:type="spellStart"/>
      <w:r w:rsidRPr="003B499E">
        <w:rPr>
          <w:rFonts w:ascii="Arial" w:hAnsi="Arial" w:cs="Arial"/>
        </w:rPr>
        <w:t>MPa</w:t>
      </w:r>
      <w:proofErr w:type="spellEnd"/>
      <w:r w:rsidRPr="003B499E">
        <w:rPr>
          <w:rFonts w:ascii="Arial" w:hAnsi="Arial" w:cs="Arial"/>
        </w:rPr>
        <w:t>.</w:t>
      </w:r>
    </w:p>
    <w:p w:rsidR="00073E8C" w:rsidRPr="003B499E" w:rsidRDefault="00073E8C">
      <w:pPr>
        <w:pStyle w:val="StylIwony"/>
        <w:spacing w:before="0" w:after="0"/>
        <w:rPr>
          <w:rFonts w:ascii="Arial" w:hAnsi="Arial" w:cs="Arial"/>
        </w:rPr>
      </w:pPr>
      <w:r w:rsidRPr="003B499E">
        <w:rPr>
          <w:rFonts w:ascii="Arial" w:hAnsi="Arial" w:cs="Arial"/>
        </w:rPr>
        <w:t>Przy składowaniu wyrobów w pozycji wbudowania wysokość składowania nie powinna przekraczać 1,8 m. Składowanie powinno umożliwiać dostęp do poszczególnych stosów wyrobów lub pojedynczych kręgów.</w:t>
      </w:r>
    </w:p>
    <w:p w:rsidR="00073E8C" w:rsidRPr="003B499E" w:rsidRDefault="00073E8C">
      <w:pPr>
        <w:pStyle w:val="StylIwony"/>
        <w:spacing w:before="0" w:after="0"/>
        <w:rPr>
          <w:rFonts w:ascii="Arial" w:hAnsi="Arial" w:cs="Arial"/>
        </w:rPr>
      </w:pPr>
      <w:r w:rsidRPr="003B499E">
        <w:rPr>
          <w:rFonts w:ascii="Arial" w:hAnsi="Arial" w:cs="Arial"/>
          <w:b/>
        </w:rPr>
        <w:t>2.10.3.</w:t>
      </w:r>
      <w:r w:rsidRPr="003B499E">
        <w:rPr>
          <w:rFonts w:ascii="Arial" w:hAnsi="Arial" w:cs="Arial"/>
        </w:rPr>
        <w:t xml:space="preserve"> Cegła kanalizacyjna</w:t>
      </w:r>
    </w:p>
    <w:p w:rsidR="00073E8C" w:rsidRPr="003B499E" w:rsidRDefault="00073E8C">
      <w:pPr>
        <w:pStyle w:val="StylIwony"/>
        <w:spacing w:before="0" w:after="0"/>
        <w:rPr>
          <w:rFonts w:ascii="Arial" w:hAnsi="Arial" w:cs="Arial"/>
        </w:rPr>
      </w:pPr>
      <w:r w:rsidRPr="003B499E">
        <w:rPr>
          <w:rFonts w:ascii="Arial" w:hAnsi="Arial" w:cs="Arial"/>
        </w:rPr>
        <w:t>Cegła kanalizacyjna może być składowana na otwartej przestrzeni, na powierzchni utwardzonej z odpowiednimi spadkami umożliwiającymi odprowadzenie wód opadowych.</w:t>
      </w:r>
    </w:p>
    <w:p w:rsidR="00073E8C" w:rsidRPr="003B499E" w:rsidRDefault="00073E8C">
      <w:pPr>
        <w:pStyle w:val="StylIwony"/>
        <w:spacing w:before="0" w:after="0"/>
        <w:rPr>
          <w:rFonts w:ascii="Arial" w:hAnsi="Arial" w:cs="Arial"/>
        </w:rPr>
      </w:pPr>
      <w:r w:rsidRPr="003B499E">
        <w:rPr>
          <w:rFonts w:ascii="Arial" w:hAnsi="Arial" w:cs="Arial"/>
        </w:rPr>
        <w:t>Cegły w miejscu składowania powinny być ułożone w sposób uporządkowany, zapewniający łatwość przeliczenia. Cegły powinny być ułożone w jednostkach ładunkowych lub luzem w stosach albo pryzmach.</w:t>
      </w:r>
    </w:p>
    <w:p w:rsidR="00073E8C" w:rsidRPr="003B499E" w:rsidRDefault="00073E8C">
      <w:pPr>
        <w:pStyle w:val="StylIwony"/>
        <w:spacing w:before="0" w:after="0"/>
        <w:rPr>
          <w:rFonts w:ascii="Arial" w:hAnsi="Arial" w:cs="Arial"/>
        </w:rPr>
      </w:pPr>
      <w:r w:rsidRPr="003B499E">
        <w:rPr>
          <w:rFonts w:ascii="Arial" w:hAnsi="Arial" w:cs="Arial"/>
        </w:rPr>
        <w:t>Jednostki ładunkowe mogą być ułożone jedne na drugich maksymalnie w 3 warstwach, o łącznej wysokości nie przekraczającej 3,0 m. Przy składowaniu cegieł luzem maksymalna wysokość stosów i pryzm nie powinna przekraczać 2,2 m.</w:t>
      </w:r>
    </w:p>
    <w:p w:rsidR="00073E8C" w:rsidRPr="003B499E" w:rsidRDefault="00073E8C">
      <w:pPr>
        <w:pStyle w:val="StylIwony"/>
        <w:spacing w:before="0" w:after="0"/>
        <w:rPr>
          <w:rFonts w:ascii="Arial" w:hAnsi="Arial" w:cs="Arial"/>
          <w:b/>
        </w:rPr>
      </w:pPr>
    </w:p>
    <w:p w:rsidR="00073E8C" w:rsidRPr="003B499E" w:rsidRDefault="00073E8C">
      <w:pPr>
        <w:pStyle w:val="StylIwony"/>
        <w:spacing w:before="0" w:after="0"/>
        <w:rPr>
          <w:rFonts w:ascii="Arial" w:hAnsi="Arial" w:cs="Arial"/>
          <w:b/>
        </w:rPr>
      </w:pPr>
    </w:p>
    <w:p w:rsidR="00073E8C" w:rsidRPr="003B499E" w:rsidRDefault="00073E8C">
      <w:pPr>
        <w:pStyle w:val="StylIwony"/>
        <w:spacing w:before="0" w:after="0"/>
        <w:rPr>
          <w:rFonts w:ascii="Arial" w:hAnsi="Arial" w:cs="Arial"/>
        </w:rPr>
      </w:pPr>
      <w:r w:rsidRPr="003B499E">
        <w:rPr>
          <w:rFonts w:ascii="Arial" w:hAnsi="Arial" w:cs="Arial"/>
          <w:b/>
        </w:rPr>
        <w:t>2.10.4.</w:t>
      </w:r>
      <w:r w:rsidRPr="003B499E">
        <w:rPr>
          <w:rFonts w:ascii="Arial" w:hAnsi="Arial" w:cs="Arial"/>
        </w:rPr>
        <w:t xml:space="preserve"> Włazy kanałowe i stopnie</w:t>
      </w:r>
    </w:p>
    <w:p w:rsidR="00073E8C" w:rsidRPr="003B499E" w:rsidRDefault="00073E8C">
      <w:pPr>
        <w:pStyle w:val="StylIwony"/>
        <w:spacing w:before="0" w:after="0"/>
        <w:rPr>
          <w:rFonts w:ascii="Arial" w:hAnsi="Arial" w:cs="Arial"/>
        </w:rPr>
      </w:pPr>
      <w:r w:rsidRPr="003B499E">
        <w:rPr>
          <w:rFonts w:ascii="Arial" w:hAnsi="Arial" w:cs="Arial"/>
        </w:rPr>
        <w:t>Włazy kanałowe i stopnie powinny być składowane z dala od substancji działających korodująco. Włazy powinny być posegregowane wg klas. Powierzchnia składowania powinna być utwardzona i odwodniona.</w:t>
      </w:r>
    </w:p>
    <w:p w:rsidR="00073E8C" w:rsidRPr="003B499E" w:rsidRDefault="00073E8C">
      <w:pPr>
        <w:pStyle w:val="StylIwony"/>
        <w:spacing w:before="0" w:after="0"/>
        <w:rPr>
          <w:rFonts w:ascii="Arial" w:hAnsi="Arial" w:cs="Arial"/>
        </w:rPr>
      </w:pPr>
      <w:r w:rsidRPr="003B499E">
        <w:rPr>
          <w:rFonts w:ascii="Arial" w:hAnsi="Arial" w:cs="Arial"/>
          <w:b/>
        </w:rPr>
        <w:t>2.10.5.</w:t>
      </w:r>
      <w:r w:rsidRPr="003B499E">
        <w:rPr>
          <w:rFonts w:ascii="Arial" w:hAnsi="Arial" w:cs="Arial"/>
        </w:rPr>
        <w:t xml:space="preserve"> Kruszywo</w:t>
      </w:r>
    </w:p>
    <w:p w:rsidR="00073E8C" w:rsidRPr="003B499E" w:rsidRDefault="00073E8C">
      <w:pPr>
        <w:pStyle w:val="StylIwony"/>
        <w:spacing w:before="0" w:after="0"/>
        <w:rPr>
          <w:rFonts w:ascii="Arial" w:hAnsi="Arial" w:cs="Arial"/>
        </w:rPr>
      </w:pPr>
      <w:r w:rsidRPr="003B499E">
        <w:rPr>
          <w:rFonts w:ascii="Arial" w:hAnsi="Arial" w:cs="Arial"/>
        </w:rPr>
        <w:t>Kruszywo należy składować na utwardzonym i odwodnionym podłożu w sposób zabezpieczający je przed zanieczyszczeniem i zmieszaniem z innymi rodzajami i frakcjami kruszyw.</w:t>
      </w:r>
    </w:p>
    <w:p w:rsidR="00073E8C" w:rsidRPr="003B499E" w:rsidRDefault="00073E8C">
      <w:pPr>
        <w:pStyle w:val="StylIwony"/>
        <w:spacing w:before="0" w:after="0"/>
        <w:rPr>
          <w:rFonts w:ascii="Arial" w:hAnsi="Arial" w:cs="Arial"/>
        </w:rPr>
      </w:pPr>
      <w:r w:rsidRPr="003B499E">
        <w:rPr>
          <w:rFonts w:ascii="Arial" w:hAnsi="Arial" w:cs="Arial"/>
          <w:b/>
        </w:rPr>
        <w:t xml:space="preserve">2.10.6. </w:t>
      </w:r>
      <w:r w:rsidRPr="003B499E">
        <w:rPr>
          <w:rFonts w:ascii="Arial" w:hAnsi="Arial" w:cs="Arial"/>
        </w:rPr>
        <w:t>Rurki drenarskie</w:t>
      </w:r>
    </w:p>
    <w:p w:rsidR="00073E8C" w:rsidRPr="003B499E" w:rsidRDefault="00073E8C">
      <w:pPr>
        <w:pStyle w:val="StylIwony"/>
        <w:spacing w:before="0" w:after="0"/>
        <w:rPr>
          <w:rFonts w:ascii="Arial" w:hAnsi="Arial" w:cs="Arial"/>
        </w:rPr>
      </w:pPr>
      <w:r w:rsidRPr="003B499E">
        <w:rPr>
          <w:rFonts w:ascii="Arial" w:hAnsi="Arial" w:cs="Arial"/>
        </w:rPr>
        <w:t>Rurki drenarskie należy przechowywać na utwardzonym placu, w nienasłonecznionych miejscach. Zwoje rurek drenarskich należy układać płasko w stosy do wysokości 4 zwojów w temp. do 25</w:t>
      </w:r>
      <w:r w:rsidRPr="003B499E">
        <w:rPr>
          <w:rFonts w:ascii="Arial" w:hAnsi="Arial" w:cs="Arial"/>
          <w:vertAlign w:val="superscript"/>
        </w:rPr>
        <w:t>o</w:t>
      </w:r>
      <w:r w:rsidRPr="003B499E">
        <w:rPr>
          <w:rFonts w:ascii="Arial" w:hAnsi="Arial" w:cs="Arial"/>
        </w:rPr>
        <w:t>C, a powyżej 25</w:t>
      </w:r>
      <w:r w:rsidRPr="003B499E">
        <w:rPr>
          <w:rFonts w:ascii="Arial" w:hAnsi="Arial" w:cs="Arial"/>
          <w:vertAlign w:val="superscript"/>
        </w:rPr>
        <w:t>o</w:t>
      </w:r>
      <w:r w:rsidRPr="003B499E">
        <w:rPr>
          <w:rFonts w:ascii="Arial" w:hAnsi="Arial" w:cs="Arial"/>
        </w:rPr>
        <w:t>C do wysokości 2 zwojów. Rurki drenarskie zwykłe (typu Z, barwy naturalnego PVC) należy chronić przed działaniem sił mechanicznych w temperaturze poniżej 0</w:t>
      </w:r>
      <w:r w:rsidRPr="003B499E">
        <w:rPr>
          <w:rFonts w:ascii="Arial" w:hAnsi="Arial" w:cs="Arial"/>
          <w:vertAlign w:val="superscript"/>
        </w:rPr>
        <w:t>o</w:t>
      </w:r>
      <w:r w:rsidRPr="003B499E">
        <w:rPr>
          <w:rFonts w:ascii="Arial" w:hAnsi="Arial" w:cs="Arial"/>
        </w:rPr>
        <w:t xml:space="preserve">C, natomiast rurki o zwiększonej odporności </w:t>
      </w:r>
      <w:r w:rsidRPr="003B499E">
        <w:rPr>
          <w:rFonts w:ascii="Arial" w:hAnsi="Arial" w:cs="Arial"/>
        </w:rPr>
        <w:lastRenderedPageBreak/>
        <w:t>na obniżoną temperaturę (typu O, barwy czarnej) należy chronić w temperaturze poniżej -10</w:t>
      </w:r>
      <w:r w:rsidRPr="003B499E">
        <w:rPr>
          <w:rFonts w:ascii="Arial" w:hAnsi="Arial" w:cs="Arial"/>
          <w:vertAlign w:val="superscript"/>
        </w:rPr>
        <w:t>o</w:t>
      </w:r>
      <w:r w:rsidRPr="003B499E">
        <w:rPr>
          <w:rFonts w:ascii="Arial" w:hAnsi="Arial" w:cs="Arial"/>
        </w:rPr>
        <w:t>C.</w:t>
      </w:r>
    </w:p>
    <w:p w:rsidR="00073E8C" w:rsidRPr="003B499E" w:rsidRDefault="00073E8C">
      <w:pPr>
        <w:rPr>
          <w:rFonts w:ascii="Arial" w:hAnsi="Arial" w:cs="Arial"/>
          <w:sz w:val="24"/>
        </w:rPr>
      </w:pPr>
      <w:r w:rsidRPr="003B499E">
        <w:rPr>
          <w:rFonts w:ascii="Arial" w:hAnsi="Arial" w:cs="Arial"/>
          <w:sz w:val="24"/>
        </w:rPr>
        <w:t xml:space="preserve"> Złączki należy przechowywać w workach, pudłach kartonowych i innych pojemnikach. Przy składowaniu na odkrytych placach należy chronić przed oddziaływaniem promieni słonecznych. W magazynach zamkniętych temperatura otoczenia nie może przekraczać 40</w:t>
      </w:r>
      <w:r w:rsidRPr="003B499E">
        <w:rPr>
          <w:rFonts w:ascii="Arial" w:hAnsi="Arial" w:cs="Arial"/>
          <w:sz w:val="24"/>
          <w:vertAlign w:val="superscript"/>
        </w:rPr>
        <w:t>o</w:t>
      </w:r>
      <w:r w:rsidRPr="003B499E">
        <w:rPr>
          <w:rFonts w:ascii="Arial" w:hAnsi="Arial" w:cs="Arial"/>
          <w:sz w:val="24"/>
        </w:rPr>
        <w:t>C, a odległość składowania powinna być większa niż 1 m od czynnych urządzeń grzejnych. W przypadku składowania w workach zaleca się układać je w warstwach nie przekraczających wysokości 5 worków.</w:t>
      </w:r>
    </w:p>
    <w:p w:rsidR="00073E8C" w:rsidRPr="003B499E" w:rsidRDefault="00073E8C">
      <w:pPr>
        <w:pStyle w:val="StylIwony"/>
        <w:spacing w:before="0" w:after="0"/>
        <w:ind w:firstLine="709"/>
        <w:rPr>
          <w:rFonts w:ascii="Arial" w:hAnsi="Arial" w:cs="Arial"/>
        </w:rPr>
      </w:pPr>
    </w:p>
    <w:p w:rsidR="00073E8C" w:rsidRPr="003B499E" w:rsidRDefault="00073E8C">
      <w:pPr>
        <w:pStyle w:val="Nagwek1"/>
        <w:spacing w:before="0" w:after="0"/>
        <w:rPr>
          <w:rFonts w:ascii="Arial" w:hAnsi="Arial" w:cs="Arial"/>
          <w:sz w:val="28"/>
        </w:rPr>
      </w:pPr>
      <w:bookmarkStart w:id="391" w:name="_Toc483222727"/>
      <w:r w:rsidRPr="003B499E">
        <w:rPr>
          <w:rFonts w:ascii="Arial" w:hAnsi="Arial" w:cs="Arial"/>
          <w:sz w:val="28"/>
        </w:rPr>
        <w:t>3. SPRZĘT</w:t>
      </w:r>
      <w:bookmarkEnd w:id="391"/>
    </w:p>
    <w:p w:rsidR="00073E8C" w:rsidRPr="003B499E" w:rsidRDefault="00073E8C">
      <w:pPr>
        <w:pStyle w:val="Nagwek2"/>
        <w:spacing w:before="0"/>
        <w:rPr>
          <w:rFonts w:cs="Arial"/>
        </w:rPr>
      </w:pPr>
      <w:r w:rsidRPr="003B499E">
        <w:rPr>
          <w:rFonts w:cs="Arial"/>
        </w:rPr>
        <w:t>3.1. Ogólne wymagania dotyczące sprzętu</w:t>
      </w:r>
    </w:p>
    <w:p w:rsidR="00073E8C" w:rsidRPr="003B499E" w:rsidRDefault="00073E8C">
      <w:pPr>
        <w:pStyle w:val="StylIwony"/>
        <w:spacing w:before="0" w:after="0"/>
        <w:rPr>
          <w:rFonts w:ascii="Arial" w:hAnsi="Arial" w:cs="Arial"/>
        </w:rPr>
      </w:pPr>
      <w:r w:rsidRPr="003B499E">
        <w:rPr>
          <w:rFonts w:ascii="Arial" w:hAnsi="Arial" w:cs="Arial"/>
        </w:rPr>
        <w:t>Ogólne wymagania dotyczące sprzętu podano w ST D-M-00.00.00 „Wymagania ogólne” pkt 3.</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3.2. Sprzęt do wykonania kanalizacji sanitarnej</w:t>
      </w:r>
    </w:p>
    <w:p w:rsidR="00073E8C" w:rsidRPr="003B499E" w:rsidRDefault="00073E8C">
      <w:pPr>
        <w:pStyle w:val="StylIwony"/>
        <w:spacing w:before="0" w:after="0"/>
        <w:rPr>
          <w:rFonts w:ascii="Arial" w:hAnsi="Arial" w:cs="Arial"/>
        </w:rPr>
      </w:pPr>
      <w:r w:rsidRPr="003B499E">
        <w:rPr>
          <w:rFonts w:ascii="Arial" w:hAnsi="Arial" w:cs="Arial"/>
        </w:rPr>
        <w:t>Wykonawca przystępujący do wykonania kanalizacji sanitarnej powinien wykazać się możliwością korzystania z następującego sprzętu:</w:t>
      </w:r>
    </w:p>
    <w:p w:rsidR="00073E8C" w:rsidRPr="003B499E" w:rsidRDefault="00073E8C" w:rsidP="002828C1">
      <w:pPr>
        <w:pStyle w:val="StylIwony"/>
        <w:numPr>
          <w:ilvl w:val="0"/>
          <w:numId w:val="130"/>
        </w:numPr>
        <w:spacing w:before="0" w:after="0"/>
        <w:rPr>
          <w:rFonts w:ascii="Arial" w:hAnsi="Arial" w:cs="Arial"/>
        </w:rPr>
      </w:pPr>
      <w:r w:rsidRPr="003B499E">
        <w:rPr>
          <w:rFonts w:ascii="Arial" w:hAnsi="Arial" w:cs="Arial"/>
        </w:rPr>
        <w:t>żurawi budowlanych samochodowych,</w:t>
      </w:r>
    </w:p>
    <w:p w:rsidR="00073E8C" w:rsidRPr="003B499E" w:rsidRDefault="00073E8C" w:rsidP="002828C1">
      <w:pPr>
        <w:pStyle w:val="StylIwony"/>
        <w:numPr>
          <w:ilvl w:val="0"/>
          <w:numId w:val="131"/>
        </w:numPr>
        <w:spacing w:before="0" w:after="0"/>
        <w:rPr>
          <w:rFonts w:ascii="Arial" w:hAnsi="Arial" w:cs="Arial"/>
        </w:rPr>
      </w:pPr>
      <w:r w:rsidRPr="003B499E">
        <w:rPr>
          <w:rFonts w:ascii="Arial" w:hAnsi="Arial" w:cs="Arial"/>
        </w:rPr>
        <w:t>koparek podsiębiernych,</w:t>
      </w:r>
    </w:p>
    <w:p w:rsidR="00073E8C" w:rsidRPr="003B499E" w:rsidRDefault="00073E8C" w:rsidP="002828C1">
      <w:pPr>
        <w:pStyle w:val="StylIwony"/>
        <w:numPr>
          <w:ilvl w:val="0"/>
          <w:numId w:val="132"/>
        </w:numPr>
        <w:spacing w:before="0" w:after="0"/>
        <w:rPr>
          <w:rFonts w:ascii="Arial" w:hAnsi="Arial" w:cs="Arial"/>
        </w:rPr>
      </w:pPr>
      <w:r w:rsidRPr="003B499E">
        <w:rPr>
          <w:rFonts w:ascii="Arial" w:hAnsi="Arial" w:cs="Arial"/>
        </w:rPr>
        <w:t>spycharek kołowych lub gąsienicowych,</w:t>
      </w:r>
    </w:p>
    <w:p w:rsidR="00073E8C" w:rsidRPr="003B499E" w:rsidRDefault="00073E8C" w:rsidP="002828C1">
      <w:pPr>
        <w:pStyle w:val="StylIwony"/>
        <w:numPr>
          <w:ilvl w:val="0"/>
          <w:numId w:val="132"/>
        </w:numPr>
        <w:spacing w:before="0" w:after="0"/>
        <w:rPr>
          <w:rFonts w:ascii="Arial" w:hAnsi="Arial" w:cs="Arial"/>
        </w:rPr>
      </w:pPr>
      <w:proofErr w:type="spellStart"/>
      <w:r w:rsidRPr="003B499E">
        <w:rPr>
          <w:rFonts w:ascii="Arial" w:hAnsi="Arial" w:cs="Arial"/>
        </w:rPr>
        <w:t>wibromłotu</w:t>
      </w:r>
      <w:proofErr w:type="spellEnd"/>
      <w:r w:rsidRPr="003B499E">
        <w:rPr>
          <w:rFonts w:ascii="Arial" w:hAnsi="Arial" w:cs="Arial"/>
        </w:rPr>
        <w:t xml:space="preserve"> do zapuszczania grodzic</w:t>
      </w:r>
    </w:p>
    <w:p w:rsidR="00073E8C" w:rsidRPr="003B499E" w:rsidRDefault="00073E8C" w:rsidP="002828C1">
      <w:pPr>
        <w:pStyle w:val="StylIwony"/>
        <w:numPr>
          <w:ilvl w:val="0"/>
          <w:numId w:val="133"/>
        </w:numPr>
        <w:spacing w:before="0" w:after="0"/>
        <w:rPr>
          <w:rFonts w:ascii="Arial" w:hAnsi="Arial" w:cs="Arial"/>
        </w:rPr>
      </w:pPr>
      <w:r w:rsidRPr="003B499E">
        <w:rPr>
          <w:rFonts w:ascii="Arial" w:hAnsi="Arial" w:cs="Arial"/>
        </w:rPr>
        <w:t>sprzętu do zagęszczania gruntu,</w:t>
      </w:r>
    </w:p>
    <w:p w:rsidR="00073E8C" w:rsidRPr="003B499E" w:rsidRDefault="00073E8C" w:rsidP="002828C1">
      <w:pPr>
        <w:pStyle w:val="StylIwony"/>
        <w:numPr>
          <w:ilvl w:val="0"/>
          <w:numId w:val="134"/>
        </w:numPr>
        <w:spacing w:before="0" w:after="0"/>
        <w:rPr>
          <w:rFonts w:ascii="Arial" w:hAnsi="Arial" w:cs="Arial"/>
        </w:rPr>
      </w:pPr>
      <w:r w:rsidRPr="003B499E">
        <w:rPr>
          <w:rFonts w:ascii="Arial" w:hAnsi="Arial" w:cs="Arial"/>
        </w:rPr>
        <w:t>wciągarek mechanicznych,</w:t>
      </w:r>
    </w:p>
    <w:p w:rsidR="00073E8C" w:rsidRPr="003B499E" w:rsidRDefault="00073E8C" w:rsidP="002828C1">
      <w:pPr>
        <w:pStyle w:val="StylIwony"/>
        <w:numPr>
          <w:ilvl w:val="0"/>
          <w:numId w:val="134"/>
        </w:numPr>
        <w:spacing w:before="0" w:after="0"/>
        <w:rPr>
          <w:rFonts w:ascii="Arial" w:hAnsi="Arial" w:cs="Arial"/>
        </w:rPr>
      </w:pPr>
      <w:r w:rsidRPr="003B499E">
        <w:rPr>
          <w:rFonts w:ascii="Arial" w:hAnsi="Arial" w:cs="Arial"/>
        </w:rPr>
        <w:t>pomp spalinowych do odwadniania wykopów,</w:t>
      </w:r>
    </w:p>
    <w:p w:rsidR="00073E8C" w:rsidRPr="003B499E" w:rsidRDefault="00073E8C" w:rsidP="002828C1">
      <w:pPr>
        <w:pStyle w:val="StylIwony"/>
        <w:numPr>
          <w:ilvl w:val="0"/>
          <w:numId w:val="135"/>
        </w:numPr>
        <w:spacing w:before="0" w:after="0"/>
        <w:rPr>
          <w:rFonts w:ascii="Arial" w:hAnsi="Arial" w:cs="Arial"/>
        </w:rPr>
      </w:pPr>
      <w:r w:rsidRPr="003B499E">
        <w:rPr>
          <w:rFonts w:ascii="Arial" w:hAnsi="Arial" w:cs="Arial"/>
        </w:rPr>
        <w:t>beczkowozów.</w:t>
      </w:r>
    </w:p>
    <w:p w:rsidR="00073E8C" w:rsidRPr="003B499E" w:rsidRDefault="00073E8C">
      <w:pPr>
        <w:pStyle w:val="StylIwony"/>
        <w:spacing w:before="0" w:after="0"/>
        <w:rPr>
          <w:rFonts w:ascii="Arial" w:hAnsi="Arial" w:cs="Arial"/>
        </w:rPr>
      </w:pPr>
      <w:r w:rsidRPr="003B499E">
        <w:rPr>
          <w:rFonts w:ascii="Arial" w:hAnsi="Arial" w:cs="Arial"/>
        </w:rPr>
        <w:tab/>
      </w:r>
    </w:p>
    <w:p w:rsidR="00073E8C" w:rsidRPr="003B499E" w:rsidRDefault="00073E8C">
      <w:pPr>
        <w:pStyle w:val="Nagwek1"/>
        <w:spacing w:before="0" w:after="0"/>
        <w:rPr>
          <w:rFonts w:ascii="Arial" w:hAnsi="Arial" w:cs="Arial"/>
          <w:sz w:val="28"/>
        </w:rPr>
      </w:pPr>
      <w:bookmarkStart w:id="392" w:name="_Toc483222728"/>
      <w:r w:rsidRPr="003B499E">
        <w:rPr>
          <w:rFonts w:ascii="Arial" w:hAnsi="Arial" w:cs="Arial"/>
          <w:sz w:val="28"/>
        </w:rPr>
        <w:t>4. TRANSPORT</w:t>
      </w:r>
      <w:bookmarkEnd w:id="392"/>
    </w:p>
    <w:p w:rsidR="00073E8C" w:rsidRPr="003B499E" w:rsidRDefault="00073E8C">
      <w:pPr>
        <w:pStyle w:val="Nagwek2"/>
        <w:spacing w:before="0"/>
        <w:rPr>
          <w:rFonts w:cs="Arial"/>
        </w:rPr>
      </w:pPr>
      <w:r w:rsidRPr="003B499E">
        <w:rPr>
          <w:rFonts w:cs="Arial"/>
        </w:rPr>
        <w:t>4.1. Ogólne wymagania dotyczące transportu</w:t>
      </w:r>
    </w:p>
    <w:p w:rsidR="00073E8C" w:rsidRPr="003B499E" w:rsidRDefault="00073E8C">
      <w:pPr>
        <w:pStyle w:val="StylIwony"/>
        <w:spacing w:before="0" w:after="0"/>
        <w:rPr>
          <w:rFonts w:ascii="Arial" w:hAnsi="Arial" w:cs="Arial"/>
        </w:rPr>
      </w:pPr>
      <w:r w:rsidRPr="003B499E">
        <w:rPr>
          <w:rFonts w:ascii="Arial" w:hAnsi="Arial" w:cs="Arial"/>
        </w:rPr>
        <w:t>Ogólne wymagania dotyczące transportu podano w ST D-M-00.00.00 „Wymagania ogólne” pkt 4.</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 xml:space="preserve">4.2. Transport rur </w:t>
      </w:r>
    </w:p>
    <w:p w:rsidR="00073E8C" w:rsidRPr="003B499E" w:rsidRDefault="00073E8C">
      <w:pPr>
        <w:pStyle w:val="StylIwony"/>
        <w:spacing w:before="0" w:after="0"/>
        <w:rPr>
          <w:rFonts w:ascii="Arial" w:hAnsi="Arial" w:cs="Arial"/>
        </w:rPr>
      </w:pPr>
      <w:r w:rsidRPr="003B499E">
        <w:rPr>
          <w:rFonts w:ascii="Arial" w:hAnsi="Arial" w:cs="Arial"/>
        </w:rPr>
        <w:t xml:space="preserve">Rury mogą być przewożone dowolnymi środkami transportu w sposób zabezpieczający je przed uszkodzeniem lub zniszczeniem. </w:t>
      </w:r>
    </w:p>
    <w:p w:rsidR="00073E8C" w:rsidRPr="003B499E" w:rsidRDefault="00073E8C">
      <w:pPr>
        <w:pStyle w:val="StylIwony"/>
        <w:spacing w:before="0" w:after="0"/>
        <w:rPr>
          <w:rFonts w:ascii="Arial" w:hAnsi="Arial" w:cs="Arial"/>
        </w:rPr>
      </w:pPr>
      <w:r w:rsidRPr="003B499E">
        <w:rPr>
          <w:rFonts w:ascii="Arial" w:hAnsi="Arial" w:cs="Arial"/>
        </w:rPr>
        <w:t>Wykonawca zapewni przewóz rur w pozycji poziomej wzdłuż środka transportu, z wyjątkiem rur beto</w:t>
      </w:r>
      <w:r w:rsidRPr="003B499E">
        <w:rPr>
          <w:rFonts w:ascii="Arial" w:hAnsi="Arial" w:cs="Arial"/>
        </w:rPr>
        <w:softHyphen/>
        <w:t>nowych o stosunku średnicy nominalnej do długości, większej niż 1,0 m, które należy prze</w:t>
      </w:r>
      <w:r w:rsidRPr="003B499E">
        <w:rPr>
          <w:rFonts w:ascii="Arial" w:hAnsi="Arial" w:cs="Arial"/>
        </w:rPr>
        <w:softHyphen/>
        <w:t>wozić w pozycji pionowej i tylko w jednej warstwie.</w:t>
      </w:r>
    </w:p>
    <w:p w:rsidR="00073E8C" w:rsidRPr="003B499E" w:rsidRDefault="00073E8C">
      <w:pPr>
        <w:pStyle w:val="StylIwony"/>
        <w:spacing w:before="0" w:after="0"/>
        <w:rPr>
          <w:rFonts w:ascii="Arial" w:hAnsi="Arial" w:cs="Arial"/>
        </w:rPr>
      </w:pPr>
      <w:r w:rsidRPr="003B499E">
        <w:rPr>
          <w:rFonts w:ascii="Arial" w:hAnsi="Arial" w:cs="Arial"/>
        </w:rPr>
        <w:t>Wykonawca zabezpieczy wyroby przewożone w pozycji poziomej przed przesuwaniem i przetaczaniem pod wpływem sił bezwładności występujących w czasie ruchu pojazdów. Przy wielo</w:t>
      </w:r>
      <w:r w:rsidRPr="003B499E">
        <w:rPr>
          <w:rFonts w:ascii="Arial" w:hAnsi="Arial" w:cs="Arial"/>
        </w:rPr>
        <w:softHyphen/>
        <w:t>warstwowym układaniu rur górna warstwa nie może przewyższać ścian środka transportu o więcej niż 1/3 średnicy zewnętrznej wyrobu (rury kamionkowe nie wyżej niż 2 m). Pierwszą warstwę rur kielichowych należy układać na podkładach drewnianych, zaś poszczególne warstwy w miejscach stykania się wyrobów należy przekładać materiałem wyściółkowym (o grubości warstwy od 2 do 4 cm po ugnieceniu).</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4.3. Transport kręgów</w:t>
      </w:r>
    </w:p>
    <w:p w:rsidR="00073E8C" w:rsidRPr="003B499E" w:rsidRDefault="00073E8C">
      <w:pPr>
        <w:pStyle w:val="StylIwony"/>
        <w:spacing w:before="0" w:after="0"/>
        <w:rPr>
          <w:rFonts w:ascii="Arial" w:hAnsi="Arial" w:cs="Arial"/>
        </w:rPr>
      </w:pPr>
      <w:r w:rsidRPr="003B499E">
        <w:rPr>
          <w:rFonts w:ascii="Arial" w:hAnsi="Arial" w:cs="Arial"/>
        </w:rPr>
        <w:lastRenderedPageBreak/>
        <w:t xml:space="preserve">Transport kręgów powinien odbywać się samochodami w pozycji wbudowania lub prostopadle do pozycji wbudowania. Dla zabezpieczenia przed uszkodzeniem przewożonych elementów, Wykonawca dokona ich usztywnienia przez zastosowanie przekładek, rozporów i klinów z drewna, gumy lub innych odpowiednich materiałów. Podnoszenie i opuszczanie kręgów o średnicach 1,2 m należy wykonywać za pomocą minimum trzech lin </w:t>
      </w:r>
      <w:proofErr w:type="spellStart"/>
      <w:r w:rsidRPr="003B499E">
        <w:rPr>
          <w:rFonts w:ascii="Arial" w:hAnsi="Arial" w:cs="Arial"/>
        </w:rPr>
        <w:t>zawiesia</w:t>
      </w:r>
      <w:proofErr w:type="spellEnd"/>
      <w:r w:rsidRPr="003B499E">
        <w:rPr>
          <w:rFonts w:ascii="Arial" w:hAnsi="Arial" w:cs="Arial"/>
        </w:rPr>
        <w:t xml:space="preserve"> rozmieszczonych równomiernie na obwodzie prefabrykatu.</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4.4. Transport cegły kanalizacyjnej</w:t>
      </w:r>
    </w:p>
    <w:p w:rsidR="00073E8C" w:rsidRPr="003B499E" w:rsidRDefault="00073E8C">
      <w:pPr>
        <w:pStyle w:val="StylIwony"/>
        <w:spacing w:before="0" w:after="0"/>
        <w:rPr>
          <w:rFonts w:ascii="Arial" w:hAnsi="Arial" w:cs="Arial"/>
        </w:rPr>
      </w:pPr>
      <w:r w:rsidRPr="003B499E">
        <w:rPr>
          <w:rFonts w:ascii="Arial" w:hAnsi="Arial" w:cs="Arial"/>
        </w:rPr>
        <w:t>Cegła kanalizacyjna może być przewożona dowolnymi środkami transportu w jednostkach ładunkowych lub luzem. Jednostki ładunkowe należy układać na środkach transportu samochodowego w jednej warstwie.</w:t>
      </w:r>
      <w:r w:rsidRPr="003B499E">
        <w:rPr>
          <w:rFonts w:ascii="Arial" w:hAnsi="Arial" w:cs="Arial"/>
        </w:rPr>
        <w:tab/>
        <w:t>Cegły transportowane luzem należy układać na środkach przewozowych ściśle jedne obok drugich, w jednakowej liczbie warstw na powierzchni środka transportu.</w:t>
      </w:r>
      <w:r w:rsidRPr="003B499E">
        <w:rPr>
          <w:rFonts w:ascii="Arial" w:hAnsi="Arial" w:cs="Arial"/>
        </w:rPr>
        <w:tab/>
        <w:t>Wysokość ładunku nie powinna przekraczać wysokości burt. Cegły luzem mogą być przewożone środkami transportu samochodowego pod warunkiem stosowania opinek.</w:t>
      </w:r>
    </w:p>
    <w:p w:rsidR="00073E8C" w:rsidRPr="003B499E" w:rsidRDefault="00073E8C">
      <w:pPr>
        <w:pStyle w:val="StylIwony"/>
        <w:spacing w:before="0" w:after="0"/>
        <w:rPr>
          <w:rFonts w:ascii="Arial" w:hAnsi="Arial" w:cs="Arial"/>
        </w:rPr>
      </w:pPr>
      <w:r w:rsidRPr="003B499E">
        <w:rPr>
          <w:rFonts w:ascii="Arial" w:hAnsi="Arial" w:cs="Arial"/>
        </w:rPr>
        <w:t>Załadunek i wyładunek cegły w jednostkach ładunkowych powinien się odbywać mechanicznie za pomocą urządzeń wyposażonych w osprzęt kleszczowy, widłowy lub chwytakowy. Załadunek i wyładunek wyrobów przewożonych luzem powinien odbywać się ręcznie przy użyciu przyrządów pomocniczych.</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4.5. Transport włazów kanałowych</w:t>
      </w:r>
    </w:p>
    <w:p w:rsidR="00073E8C" w:rsidRPr="003B499E" w:rsidRDefault="00073E8C">
      <w:pPr>
        <w:pStyle w:val="StylIwony"/>
        <w:spacing w:before="0" w:after="0"/>
        <w:rPr>
          <w:rFonts w:ascii="Arial" w:hAnsi="Arial" w:cs="Arial"/>
        </w:rPr>
      </w:pPr>
      <w:r w:rsidRPr="003B499E">
        <w:rPr>
          <w:rFonts w:ascii="Arial" w:hAnsi="Arial" w:cs="Arial"/>
        </w:rPr>
        <w:t>Włazy kanałowe mogą być transportowane dowolnymi środkami transportu w sposób zabezpieczony przed przemieszczaniem i uszkodzeniem. Włazy typu ciężkiego mogą być przewożone luzem, natomiast typu lekkiego należy układać na paletach po 10 szt. i łączyć taśmą stalową.</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4.6. Transport mieszanki betonowej</w:t>
      </w:r>
    </w:p>
    <w:p w:rsidR="00073E8C" w:rsidRPr="003B499E" w:rsidRDefault="00073E8C">
      <w:pPr>
        <w:pStyle w:val="StylIwony"/>
        <w:spacing w:before="0" w:after="0"/>
        <w:rPr>
          <w:rFonts w:ascii="Arial" w:hAnsi="Arial" w:cs="Arial"/>
        </w:rPr>
      </w:pPr>
      <w:r w:rsidRPr="003B499E">
        <w:rPr>
          <w:rFonts w:ascii="Arial" w:hAnsi="Arial" w:cs="Arial"/>
        </w:rPr>
        <w:t>Do przewozu mieszanki betonowej Wykonawca zapewni takie środki transportowe, które nie spo</w:t>
      </w:r>
      <w:r w:rsidRPr="003B499E">
        <w:rPr>
          <w:rFonts w:ascii="Arial" w:hAnsi="Arial" w:cs="Arial"/>
        </w:rPr>
        <w:softHyphen/>
        <w:t>wodują segregacji składników, zmiany składu mieszanki, zanieczyszczenia mieszanki i obni</w:t>
      </w:r>
      <w:r w:rsidRPr="003B499E">
        <w:rPr>
          <w:rFonts w:ascii="Arial" w:hAnsi="Arial" w:cs="Arial"/>
        </w:rPr>
        <w:softHyphen/>
        <w:t>że</w:t>
      </w:r>
      <w:r w:rsidRPr="003B499E">
        <w:rPr>
          <w:rFonts w:ascii="Arial" w:hAnsi="Arial" w:cs="Arial"/>
        </w:rPr>
        <w:softHyphen/>
        <w:t>nia temperatury przekraczającej granicę określoną w wymaganiach technologicznych.</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4.7. Transport kruszyw</w:t>
      </w:r>
    </w:p>
    <w:p w:rsidR="00073E8C" w:rsidRPr="003B499E" w:rsidRDefault="00073E8C">
      <w:pPr>
        <w:pStyle w:val="StylIwony"/>
        <w:spacing w:before="0" w:after="0"/>
        <w:rPr>
          <w:rFonts w:ascii="Arial" w:hAnsi="Arial" w:cs="Arial"/>
        </w:rPr>
      </w:pPr>
      <w:r w:rsidRPr="003B499E">
        <w:rPr>
          <w:rFonts w:ascii="Arial" w:hAnsi="Arial" w:cs="Arial"/>
        </w:rPr>
        <w:t>Kruszywa mogą być przewożone dowolnymi środkami transportu, w sposób zabezpieczający je przed zanieczyszczeniem i nadmiernym zawilgoceniem.</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4.8. Transport cementu i jego przechowywanie</w:t>
      </w:r>
    </w:p>
    <w:p w:rsidR="00073E8C" w:rsidRPr="003B499E" w:rsidRDefault="00073E8C">
      <w:pPr>
        <w:pStyle w:val="StylIwony"/>
        <w:spacing w:before="0" w:after="0"/>
        <w:rPr>
          <w:rFonts w:ascii="Arial" w:hAnsi="Arial" w:cs="Arial"/>
        </w:rPr>
      </w:pPr>
      <w:r w:rsidRPr="003B499E">
        <w:rPr>
          <w:rFonts w:ascii="Arial" w:hAnsi="Arial" w:cs="Arial"/>
        </w:rPr>
        <w:t>Transport cementu i przechowywanie powinny być zgodne z BN-88/6731-08.</w:t>
      </w:r>
    </w:p>
    <w:p w:rsidR="00073E8C" w:rsidRPr="003B499E" w:rsidRDefault="00073E8C">
      <w:pPr>
        <w:pStyle w:val="StylIwony"/>
        <w:spacing w:before="0" w:after="0"/>
        <w:rPr>
          <w:rFonts w:ascii="Arial" w:hAnsi="Arial" w:cs="Arial"/>
          <w:b/>
        </w:rPr>
      </w:pPr>
    </w:p>
    <w:p w:rsidR="00073E8C" w:rsidRPr="003B499E" w:rsidRDefault="00073E8C">
      <w:pPr>
        <w:pStyle w:val="StylIwony"/>
        <w:spacing w:before="0" w:after="0"/>
        <w:rPr>
          <w:rFonts w:ascii="Arial" w:hAnsi="Arial" w:cs="Arial"/>
          <w:b/>
        </w:rPr>
      </w:pPr>
      <w:r w:rsidRPr="003B499E">
        <w:rPr>
          <w:rFonts w:ascii="Arial" w:hAnsi="Arial" w:cs="Arial"/>
          <w:b/>
        </w:rPr>
        <w:t>4.9. Transport rur drenarskich</w:t>
      </w:r>
    </w:p>
    <w:p w:rsidR="00073E8C" w:rsidRPr="003B499E" w:rsidRDefault="00073E8C">
      <w:pPr>
        <w:rPr>
          <w:rFonts w:ascii="Arial" w:hAnsi="Arial" w:cs="Arial"/>
          <w:sz w:val="24"/>
        </w:rPr>
      </w:pPr>
      <w:r w:rsidRPr="003B499E">
        <w:rPr>
          <w:rFonts w:ascii="Arial" w:hAnsi="Arial" w:cs="Arial"/>
          <w:sz w:val="24"/>
        </w:rPr>
        <w:t>Ceramiczne rurki drenarskie można przewozić dowolnym środkiem transportu na paletach lub luzem.</w:t>
      </w:r>
    </w:p>
    <w:p w:rsidR="00073E8C" w:rsidRPr="003B499E" w:rsidRDefault="00073E8C">
      <w:pPr>
        <w:rPr>
          <w:rFonts w:ascii="Arial" w:hAnsi="Arial" w:cs="Arial"/>
          <w:sz w:val="24"/>
        </w:rPr>
      </w:pPr>
      <w:r w:rsidRPr="003B499E">
        <w:rPr>
          <w:rFonts w:ascii="Arial" w:hAnsi="Arial" w:cs="Arial"/>
          <w:sz w:val="24"/>
        </w:rPr>
        <w:t>Załadunek i wyładunek rurek powinien odbywać się:</w:t>
      </w:r>
    </w:p>
    <w:p w:rsidR="00073E8C" w:rsidRPr="003B499E" w:rsidRDefault="00073E8C" w:rsidP="002828C1">
      <w:pPr>
        <w:numPr>
          <w:ilvl w:val="0"/>
          <w:numId w:val="104"/>
        </w:numPr>
        <w:spacing w:after="0" w:line="240" w:lineRule="auto"/>
        <w:jc w:val="both"/>
        <w:rPr>
          <w:rFonts w:ascii="Arial" w:hAnsi="Arial" w:cs="Arial"/>
          <w:sz w:val="24"/>
        </w:rPr>
      </w:pPr>
      <w:r w:rsidRPr="003B499E">
        <w:rPr>
          <w:rFonts w:ascii="Arial" w:hAnsi="Arial" w:cs="Arial"/>
          <w:sz w:val="24"/>
        </w:rPr>
        <w:t>za pomocą urządzeń wyposażonych w osprzęt kleszczowy, widłowy lub chwytakowy, w przypadku przewożenia na paletach,</w:t>
      </w:r>
    </w:p>
    <w:p w:rsidR="00073E8C" w:rsidRPr="003B499E" w:rsidRDefault="00073E8C" w:rsidP="002828C1">
      <w:pPr>
        <w:numPr>
          <w:ilvl w:val="0"/>
          <w:numId w:val="104"/>
        </w:numPr>
        <w:spacing w:after="0" w:line="240" w:lineRule="auto"/>
        <w:jc w:val="both"/>
        <w:rPr>
          <w:rFonts w:ascii="Arial" w:hAnsi="Arial" w:cs="Arial"/>
          <w:sz w:val="24"/>
        </w:rPr>
      </w:pPr>
      <w:r w:rsidRPr="003B499E">
        <w:rPr>
          <w:rFonts w:ascii="Arial" w:hAnsi="Arial" w:cs="Arial"/>
          <w:sz w:val="24"/>
        </w:rPr>
        <w:t>ręcznie przy użyciu przyrządów pomocniczych, w przypadku przewożenia luzem.</w:t>
      </w:r>
    </w:p>
    <w:p w:rsidR="00073E8C" w:rsidRPr="003B499E" w:rsidRDefault="00073E8C">
      <w:pPr>
        <w:numPr>
          <w:ilvl w:val="12"/>
          <w:numId w:val="0"/>
        </w:numPr>
        <w:tabs>
          <w:tab w:val="left" w:pos="284"/>
        </w:tabs>
        <w:ind w:left="284" w:hanging="283"/>
        <w:rPr>
          <w:rFonts w:ascii="Arial" w:hAnsi="Arial" w:cs="Arial"/>
          <w:sz w:val="24"/>
        </w:rPr>
      </w:pPr>
      <w:r w:rsidRPr="003B499E">
        <w:rPr>
          <w:rFonts w:ascii="Arial" w:hAnsi="Arial" w:cs="Arial"/>
          <w:sz w:val="24"/>
        </w:rPr>
        <w:t>Przy przewozie rurek luzem należy:</w:t>
      </w:r>
    </w:p>
    <w:p w:rsidR="00073E8C" w:rsidRPr="003B499E" w:rsidRDefault="00073E8C" w:rsidP="002828C1">
      <w:pPr>
        <w:numPr>
          <w:ilvl w:val="0"/>
          <w:numId w:val="104"/>
        </w:numPr>
        <w:spacing w:after="0" w:line="240" w:lineRule="auto"/>
        <w:ind w:left="284"/>
        <w:jc w:val="both"/>
        <w:rPr>
          <w:rFonts w:ascii="Arial" w:hAnsi="Arial" w:cs="Arial"/>
          <w:sz w:val="24"/>
        </w:rPr>
      </w:pPr>
      <w:r w:rsidRPr="003B499E">
        <w:rPr>
          <w:rFonts w:ascii="Arial" w:hAnsi="Arial" w:cs="Arial"/>
          <w:sz w:val="24"/>
        </w:rPr>
        <w:lastRenderedPageBreak/>
        <w:t>układać je równolegle do bocznych ścian środka przewozowego na jednakowej wysokości na całej powierzchni,</w:t>
      </w:r>
    </w:p>
    <w:p w:rsidR="00073E8C" w:rsidRPr="003B499E" w:rsidRDefault="00073E8C" w:rsidP="002828C1">
      <w:pPr>
        <w:numPr>
          <w:ilvl w:val="0"/>
          <w:numId w:val="104"/>
        </w:numPr>
        <w:spacing w:after="0" w:line="240" w:lineRule="auto"/>
        <w:ind w:left="284"/>
        <w:jc w:val="both"/>
        <w:rPr>
          <w:rFonts w:ascii="Arial" w:hAnsi="Arial" w:cs="Arial"/>
          <w:sz w:val="24"/>
        </w:rPr>
      </w:pPr>
      <w:r w:rsidRPr="003B499E">
        <w:rPr>
          <w:rFonts w:ascii="Arial" w:hAnsi="Arial" w:cs="Arial"/>
          <w:sz w:val="24"/>
        </w:rPr>
        <w:t>wszystkie ściany boczne środka przewozowego oraz poszczególne rzędy wyrobów zabezpieczyć warstwą materiału wyściółkowego (np. słomy, siana, wełny drzewnej, materiałów syntetycznych).</w:t>
      </w:r>
    </w:p>
    <w:p w:rsidR="00073E8C" w:rsidRPr="003B499E" w:rsidRDefault="00073E8C">
      <w:pPr>
        <w:rPr>
          <w:rFonts w:ascii="Arial" w:hAnsi="Arial" w:cs="Arial"/>
          <w:sz w:val="24"/>
        </w:rPr>
      </w:pPr>
      <w:r w:rsidRPr="003B499E">
        <w:rPr>
          <w:rFonts w:ascii="Arial" w:hAnsi="Arial" w:cs="Arial"/>
          <w:sz w:val="24"/>
        </w:rPr>
        <w:t>Rurki z tworzyw sztucznych, zabezpieczone przed przesuwaniem i wzajemnym uszkodzeniem, można przewozić dowolnymi środkami transportu. Podczas załadunku i wyładunku rurek nie należy rzucać. Szczególną ostrożność należy zachować w temperaturze 0</w:t>
      </w:r>
      <w:r w:rsidRPr="003B499E">
        <w:rPr>
          <w:rFonts w:ascii="Arial" w:hAnsi="Arial" w:cs="Arial"/>
          <w:sz w:val="24"/>
          <w:vertAlign w:val="superscript"/>
        </w:rPr>
        <w:t>o</w:t>
      </w:r>
      <w:r w:rsidRPr="003B499E">
        <w:rPr>
          <w:rFonts w:ascii="Arial" w:hAnsi="Arial" w:cs="Arial"/>
          <w:sz w:val="24"/>
        </w:rPr>
        <w:t xml:space="preserve"> C i niższej.</w:t>
      </w:r>
    </w:p>
    <w:p w:rsidR="00073E8C" w:rsidRPr="003B499E" w:rsidRDefault="00073E8C">
      <w:pPr>
        <w:rPr>
          <w:rFonts w:ascii="Arial" w:hAnsi="Arial" w:cs="Arial"/>
          <w:sz w:val="24"/>
        </w:rPr>
      </w:pPr>
      <w:r w:rsidRPr="003B499E">
        <w:rPr>
          <w:rFonts w:ascii="Arial" w:hAnsi="Arial" w:cs="Arial"/>
          <w:sz w:val="24"/>
        </w:rPr>
        <w:t>Złączki w workach i pudłach należy przewozić w sposób zabezpieczający je przed zgnieceniem.</w:t>
      </w:r>
    </w:p>
    <w:p w:rsidR="00073E8C" w:rsidRPr="003B499E" w:rsidRDefault="00073E8C">
      <w:pPr>
        <w:pStyle w:val="StylIwony"/>
        <w:spacing w:before="0" w:after="0"/>
        <w:rPr>
          <w:rFonts w:ascii="Arial" w:hAnsi="Arial" w:cs="Arial"/>
        </w:rPr>
      </w:pPr>
    </w:p>
    <w:p w:rsidR="00073E8C" w:rsidRPr="003B499E" w:rsidRDefault="00073E8C">
      <w:pPr>
        <w:pStyle w:val="Nagwek1"/>
        <w:spacing w:before="0" w:after="0"/>
        <w:rPr>
          <w:rFonts w:ascii="Arial" w:hAnsi="Arial" w:cs="Arial"/>
          <w:sz w:val="28"/>
        </w:rPr>
      </w:pPr>
      <w:bookmarkStart w:id="393" w:name="_Toc483222729"/>
      <w:r w:rsidRPr="003B499E">
        <w:rPr>
          <w:rFonts w:ascii="Arial" w:hAnsi="Arial" w:cs="Arial"/>
          <w:sz w:val="28"/>
        </w:rPr>
        <w:t>5. WYKONANIE ROBÓT</w:t>
      </w:r>
      <w:bookmarkEnd w:id="393"/>
    </w:p>
    <w:p w:rsidR="00073E8C" w:rsidRPr="003B499E" w:rsidRDefault="00073E8C">
      <w:pPr>
        <w:pStyle w:val="Nagwek2"/>
        <w:spacing w:before="0"/>
        <w:rPr>
          <w:rFonts w:cs="Arial"/>
        </w:rPr>
      </w:pPr>
      <w:r w:rsidRPr="003B499E">
        <w:rPr>
          <w:rFonts w:cs="Arial"/>
        </w:rPr>
        <w:t>5.1. Ogólne zasady wykonania robót</w:t>
      </w:r>
    </w:p>
    <w:p w:rsidR="00073E8C" w:rsidRPr="003B499E" w:rsidRDefault="00073E8C">
      <w:pPr>
        <w:pStyle w:val="StylIwony"/>
        <w:spacing w:before="0" w:after="0"/>
        <w:rPr>
          <w:rFonts w:ascii="Arial" w:hAnsi="Arial" w:cs="Arial"/>
        </w:rPr>
      </w:pPr>
      <w:r w:rsidRPr="003B499E">
        <w:rPr>
          <w:rFonts w:ascii="Arial" w:hAnsi="Arial" w:cs="Arial"/>
        </w:rPr>
        <w:t>Ogólne zasady wykonania robót podano w ST D-M-00.00.00 „Wymagania ogólne” pkt 5.</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5.2. Roboty przygotowawcze</w:t>
      </w:r>
    </w:p>
    <w:p w:rsidR="00073E8C" w:rsidRPr="003B499E" w:rsidRDefault="00073E8C">
      <w:pPr>
        <w:pStyle w:val="StylIwony"/>
        <w:spacing w:before="0" w:after="0"/>
        <w:rPr>
          <w:rFonts w:ascii="Arial" w:hAnsi="Arial" w:cs="Arial"/>
        </w:rPr>
      </w:pPr>
      <w:r w:rsidRPr="003B499E">
        <w:rPr>
          <w:rFonts w:ascii="Arial" w:hAnsi="Arial" w:cs="Arial"/>
        </w:rPr>
        <w:t>Przed przystąpieniem do robót Wykonawca opracuje plan BIOZ oraz dokona ich wytyczenia i trwale oznaczy je w terenie za pomocą kołków osiowych, kołków świadków i kołków krawędziowych. W przypadku niedostatecznej ilości reperów stałych, Wykonawca wbuduje repery tymczasowe (z rzędnymi sprawdzonymi przez służby geodezyjne), a szkice sytuacyjne reperów i ich rzędne przekaże Inżynierowi Kontraktu.</w:t>
      </w:r>
    </w:p>
    <w:p w:rsidR="00073E8C" w:rsidRPr="003B499E" w:rsidRDefault="00073E8C">
      <w:pPr>
        <w:pStyle w:val="StylIwony"/>
        <w:spacing w:before="0" w:after="0"/>
        <w:rPr>
          <w:rFonts w:ascii="Arial" w:hAnsi="Arial" w:cs="Arial"/>
        </w:rPr>
      </w:pPr>
      <w:r w:rsidRPr="003B499E">
        <w:rPr>
          <w:rFonts w:ascii="Arial" w:hAnsi="Arial" w:cs="Arial"/>
        </w:rPr>
        <w:t>Wykonawca zgłosi pisemnie zamiar rozpoczęcia robót do wszystkich właścicieli i użytkowników uzbrojenia nad- i podziemnego z wyprzedzeniem siedmiodniowym, ustalając warunki wykonywania robót w strefie tych urządzeń.</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5.3. Roboty ziemne</w:t>
      </w:r>
    </w:p>
    <w:p w:rsidR="00073E8C" w:rsidRPr="003B499E" w:rsidRDefault="00073E8C">
      <w:pPr>
        <w:pStyle w:val="StylIwony"/>
        <w:spacing w:before="0" w:after="0"/>
        <w:rPr>
          <w:rFonts w:ascii="Arial" w:hAnsi="Arial" w:cs="Arial"/>
        </w:rPr>
      </w:pPr>
      <w:r w:rsidRPr="003B499E">
        <w:rPr>
          <w:rFonts w:ascii="Arial" w:hAnsi="Arial" w:cs="Arial"/>
        </w:rPr>
        <w:t>Przed rozpoczęciem wykonywania wykopów należy wykonać przekopy próbne w celu zloka</w:t>
      </w:r>
      <w:r w:rsidRPr="003B499E">
        <w:rPr>
          <w:rFonts w:ascii="Arial" w:hAnsi="Arial" w:cs="Arial"/>
        </w:rPr>
        <w:softHyphen/>
        <w:t>lizowania istniejącego uzbrojenia. Istniejące uzbrojenie należy zabezpieczyć i podwiesić na sze</w:t>
      </w:r>
      <w:r w:rsidRPr="003B499E">
        <w:rPr>
          <w:rFonts w:ascii="Arial" w:hAnsi="Arial" w:cs="Arial"/>
        </w:rPr>
        <w:softHyphen/>
        <w:t>rokości wykopu.</w:t>
      </w:r>
    </w:p>
    <w:p w:rsidR="00073E8C" w:rsidRPr="003B499E" w:rsidRDefault="00073E8C">
      <w:pPr>
        <w:pStyle w:val="StylIwony"/>
        <w:spacing w:before="0" w:after="0"/>
        <w:rPr>
          <w:rFonts w:ascii="Arial" w:hAnsi="Arial" w:cs="Arial"/>
        </w:rPr>
      </w:pPr>
      <w:r w:rsidRPr="003B499E">
        <w:rPr>
          <w:rFonts w:ascii="Arial" w:hAnsi="Arial" w:cs="Arial"/>
        </w:rPr>
        <w:t>Wykopy należy wykonać jako wykopy otwarte obudowane. Metody wykonania robót - wykopu (ręcz</w:t>
      </w:r>
      <w:r w:rsidRPr="003B499E">
        <w:rPr>
          <w:rFonts w:ascii="Arial" w:hAnsi="Arial" w:cs="Arial"/>
        </w:rPr>
        <w:softHyphen/>
        <w:t>nie lub mechanicznie) powinny być dostosowane do głębokości wykopu, danych geotech</w:t>
      </w:r>
      <w:r w:rsidRPr="003B499E">
        <w:rPr>
          <w:rFonts w:ascii="Arial" w:hAnsi="Arial" w:cs="Arial"/>
        </w:rPr>
        <w:softHyphen/>
        <w:t>nicznych oraz posiadanego sprzętu mechanicznego.</w:t>
      </w:r>
    </w:p>
    <w:p w:rsidR="00073E8C" w:rsidRPr="003B499E" w:rsidRDefault="00073E8C">
      <w:pPr>
        <w:pStyle w:val="StylIwony"/>
        <w:spacing w:before="0" w:after="0"/>
        <w:rPr>
          <w:rFonts w:ascii="Arial" w:hAnsi="Arial" w:cs="Arial"/>
        </w:rPr>
      </w:pPr>
      <w:r w:rsidRPr="003B499E">
        <w:rPr>
          <w:rFonts w:ascii="Arial" w:hAnsi="Arial" w:cs="Arial"/>
        </w:rPr>
        <w:t>Szerokość wykopu uwarunkowana jest zewnętrznymi wymiarami kanału, do których dodaje się obustronnie 0,4 m jako zapas potrzebny na deskowanie ścian i uszczelnienie styków. Deskowanie ścian należy prowadzić w miarę jego głębienia. Wydobyty grunt z wykopu powinien być wywieziony przez Wykonawcę na odkład lub złożony wzdłuż wykopu zgodnie z dokumentacją projektową.</w:t>
      </w:r>
    </w:p>
    <w:p w:rsidR="00073E8C" w:rsidRPr="003B499E" w:rsidRDefault="00073E8C">
      <w:pPr>
        <w:pStyle w:val="StylIwony"/>
        <w:spacing w:before="0" w:after="0"/>
        <w:rPr>
          <w:rFonts w:ascii="Arial" w:hAnsi="Arial" w:cs="Arial"/>
        </w:rPr>
      </w:pPr>
      <w:r w:rsidRPr="003B499E">
        <w:rPr>
          <w:rFonts w:ascii="Arial" w:hAnsi="Arial" w:cs="Arial"/>
        </w:rPr>
        <w:t>Szalowanie wykopów powinno być wykonane zgodnie z wymaganiami „Warunków technicznych wykonania i odbioru robót budowlano-montażowych” – tom I rozdz. IV -1989 r. – Roboty ziemne. Szalowanie powinno zapewniać sztywność i niezmienność układu oraz bezpieczeństwo konstrukcji. Szalowanie powinno być skonstruowane w sposób umożliwiający jego montaż i demontaż, odpowiednie rozparcie oraz montaż i posadowienie kanalizacji wg dokumentacji projektowej.</w:t>
      </w:r>
    </w:p>
    <w:p w:rsidR="00073E8C" w:rsidRPr="003B499E" w:rsidRDefault="00073E8C">
      <w:pPr>
        <w:pStyle w:val="StylIwony"/>
        <w:spacing w:before="0" w:after="0"/>
        <w:rPr>
          <w:rFonts w:ascii="Arial" w:hAnsi="Arial" w:cs="Arial"/>
        </w:rPr>
      </w:pPr>
      <w:r w:rsidRPr="003B499E">
        <w:rPr>
          <w:rFonts w:ascii="Arial" w:hAnsi="Arial" w:cs="Arial"/>
        </w:rPr>
        <w:t xml:space="preserve">Dno wykopu powinno być równe i wykonane ze spadkiem ustalonym w dokumentacji projektowej, przy czym dno wykopu Wykonawca wykona na poziomie wyższym od rzędnej projektowanej o 0,20 m. Zdjęcie pozostałej warstwy 0,20 m gruntu powinno być wykonane bezpośrednio przed wykonaniem podsypki z drenażem korytkowym i </w:t>
      </w:r>
      <w:r w:rsidRPr="003B499E">
        <w:rPr>
          <w:rFonts w:ascii="Arial" w:hAnsi="Arial" w:cs="Arial"/>
        </w:rPr>
        <w:lastRenderedPageBreak/>
        <w:t>ułożeniem przewodów rurowych. Zdjęcie tej warstwy Wykonawca wykona ręcznie. Odwodnienie wykopu musi zabezpieczyć go przed zalaniem sączeniami wody i rozluźnieniem struktury gruntu.</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5.4. Wykonanie drenażu korytkowego</w:t>
      </w:r>
    </w:p>
    <w:p w:rsidR="00073E8C" w:rsidRPr="003B499E" w:rsidRDefault="00073E8C">
      <w:pPr>
        <w:rPr>
          <w:rFonts w:ascii="Arial" w:hAnsi="Arial" w:cs="Arial"/>
          <w:sz w:val="24"/>
        </w:rPr>
      </w:pPr>
      <w:r w:rsidRPr="003B499E">
        <w:rPr>
          <w:rFonts w:ascii="Arial" w:hAnsi="Arial" w:cs="Arial"/>
          <w:sz w:val="24"/>
        </w:rPr>
        <w:t>Wykop rowka drenarskiego w dnie umocnionego wykopu należy rozpocząć od wylotu  rurki  drenarskiej do studzienki zbiorczej i prowadzić ku górze, w celu zapewnienia wodzie stałego odpływu. Szerokość dna rowka drenarskiego powinna być co najmniej o 5 cm większa od zewnętrznej średnicy układanej rurki drenarskiej. Nachylenie skarp rowków należy wykonać zgodnie z dokumentacją projektową, a jeśli w dokumentacji nie określono inaczej, nachylenie powinno wynosić od 10:1 do 8:1 w gruntach spoistych.</w:t>
      </w:r>
    </w:p>
    <w:p w:rsidR="00073E8C" w:rsidRPr="003B499E" w:rsidRDefault="00073E8C">
      <w:pPr>
        <w:rPr>
          <w:rFonts w:ascii="Arial" w:hAnsi="Arial" w:cs="Arial"/>
          <w:b/>
          <w:sz w:val="24"/>
        </w:rPr>
      </w:pPr>
      <w:r w:rsidRPr="003B499E">
        <w:rPr>
          <w:rFonts w:ascii="Arial" w:hAnsi="Arial" w:cs="Arial"/>
          <w:sz w:val="24"/>
        </w:rPr>
        <w:t>Przed przystąpieniem do układania rurek drenarskich, dno rowków należy oczyścić (np. łyżkami drenarskimi) tak aby woda (jeśli jest) wszędzie sączyła się równą warstewką, nie tworząc zagłębień. Na oczyszczonym dnie należy wykonać podsypkę z piasku o grubości 5 cm. Podsypkę przy sączącej się wodzie należy wykonać tuż przed układaniem rurek drenarskich.</w:t>
      </w:r>
    </w:p>
    <w:p w:rsidR="00073E8C" w:rsidRPr="003B499E" w:rsidRDefault="00073E8C">
      <w:pPr>
        <w:rPr>
          <w:rFonts w:ascii="Arial" w:hAnsi="Arial" w:cs="Arial"/>
          <w:sz w:val="24"/>
        </w:rPr>
      </w:pPr>
      <w:r w:rsidRPr="003B499E">
        <w:rPr>
          <w:rFonts w:ascii="Arial" w:hAnsi="Arial" w:cs="Arial"/>
          <w:sz w:val="24"/>
        </w:rPr>
        <w:t>Układanie drenażu zaleca się wykonać niezwłocznie po wykopaniu rowka. Skrajny, ułożony najwyżej otwór rurki należy zasłonić odpowiednią zaślepką (np. kamieniem, kształtką plastykową) w celu uniemożliwienia przedostawania się piasku i cząstek gruntu do wnętrza rurki.</w:t>
      </w:r>
    </w:p>
    <w:p w:rsidR="00073E8C" w:rsidRPr="003B499E" w:rsidRDefault="00073E8C">
      <w:pPr>
        <w:rPr>
          <w:rFonts w:ascii="Arial" w:hAnsi="Arial" w:cs="Arial"/>
          <w:sz w:val="24"/>
        </w:rPr>
      </w:pPr>
      <w:r w:rsidRPr="003B499E">
        <w:rPr>
          <w:rFonts w:ascii="Arial" w:hAnsi="Arial" w:cs="Arial"/>
          <w:sz w:val="24"/>
        </w:rPr>
        <w:t>Zasada działania drenu wymaga umożliwienia dopływu do niego wody gruntowej poprzez szczeliny stykowe lub otwory (dziurki, szparki podłużne) w rurkach. Na budowie należy użyć tylko jednego rodzaju materiału. Perforowane rurki z tworzyw sztucznych, z gładkimi powierzchniami ich styków, należy łączyć za pomocą specjalnie produkowanych złączek.</w:t>
      </w:r>
    </w:p>
    <w:p w:rsidR="00073E8C" w:rsidRPr="003B499E" w:rsidRDefault="00073E8C">
      <w:pPr>
        <w:rPr>
          <w:rFonts w:ascii="Arial" w:hAnsi="Arial" w:cs="Arial"/>
          <w:sz w:val="24"/>
        </w:rPr>
      </w:pPr>
      <w:r w:rsidRPr="003B499E">
        <w:rPr>
          <w:rFonts w:ascii="Arial" w:hAnsi="Arial" w:cs="Arial"/>
          <w:sz w:val="24"/>
        </w:rPr>
        <w:t>Geowłókniny mogą być zastosowane do owinięcia przewodu dziurkowanego, owinięcia kruszywa.</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5.5. Przygotowanie podłoża</w:t>
      </w:r>
    </w:p>
    <w:p w:rsidR="00073E8C" w:rsidRPr="003B499E" w:rsidRDefault="00073E8C">
      <w:pPr>
        <w:pStyle w:val="StylIwony"/>
        <w:spacing w:before="0" w:after="0"/>
        <w:rPr>
          <w:rFonts w:ascii="Arial" w:hAnsi="Arial" w:cs="Arial"/>
        </w:rPr>
      </w:pPr>
      <w:r w:rsidRPr="003B499E">
        <w:rPr>
          <w:rFonts w:ascii="Arial" w:hAnsi="Arial" w:cs="Arial"/>
        </w:rPr>
        <w:t>W gruntach suchych piaszczystych, żwirowo-piaszczystych i piaszczysto-gliniastych podłożem jest grunt naturalny o nienaruszonej strukturze dna wykopu.</w:t>
      </w:r>
    </w:p>
    <w:p w:rsidR="00073E8C" w:rsidRPr="003B499E" w:rsidRDefault="00073E8C">
      <w:pPr>
        <w:pStyle w:val="StylIwony"/>
        <w:spacing w:before="0" w:after="0"/>
        <w:rPr>
          <w:rFonts w:ascii="Arial" w:hAnsi="Arial" w:cs="Arial"/>
        </w:rPr>
      </w:pPr>
      <w:r w:rsidRPr="003B499E">
        <w:rPr>
          <w:rFonts w:ascii="Arial" w:hAnsi="Arial" w:cs="Arial"/>
        </w:rPr>
        <w:t>W gruntach nawodnionych (odwadnianych w trakcie robót) podłoże należy wykonać z warstwy tłucznia lub żwiru z piaskiem o grubości 30 cm łącznie z ułożeniem rur drenarskich odwadniających, zgodnie z dokumentacją projektową.</w:t>
      </w:r>
    </w:p>
    <w:p w:rsidR="00073E8C" w:rsidRPr="003B499E" w:rsidRDefault="00073E8C">
      <w:pPr>
        <w:pStyle w:val="StylIwony"/>
        <w:spacing w:before="0" w:after="0"/>
        <w:rPr>
          <w:rFonts w:ascii="Arial" w:hAnsi="Arial" w:cs="Arial"/>
        </w:rPr>
      </w:pPr>
      <w:r w:rsidRPr="003B499E">
        <w:rPr>
          <w:rFonts w:ascii="Arial" w:hAnsi="Arial" w:cs="Arial"/>
        </w:rPr>
        <w:t>W gruntach gliniastych należy wykonać podłoże z pospółki, żwiru lub tłucznia o grubości 30 cm zgodnie z dokumentacją projektową.</w:t>
      </w:r>
    </w:p>
    <w:p w:rsidR="00073E8C" w:rsidRPr="003B499E" w:rsidRDefault="00073E8C">
      <w:pPr>
        <w:pStyle w:val="StylIwony"/>
        <w:spacing w:before="0" w:after="0"/>
        <w:rPr>
          <w:rFonts w:ascii="Arial" w:hAnsi="Arial" w:cs="Arial"/>
        </w:rPr>
      </w:pPr>
      <w:r w:rsidRPr="003B499E">
        <w:rPr>
          <w:rFonts w:ascii="Arial" w:hAnsi="Arial" w:cs="Arial"/>
        </w:rPr>
        <w:t>Zagęszczenie podłoża powinno być zgodne z określonym w dokumentacji projektowej.</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5.6. Roboty montażowe</w:t>
      </w:r>
    </w:p>
    <w:p w:rsidR="00073E8C" w:rsidRPr="003B499E" w:rsidRDefault="00073E8C">
      <w:pPr>
        <w:pStyle w:val="StylIwony"/>
        <w:spacing w:before="0" w:after="0"/>
        <w:rPr>
          <w:rFonts w:ascii="Arial" w:hAnsi="Arial" w:cs="Arial"/>
        </w:rPr>
      </w:pPr>
      <w:r w:rsidRPr="003B499E">
        <w:rPr>
          <w:rFonts w:ascii="Arial" w:hAnsi="Arial" w:cs="Arial"/>
        </w:rPr>
        <w:t>Spadki i głębokość posadowienia rurociągu powinny spełniać poniższe warunki:</w:t>
      </w:r>
    </w:p>
    <w:p w:rsidR="00073E8C" w:rsidRPr="003B499E" w:rsidRDefault="00073E8C" w:rsidP="002828C1">
      <w:pPr>
        <w:pStyle w:val="StylIwony"/>
        <w:numPr>
          <w:ilvl w:val="0"/>
          <w:numId w:val="136"/>
        </w:numPr>
        <w:spacing w:before="0" w:after="0"/>
        <w:rPr>
          <w:rFonts w:ascii="Arial" w:hAnsi="Arial" w:cs="Arial"/>
        </w:rPr>
      </w:pPr>
      <w:r w:rsidRPr="003B499E">
        <w:rPr>
          <w:rFonts w:ascii="Arial" w:hAnsi="Arial" w:cs="Arial"/>
        </w:rPr>
        <w:t>najmniejsze spadki kanałów powinny zapewnić dopuszczalne minimalne prędkości przepływu, tj. od 0,6 do 0,8 m/s. Spadki te nie mogą być jednak mniejsze:</w:t>
      </w:r>
    </w:p>
    <w:p w:rsidR="00073E8C" w:rsidRPr="003B499E" w:rsidRDefault="00073E8C" w:rsidP="002828C1">
      <w:pPr>
        <w:pStyle w:val="StylIwony"/>
        <w:numPr>
          <w:ilvl w:val="0"/>
          <w:numId w:val="189"/>
        </w:numPr>
        <w:spacing w:before="0" w:after="0"/>
        <w:ind w:left="567"/>
        <w:rPr>
          <w:rFonts w:ascii="Arial" w:hAnsi="Arial" w:cs="Arial"/>
        </w:rPr>
      </w:pPr>
      <w:r w:rsidRPr="003B499E">
        <w:rPr>
          <w:rFonts w:ascii="Arial" w:hAnsi="Arial" w:cs="Arial"/>
        </w:rPr>
        <w:t xml:space="preserve">dla kanałów o średnicy 0,20 i 0,25 m - 5 </w:t>
      </w:r>
      <w:r w:rsidRPr="003B499E">
        <w:rPr>
          <w:rFonts w:ascii="Arial" w:hAnsi="Arial" w:cs="Arial"/>
        </w:rPr>
        <w:sym w:font="Bookman Old Style" w:char="2030"/>
      </w:r>
      <w:r w:rsidRPr="003B499E">
        <w:rPr>
          <w:rFonts w:ascii="Arial" w:hAnsi="Arial" w:cs="Arial"/>
        </w:rPr>
        <w:t>,</w:t>
      </w:r>
    </w:p>
    <w:p w:rsidR="00073E8C" w:rsidRPr="003B499E" w:rsidRDefault="00073E8C" w:rsidP="002828C1">
      <w:pPr>
        <w:pStyle w:val="StylIwony"/>
        <w:numPr>
          <w:ilvl w:val="0"/>
          <w:numId w:val="137"/>
        </w:numPr>
        <w:spacing w:before="0" w:after="0"/>
        <w:ind w:left="567"/>
        <w:rPr>
          <w:rFonts w:ascii="Arial" w:hAnsi="Arial" w:cs="Arial"/>
        </w:rPr>
      </w:pPr>
      <w:r w:rsidRPr="003B499E">
        <w:rPr>
          <w:rFonts w:ascii="Arial" w:hAnsi="Arial" w:cs="Arial"/>
        </w:rPr>
        <w:t xml:space="preserve">dla kanałów o średnicy 0,30 m - 3 </w:t>
      </w:r>
      <w:r w:rsidRPr="003B499E">
        <w:rPr>
          <w:rFonts w:ascii="Arial" w:hAnsi="Arial" w:cs="Arial"/>
        </w:rPr>
        <w:sym w:font="Bookman Old Style" w:char="2030"/>
      </w:r>
    </w:p>
    <w:p w:rsidR="00073E8C" w:rsidRPr="003B499E" w:rsidRDefault="00073E8C" w:rsidP="002828C1">
      <w:pPr>
        <w:pStyle w:val="StylIwony"/>
        <w:numPr>
          <w:ilvl w:val="0"/>
          <w:numId w:val="138"/>
        </w:numPr>
        <w:spacing w:before="0" w:after="0"/>
        <w:ind w:left="567"/>
        <w:rPr>
          <w:rFonts w:ascii="Arial" w:hAnsi="Arial" w:cs="Arial"/>
        </w:rPr>
      </w:pPr>
      <w:r w:rsidRPr="003B499E">
        <w:rPr>
          <w:rFonts w:ascii="Arial" w:hAnsi="Arial" w:cs="Arial"/>
        </w:rPr>
        <w:t xml:space="preserve">dla </w:t>
      </w:r>
      <w:proofErr w:type="spellStart"/>
      <w:r w:rsidRPr="003B499E">
        <w:rPr>
          <w:rFonts w:ascii="Arial" w:hAnsi="Arial" w:cs="Arial"/>
        </w:rPr>
        <w:t>odgałęzień</w:t>
      </w:r>
      <w:proofErr w:type="spellEnd"/>
      <w:r w:rsidRPr="003B499E">
        <w:rPr>
          <w:rFonts w:ascii="Arial" w:hAnsi="Arial" w:cs="Arial"/>
        </w:rPr>
        <w:t xml:space="preserve"> o średnicy 0,16 m – 15 ‰</w:t>
      </w:r>
    </w:p>
    <w:p w:rsidR="00073E8C" w:rsidRPr="003B499E" w:rsidRDefault="00073E8C">
      <w:pPr>
        <w:pStyle w:val="StylIwony"/>
        <w:spacing w:before="0" w:after="0"/>
        <w:ind w:left="284" w:hanging="284"/>
        <w:rPr>
          <w:rFonts w:ascii="Arial" w:hAnsi="Arial" w:cs="Arial"/>
        </w:rPr>
      </w:pPr>
      <w:r w:rsidRPr="003B499E">
        <w:rPr>
          <w:rFonts w:ascii="Arial" w:hAnsi="Arial" w:cs="Arial"/>
        </w:rPr>
        <w:lastRenderedPageBreak/>
        <w:t>–  największe dopuszczalne spadki wynikają z ograniczenia maksymalnych prędkości przepływu i wynoszą dla rur betonowych i ceramicznych 15 %, zaś dla rur PVC 25 %.</w:t>
      </w:r>
    </w:p>
    <w:p w:rsidR="00073E8C" w:rsidRPr="003B499E" w:rsidRDefault="00073E8C" w:rsidP="002828C1">
      <w:pPr>
        <w:pStyle w:val="StylIwony"/>
        <w:numPr>
          <w:ilvl w:val="0"/>
          <w:numId w:val="139"/>
        </w:numPr>
        <w:spacing w:before="0" w:after="0"/>
        <w:rPr>
          <w:rFonts w:ascii="Arial" w:hAnsi="Arial" w:cs="Arial"/>
        </w:rPr>
      </w:pPr>
      <w:r w:rsidRPr="003B499E">
        <w:rPr>
          <w:rFonts w:ascii="Arial" w:hAnsi="Arial" w:cs="Arial"/>
        </w:rPr>
        <w:t>głębokość posadowienia powinna zapewniać przykrycie nad wierzchem przewodu nie mniejsze niż 1,0 m (głębokość przemarzania gruntów wg PN-81/B-03020).</w:t>
      </w:r>
    </w:p>
    <w:p w:rsidR="00073E8C" w:rsidRPr="003B499E" w:rsidRDefault="00073E8C">
      <w:pPr>
        <w:pStyle w:val="StylIwony"/>
        <w:spacing w:before="0" w:after="0"/>
        <w:rPr>
          <w:rFonts w:ascii="Arial" w:hAnsi="Arial" w:cs="Arial"/>
          <w:b/>
        </w:rPr>
      </w:pPr>
      <w:r w:rsidRPr="003B499E">
        <w:rPr>
          <w:rFonts w:ascii="Arial" w:hAnsi="Arial" w:cs="Arial"/>
        </w:rPr>
        <w:t>Przy mniejszych zagłębieniach zachodzi konieczność odpowiedniego ocieplenia kanału.</w:t>
      </w:r>
    </w:p>
    <w:p w:rsidR="00073E8C" w:rsidRPr="003B499E" w:rsidRDefault="00073E8C">
      <w:pPr>
        <w:pStyle w:val="StylIwony"/>
        <w:spacing w:before="0" w:after="0"/>
        <w:rPr>
          <w:rFonts w:ascii="Arial" w:hAnsi="Arial" w:cs="Arial"/>
        </w:rPr>
      </w:pPr>
      <w:r w:rsidRPr="003B499E">
        <w:rPr>
          <w:rFonts w:ascii="Arial" w:hAnsi="Arial" w:cs="Arial"/>
          <w:b/>
        </w:rPr>
        <w:t>5.6.1.</w:t>
      </w:r>
      <w:r w:rsidRPr="003B499E">
        <w:rPr>
          <w:rFonts w:ascii="Arial" w:hAnsi="Arial" w:cs="Arial"/>
        </w:rPr>
        <w:t xml:space="preserve"> Kanały</w:t>
      </w:r>
    </w:p>
    <w:p w:rsidR="00073E8C" w:rsidRPr="003B499E" w:rsidRDefault="00073E8C">
      <w:pPr>
        <w:pStyle w:val="StylIwony"/>
        <w:spacing w:before="0" w:after="0"/>
        <w:rPr>
          <w:rFonts w:ascii="Arial" w:hAnsi="Arial" w:cs="Arial"/>
        </w:rPr>
      </w:pPr>
      <w:r w:rsidRPr="003B499E">
        <w:rPr>
          <w:rFonts w:ascii="Arial" w:hAnsi="Arial" w:cs="Arial"/>
        </w:rPr>
        <w:t>Kanały ściekowe grawitacyjne należy wykonać z rur kamionkowych kielichowych.</w:t>
      </w:r>
    </w:p>
    <w:p w:rsidR="00073E8C" w:rsidRPr="003B499E" w:rsidRDefault="00073E8C">
      <w:pPr>
        <w:pStyle w:val="StylIwony"/>
        <w:spacing w:before="0" w:after="0"/>
        <w:rPr>
          <w:rFonts w:ascii="Arial" w:hAnsi="Arial" w:cs="Arial"/>
        </w:rPr>
      </w:pPr>
      <w:r w:rsidRPr="003B499E">
        <w:rPr>
          <w:rFonts w:ascii="Arial" w:hAnsi="Arial" w:cs="Arial"/>
        </w:rPr>
        <w:t>Poszczególne ułożone rury powinny być unieruchomione przez obsypanie piaskiem pośrodku długości rury i mocno podbite, aby rura nie zmieniła położenia do czasu wykonania prób szczelności.</w:t>
      </w:r>
    </w:p>
    <w:p w:rsidR="00073E8C" w:rsidRPr="003B499E" w:rsidRDefault="00073E8C">
      <w:pPr>
        <w:pStyle w:val="StylIwony"/>
        <w:spacing w:before="0" w:after="0"/>
        <w:rPr>
          <w:rFonts w:ascii="Arial" w:hAnsi="Arial" w:cs="Arial"/>
        </w:rPr>
      </w:pPr>
      <w:r w:rsidRPr="003B499E">
        <w:rPr>
          <w:rFonts w:ascii="Arial" w:hAnsi="Arial" w:cs="Arial"/>
        </w:rPr>
        <w:t>Rury należy układać w temperaturze powyżej 0</w:t>
      </w:r>
      <w:r w:rsidRPr="003B499E">
        <w:rPr>
          <w:rFonts w:ascii="Arial" w:hAnsi="Arial" w:cs="Arial"/>
          <w:vertAlign w:val="superscript"/>
        </w:rPr>
        <w:t>o</w:t>
      </w:r>
      <w:r w:rsidRPr="003B499E">
        <w:rPr>
          <w:rFonts w:ascii="Arial" w:hAnsi="Arial" w:cs="Arial"/>
        </w:rPr>
        <w:t xml:space="preserve"> C, a wszelkiego rodzaju betonowania wykonywać w temperaturze nie mniejszej niż +8</w:t>
      </w:r>
      <w:r w:rsidRPr="003B499E">
        <w:rPr>
          <w:rFonts w:ascii="Arial" w:hAnsi="Arial" w:cs="Arial"/>
          <w:vertAlign w:val="superscript"/>
        </w:rPr>
        <w:t>o</w:t>
      </w:r>
      <w:r w:rsidRPr="003B499E">
        <w:rPr>
          <w:rFonts w:ascii="Arial" w:hAnsi="Arial" w:cs="Arial"/>
        </w:rPr>
        <w:t xml:space="preserve"> C.</w:t>
      </w:r>
    </w:p>
    <w:p w:rsidR="00073E8C" w:rsidRPr="003B499E" w:rsidRDefault="00073E8C">
      <w:pPr>
        <w:pStyle w:val="StylIwony"/>
        <w:spacing w:before="0" w:after="0"/>
        <w:rPr>
          <w:rFonts w:ascii="Arial" w:hAnsi="Arial" w:cs="Arial"/>
        </w:rPr>
      </w:pPr>
      <w:r w:rsidRPr="003B499E">
        <w:rPr>
          <w:rFonts w:ascii="Arial" w:hAnsi="Arial" w:cs="Arial"/>
        </w:rPr>
        <w:t>Przed zakończeniem dnia roboczego bądź przed zejściem z budowy należy zabezpieczyć końce ułożonego kanału przed zamuleniem.</w:t>
      </w:r>
    </w:p>
    <w:p w:rsidR="00073E8C" w:rsidRPr="003B499E" w:rsidRDefault="00073E8C">
      <w:pPr>
        <w:pStyle w:val="StylIwony"/>
        <w:spacing w:before="0" w:after="0"/>
        <w:rPr>
          <w:rFonts w:ascii="Arial" w:hAnsi="Arial" w:cs="Arial"/>
        </w:rPr>
      </w:pPr>
      <w:r w:rsidRPr="003B499E">
        <w:rPr>
          <w:rFonts w:ascii="Arial" w:hAnsi="Arial" w:cs="Arial"/>
        </w:rPr>
        <w:t>Połączenia kanałów stosować należy zawsze w studzience. Kąt zawarty między osiami kanałów dopływowego i odpływowego - zbiorczego powinien zawierać się w granicach od 45 do 90</w:t>
      </w:r>
      <w:r w:rsidRPr="003B499E">
        <w:rPr>
          <w:rFonts w:ascii="Arial" w:hAnsi="Arial" w:cs="Arial"/>
          <w:vertAlign w:val="superscript"/>
        </w:rPr>
        <w:t>o</w:t>
      </w:r>
      <w:r w:rsidRPr="003B499E">
        <w:rPr>
          <w:rFonts w:ascii="Arial" w:hAnsi="Arial" w:cs="Arial"/>
        </w:rPr>
        <w:t>.</w:t>
      </w:r>
    </w:p>
    <w:p w:rsidR="00073E8C" w:rsidRPr="003B499E" w:rsidRDefault="00073E8C">
      <w:pPr>
        <w:pStyle w:val="StylIwony"/>
        <w:spacing w:before="0" w:after="0"/>
        <w:rPr>
          <w:rFonts w:ascii="Arial" w:hAnsi="Arial" w:cs="Arial"/>
        </w:rPr>
      </w:pPr>
      <w:r w:rsidRPr="003B499E">
        <w:rPr>
          <w:rFonts w:ascii="Arial" w:hAnsi="Arial" w:cs="Arial"/>
        </w:rPr>
        <w:t>Uszczelnienia złączy przewodów rurowych można wykonać:</w:t>
      </w:r>
    </w:p>
    <w:p w:rsidR="00073E8C" w:rsidRPr="003B499E" w:rsidRDefault="00073E8C" w:rsidP="002828C1">
      <w:pPr>
        <w:pStyle w:val="StylIwony"/>
        <w:numPr>
          <w:ilvl w:val="0"/>
          <w:numId w:val="190"/>
        </w:numPr>
        <w:spacing w:before="0" w:after="0"/>
        <w:rPr>
          <w:rFonts w:ascii="Arial" w:hAnsi="Arial" w:cs="Arial"/>
        </w:rPr>
      </w:pPr>
      <w:r w:rsidRPr="003B499E">
        <w:rPr>
          <w:rFonts w:ascii="Arial" w:hAnsi="Arial" w:cs="Arial"/>
        </w:rPr>
        <w:t>specjalnymi fabrycznymi uszczelkami poliuretanowymi w przypadku stosowania rur kamion</w:t>
      </w:r>
      <w:r w:rsidRPr="003B499E">
        <w:rPr>
          <w:rFonts w:ascii="Arial" w:hAnsi="Arial" w:cs="Arial"/>
        </w:rPr>
        <w:softHyphen/>
        <w:t>kowych,</w:t>
      </w:r>
    </w:p>
    <w:p w:rsidR="00073E8C" w:rsidRPr="003B499E" w:rsidRDefault="00073E8C">
      <w:pPr>
        <w:pStyle w:val="StylIwony"/>
        <w:spacing w:before="0" w:after="0"/>
        <w:rPr>
          <w:rFonts w:ascii="Arial" w:hAnsi="Arial" w:cs="Arial"/>
        </w:rPr>
      </w:pPr>
      <w:r w:rsidRPr="003B499E">
        <w:rPr>
          <w:rFonts w:ascii="Arial" w:hAnsi="Arial" w:cs="Arial"/>
        </w:rPr>
        <w:t>Rury kanałowe kamionkowe należy układać zgodnie z instrukcją montażu podaną przez producenta rur.</w:t>
      </w:r>
    </w:p>
    <w:p w:rsidR="00073E8C" w:rsidRPr="003B499E" w:rsidRDefault="00073E8C">
      <w:pPr>
        <w:pStyle w:val="StylIwony"/>
        <w:spacing w:before="0" w:after="0"/>
        <w:rPr>
          <w:rFonts w:ascii="Arial" w:hAnsi="Arial" w:cs="Arial"/>
        </w:rPr>
      </w:pPr>
      <w:r w:rsidRPr="003B499E">
        <w:rPr>
          <w:rFonts w:ascii="Arial" w:hAnsi="Arial" w:cs="Arial"/>
          <w:b/>
        </w:rPr>
        <w:t>5.6.2.</w:t>
      </w:r>
      <w:r w:rsidRPr="003B499E">
        <w:rPr>
          <w:rFonts w:ascii="Arial" w:hAnsi="Arial" w:cs="Arial"/>
        </w:rPr>
        <w:t xml:space="preserve"> Odgałęzienia</w:t>
      </w:r>
    </w:p>
    <w:p w:rsidR="00073E8C" w:rsidRPr="003B499E" w:rsidRDefault="00073E8C">
      <w:pPr>
        <w:pStyle w:val="StylIwony"/>
        <w:spacing w:before="0" w:after="0"/>
        <w:rPr>
          <w:rFonts w:ascii="Arial" w:hAnsi="Arial" w:cs="Arial"/>
        </w:rPr>
      </w:pPr>
      <w:r w:rsidRPr="003B499E">
        <w:rPr>
          <w:rFonts w:ascii="Arial" w:hAnsi="Arial" w:cs="Arial"/>
        </w:rPr>
        <w:t xml:space="preserve">Przy wykonywaniu </w:t>
      </w:r>
      <w:proofErr w:type="spellStart"/>
      <w:r w:rsidRPr="003B499E">
        <w:rPr>
          <w:rFonts w:ascii="Arial" w:hAnsi="Arial" w:cs="Arial"/>
        </w:rPr>
        <w:t>odgałęzień</w:t>
      </w:r>
      <w:proofErr w:type="spellEnd"/>
      <w:r w:rsidRPr="003B499E">
        <w:rPr>
          <w:rFonts w:ascii="Arial" w:hAnsi="Arial" w:cs="Arial"/>
        </w:rPr>
        <w:t xml:space="preserve"> należy przestrzegać następujących zasad:</w:t>
      </w:r>
    </w:p>
    <w:p w:rsidR="00073E8C" w:rsidRPr="003B499E" w:rsidRDefault="00073E8C" w:rsidP="002828C1">
      <w:pPr>
        <w:pStyle w:val="StylIwony"/>
        <w:numPr>
          <w:ilvl w:val="0"/>
          <w:numId w:val="140"/>
        </w:numPr>
        <w:spacing w:before="0" w:after="0"/>
        <w:rPr>
          <w:rFonts w:ascii="Arial" w:hAnsi="Arial" w:cs="Arial"/>
        </w:rPr>
      </w:pPr>
      <w:r w:rsidRPr="003B499E">
        <w:rPr>
          <w:rFonts w:ascii="Arial" w:hAnsi="Arial" w:cs="Arial"/>
        </w:rPr>
        <w:t>trasa odgałęzienia powinna być prosta, bez załamań w planie i pionie (z wyjątkiem łuków dla podłączenia z kanałem na trójnik),</w:t>
      </w:r>
    </w:p>
    <w:p w:rsidR="00073E8C" w:rsidRPr="003B499E" w:rsidRDefault="00073E8C" w:rsidP="002828C1">
      <w:pPr>
        <w:pStyle w:val="StylIwony"/>
        <w:numPr>
          <w:ilvl w:val="0"/>
          <w:numId w:val="141"/>
        </w:numPr>
        <w:spacing w:before="0" w:after="0"/>
        <w:rPr>
          <w:rFonts w:ascii="Arial" w:hAnsi="Arial" w:cs="Arial"/>
        </w:rPr>
      </w:pPr>
      <w:r w:rsidRPr="003B499E">
        <w:rPr>
          <w:rFonts w:ascii="Arial" w:hAnsi="Arial" w:cs="Arial"/>
        </w:rPr>
        <w:t>minimalny przekrój przewodu odgałęzienia powinien wynosić 160 mm,</w:t>
      </w:r>
    </w:p>
    <w:p w:rsidR="00073E8C" w:rsidRPr="003B499E" w:rsidRDefault="00073E8C" w:rsidP="002828C1">
      <w:pPr>
        <w:pStyle w:val="StylIwony"/>
        <w:numPr>
          <w:ilvl w:val="0"/>
          <w:numId w:val="142"/>
        </w:numPr>
        <w:spacing w:before="0" w:after="0"/>
        <w:rPr>
          <w:rFonts w:ascii="Arial" w:hAnsi="Arial" w:cs="Arial"/>
        </w:rPr>
      </w:pPr>
      <w:r w:rsidRPr="003B499E">
        <w:rPr>
          <w:rFonts w:ascii="Arial" w:hAnsi="Arial" w:cs="Arial"/>
        </w:rPr>
        <w:t>włączenie odgałęzienia do kanału może być wykonane za pośrednictwem studzienki rewizyj</w:t>
      </w:r>
      <w:r w:rsidRPr="003B499E">
        <w:rPr>
          <w:rFonts w:ascii="Arial" w:hAnsi="Arial" w:cs="Arial"/>
        </w:rPr>
        <w:softHyphen/>
        <w:t>nej, lub włączenia bocznego na trójnik,</w:t>
      </w:r>
    </w:p>
    <w:p w:rsidR="00073E8C" w:rsidRPr="003B499E" w:rsidRDefault="00073E8C" w:rsidP="002828C1">
      <w:pPr>
        <w:pStyle w:val="StylIwony"/>
        <w:numPr>
          <w:ilvl w:val="0"/>
          <w:numId w:val="143"/>
        </w:numPr>
        <w:spacing w:before="0" w:after="0"/>
        <w:rPr>
          <w:rFonts w:ascii="Arial" w:hAnsi="Arial" w:cs="Arial"/>
        </w:rPr>
      </w:pPr>
      <w:r w:rsidRPr="003B499E">
        <w:rPr>
          <w:rFonts w:ascii="Arial" w:hAnsi="Arial" w:cs="Arial"/>
        </w:rPr>
        <w:t xml:space="preserve">spadki </w:t>
      </w:r>
      <w:proofErr w:type="spellStart"/>
      <w:r w:rsidRPr="003B499E">
        <w:rPr>
          <w:rFonts w:ascii="Arial" w:hAnsi="Arial" w:cs="Arial"/>
        </w:rPr>
        <w:t>odgałęzień</w:t>
      </w:r>
      <w:proofErr w:type="spellEnd"/>
      <w:r w:rsidRPr="003B499E">
        <w:rPr>
          <w:rFonts w:ascii="Arial" w:hAnsi="Arial" w:cs="Arial"/>
        </w:rPr>
        <w:t xml:space="preserve"> powinny wynosić min. 15 </w:t>
      </w:r>
      <w:r w:rsidRPr="003B499E">
        <w:rPr>
          <w:rFonts w:ascii="Arial" w:hAnsi="Arial" w:cs="Arial"/>
        </w:rPr>
        <w:sym w:font="Bookman Old Style" w:char="2030"/>
      </w:r>
      <w:r w:rsidRPr="003B499E">
        <w:rPr>
          <w:rFonts w:ascii="Arial" w:hAnsi="Arial" w:cs="Arial"/>
        </w:rPr>
        <w:t xml:space="preserve"> </w:t>
      </w:r>
    </w:p>
    <w:p w:rsidR="00073E8C" w:rsidRPr="003B499E" w:rsidRDefault="00073E8C" w:rsidP="002828C1">
      <w:pPr>
        <w:pStyle w:val="StylIwony"/>
        <w:numPr>
          <w:ilvl w:val="0"/>
          <w:numId w:val="144"/>
        </w:numPr>
        <w:spacing w:before="0" w:after="0"/>
        <w:rPr>
          <w:rFonts w:ascii="Arial" w:hAnsi="Arial" w:cs="Arial"/>
        </w:rPr>
      </w:pPr>
      <w:r w:rsidRPr="003B499E">
        <w:rPr>
          <w:rFonts w:ascii="Arial" w:hAnsi="Arial" w:cs="Arial"/>
        </w:rPr>
        <w:t>włączenie odgałęzienia do kanału poprzez studzienkę połączeniową należy dokonywać licując przewody sklepieniami. W przypadku konieczności włączenia odgałęzienia na wysokości większej należy stosować przepady (kaskady) umieszczone na zewnątrz poza ścianką studzienki,</w:t>
      </w:r>
    </w:p>
    <w:p w:rsidR="00073E8C" w:rsidRPr="003B499E" w:rsidRDefault="00073E8C" w:rsidP="002828C1">
      <w:pPr>
        <w:pStyle w:val="StylIwony"/>
        <w:numPr>
          <w:ilvl w:val="0"/>
          <w:numId w:val="191"/>
        </w:numPr>
        <w:spacing w:before="0" w:after="0"/>
        <w:rPr>
          <w:rFonts w:ascii="Arial" w:hAnsi="Arial" w:cs="Arial"/>
        </w:rPr>
      </w:pPr>
      <w:r w:rsidRPr="003B499E">
        <w:rPr>
          <w:rFonts w:ascii="Arial" w:hAnsi="Arial" w:cs="Arial"/>
        </w:rPr>
        <w:t xml:space="preserve">włączenia </w:t>
      </w:r>
      <w:proofErr w:type="spellStart"/>
      <w:r w:rsidRPr="003B499E">
        <w:rPr>
          <w:rFonts w:ascii="Arial" w:hAnsi="Arial" w:cs="Arial"/>
        </w:rPr>
        <w:t>odgałęzień</w:t>
      </w:r>
      <w:proofErr w:type="spellEnd"/>
      <w:r w:rsidRPr="003B499E">
        <w:rPr>
          <w:rFonts w:ascii="Arial" w:hAnsi="Arial" w:cs="Arial"/>
        </w:rPr>
        <w:t xml:space="preserve"> z dwóch stron do kanału zbiorczego na trójnik powinny być usytuowane w odległości min. 2,0 m od siebie.</w:t>
      </w:r>
    </w:p>
    <w:p w:rsidR="00073E8C" w:rsidRPr="003B499E" w:rsidRDefault="00073E8C">
      <w:pPr>
        <w:pStyle w:val="StylIwony"/>
        <w:spacing w:before="0" w:after="0"/>
        <w:rPr>
          <w:rFonts w:ascii="Arial" w:hAnsi="Arial" w:cs="Arial"/>
        </w:rPr>
      </w:pPr>
      <w:r w:rsidRPr="003B499E">
        <w:rPr>
          <w:rFonts w:ascii="Arial" w:hAnsi="Arial" w:cs="Arial"/>
          <w:b/>
        </w:rPr>
        <w:t>5.6.3.</w:t>
      </w:r>
      <w:r w:rsidRPr="003B499E">
        <w:rPr>
          <w:rFonts w:ascii="Arial" w:hAnsi="Arial" w:cs="Arial"/>
        </w:rPr>
        <w:t xml:space="preserve"> Studzienki kanalizacyjne</w:t>
      </w:r>
    </w:p>
    <w:p w:rsidR="00073E8C" w:rsidRPr="003B499E" w:rsidRDefault="00073E8C">
      <w:pPr>
        <w:pStyle w:val="StylIwony"/>
        <w:spacing w:before="0" w:after="0"/>
        <w:rPr>
          <w:rFonts w:ascii="Arial" w:hAnsi="Arial" w:cs="Arial"/>
        </w:rPr>
      </w:pPr>
      <w:r w:rsidRPr="003B499E">
        <w:rPr>
          <w:rFonts w:ascii="Arial" w:hAnsi="Arial" w:cs="Arial"/>
        </w:rPr>
        <w:t xml:space="preserve">Studzienki kanalizacyjne dla kanałów </w:t>
      </w:r>
      <w:r w:rsidRPr="003B499E">
        <w:rPr>
          <w:rFonts w:ascii="Arial" w:hAnsi="Arial" w:cs="Arial"/>
        </w:rPr>
        <w:sym w:font="Symbol" w:char="F066"/>
      </w:r>
      <w:r w:rsidRPr="003B499E">
        <w:rPr>
          <w:rFonts w:ascii="Arial" w:hAnsi="Arial" w:cs="Arial"/>
        </w:rPr>
        <w:t xml:space="preserve"> 0,20 </w:t>
      </w:r>
      <w:r w:rsidRPr="003B499E">
        <w:rPr>
          <w:rFonts w:ascii="Arial" w:hAnsi="Arial" w:cs="Arial"/>
        </w:rPr>
        <w:sym w:font="Symbol" w:char="F0B8"/>
      </w:r>
      <w:r w:rsidRPr="003B499E">
        <w:rPr>
          <w:rFonts w:ascii="Arial" w:hAnsi="Arial" w:cs="Arial"/>
        </w:rPr>
        <w:t xml:space="preserve"> 0,30 m należy wykonać o średnicy 1,20 m.</w:t>
      </w:r>
    </w:p>
    <w:p w:rsidR="00073E8C" w:rsidRPr="003B499E" w:rsidRDefault="00073E8C">
      <w:pPr>
        <w:pStyle w:val="StylIwony"/>
        <w:spacing w:before="0" w:after="0"/>
        <w:rPr>
          <w:rFonts w:ascii="Arial" w:hAnsi="Arial" w:cs="Arial"/>
        </w:rPr>
      </w:pPr>
      <w:r w:rsidRPr="003B499E">
        <w:rPr>
          <w:rFonts w:ascii="Arial" w:hAnsi="Arial" w:cs="Arial"/>
        </w:rPr>
        <w:t>Przy wykonywaniu studzienek kanalizacyjnych należy przestrzegać następujących zasad:</w:t>
      </w:r>
    </w:p>
    <w:p w:rsidR="00073E8C" w:rsidRPr="003B499E" w:rsidRDefault="00073E8C" w:rsidP="002828C1">
      <w:pPr>
        <w:pStyle w:val="StylIwony"/>
        <w:numPr>
          <w:ilvl w:val="0"/>
          <w:numId w:val="145"/>
        </w:numPr>
        <w:spacing w:before="0" w:after="0"/>
        <w:rPr>
          <w:rFonts w:ascii="Arial" w:hAnsi="Arial" w:cs="Arial"/>
        </w:rPr>
      </w:pPr>
      <w:r w:rsidRPr="003B499E">
        <w:rPr>
          <w:rFonts w:ascii="Arial" w:hAnsi="Arial" w:cs="Arial"/>
        </w:rPr>
        <w:t>studzienki przelotowe powinny być lokalizowane na odcinkach prostych kanałów w odpowiednich odległościach (max. 50 m przy średnicach kanału do 0,50 m) lub na zmianie kierunku kanału,</w:t>
      </w:r>
    </w:p>
    <w:p w:rsidR="00073E8C" w:rsidRPr="003B499E" w:rsidRDefault="00073E8C" w:rsidP="002828C1">
      <w:pPr>
        <w:pStyle w:val="StylIwony"/>
        <w:numPr>
          <w:ilvl w:val="0"/>
          <w:numId w:val="146"/>
        </w:numPr>
        <w:spacing w:before="0" w:after="0"/>
        <w:rPr>
          <w:rFonts w:ascii="Arial" w:hAnsi="Arial" w:cs="Arial"/>
        </w:rPr>
      </w:pPr>
      <w:r w:rsidRPr="003B499E">
        <w:rPr>
          <w:rFonts w:ascii="Arial" w:hAnsi="Arial" w:cs="Arial"/>
        </w:rPr>
        <w:t>studzienki połączeniowe powinny być lokalizowane na połączeniu jednego lub dwóch kanałów bocznych,</w:t>
      </w:r>
    </w:p>
    <w:p w:rsidR="00073E8C" w:rsidRPr="003B499E" w:rsidRDefault="00073E8C" w:rsidP="002828C1">
      <w:pPr>
        <w:pStyle w:val="StylIwony"/>
        <w:numPr>
          <w:ilvl w:val="0"/>
          <w:numId w:val="147"/>
        </w:numPr>
        <w:spacing w:before="0" w:after="0"/>
        <w:rPr>
          <w:rFonts w:ascii="Arial" w:hAnsi="Arial" w:cs="Arial"/>
        </w:rPr>
      </w:pPr>
      <w:r w:rsidRPr="003B499E">
        <w:rPr>
          <w:rFonts w:ascii="Arial" w:hAnsi="Arial" w:cs="Arial"/>
        </w:rPr>
        <w:t>wszystkie kanały w studzienkach należy łączyć oś w oś,</w:t>
      </w:r>
    </w:p>
    <w:p w:rsidR="00073E8C" w:rsidRPr="003B499E" w:rsidRDefault="00073E8C" w:rsidP="002828C1">
      <w:pPr>
        <w:pStyle w:val="StylIwony"/>
        <w:numPr>
          <w:ilvl w:val="0"/>
          <w:numId w:val="148"/>
        </w:numPr>
        <w:spacing w:before="0" w:after="0"/>
        <w:rPr>
          <w:rFonts w:ascii="Arial" w:hAnsi="Arial" w:cs="Arial"/>
        </w:rPr>
      </w:pPr>
      <w:r w:rsidRPr="003B499E">
        <w:rPr>
          <w:rFonts w:ascii="Arial" w:hAnsi="Arial" w:cs="Arial"/>
        </w:rPr>
        <w:t>studzienki należy wykonywać na uprzednio wzmocnionym (warstwą tłucznia lub żwiru) dnie wykopu i przygotowanym fundamencie betonowym,</w:t>
      </w:r>
    </w:p>
    <w:p w:rsidR="00073E8C" w:rsidRPr="003B499E" w:rsidRDefault="00073E8C" w:rsidP="002828C1">
      <w:pPr>
        <w:pStyle w:val="StylIwony"/>
        <w:numPr>
          <w:ilvl w:val="0"/>
          <w:numId w:val="149"/>
        </w:numPr>
        <w:spacing w:before="0" w:after="0"/>
        <w:rPr>
          <w:rFonts w:ascii="Arial" w:hAnsi="Arial" w:cs="Arial"/>
        </w:rPr>
      </w:pPr>
      <w:r w:rsidRPr="003B499E">
        <w:rPr>
          <w:rFonts w:ascii="Arial" w:hAnsi="Arial" w:cs="Arial"/>
        </w:rPr>
        <w:t>studzienki wykonywać należy w wykopie umocnionym,</w:t>
      </w:r>
    </w:p>
    <w:p w:rsidR="00073E8C" w:rsidRPr="003B499E" w:rsidRDefault="00073E8C" w:rsidP="002828C1">
      <w:pPr>
        <w:pStyle w:val="StylIwony"/>
        <w:numPr>
          <w:ilvl w:val="0"/>
          <w:numId w:val="150"/>
        </w:numPr>
        <w:spacing w:before="0" w:after="0"/>
        <w:rPr>
          <w:rFonts w:ascii="Arial" w:hAnsi="Arial" w:cs="Arial"/>
        </w:rPr>
      </w:pPr>
      <w:r w:rsidRPr="003B499E">
        <w:rPr>
          <w:rFonts w:ascii="Arial" w:hAnsi="Arial" w:cs="Arial"/>
        </w:rPr>
        <w:lastRenderedPageBreak/>
        <w:t xml:space="preserve">w przypadku gdy różnica rzędnych dna kanałów w studzience przekracza 0,50 m należy stosować studzienki </w:t>
      </w:r>
      <w:proofErr w:type="spellStart"/>
      <w:r w:rsidRPr="003B499E">
        <w:rPr>
          <w:rFonts w:ascii="Arial" w:hAnsi="Arial" w:cs="Arial"/>
        </w:rPr>
        <w:t>spadowe-kaskadowe</w:t>
      </w:r>
      <w:proofErr w:type="spellEnd"/>
      <w:r w:rsidRPr="003B499E">
        <w:rPr>
          <w:rFonts w:ascii="Arial" w:hAnsi="Arial" w:cs="Arial"/>
        </w:rPr>
        <w:t>,</w:t>
      </w:r>
    </w:p>
    <w:p w:rsidR="00073E8C" w:rsidRPr="003B499E" w:rsidRDefault="00073E8C" w:rsidP="002828C1">
      <w:pPr>
        <w:pStyle w:val="StylIwony"/>
        <w:numPr>
          <w:ilvl w:val="0"/>
          <w:numId w:val="151"/>
        </w:numPr>
        <w:spacing w:before="0" w:after="0"/>
        <w:rPr>
          <w:rFonts w:ascii="Arial" w:hAnsi="Arial" w:cs="Arial"/>
        </w:rPr>
      </w:pPr>
      <w:r w:rsidRPr="003B499E">
        <w:rPr>
          <w:rFonts w:ascii="Arial" w:hAnsi="Arial" w:cs="Arial"/>
        </w:rPr>
        <w:t>Studzienki zlokalizowane na kanałach o średnicy do 0,40 m włącznie powinny mieć spad w postaci rury pionowej usytuowanej na zewnątrz studzienki. Różnica poziomów przy tym rozwiązaniu nie powinna przekraczać 4,0 m.</w:t>
      </w:r>
    </w:p>
    <w:p w:rsidR="00073E8C" w:rsidRPr="003B499E" w:rsidRDefault="00073E8C">
      <w:pPr>
        <w:pStyle w:val="StylIwony"/>
        <w:spacing w:before="0" w:after="0"/>
        <w:rPr>
          <w:rFonts w:ascii="Arial" w:hAnsi="Arial" w:cs="Arial"/>
        </w:rPr>
      </w:pPr>
      <w:r w:rsidRPr="003B499E">
        <w:rPr>
          <w:rFonts w:ascii="Arial" w:hAnsi="Arial" w:cs="Arial"/>
        </w:rPr>
        <w:t>Sposób wykonania studzienek (przelotowych, połączeniowych i kaskadowych) przedstawiony jest w Katalogu Budownictwa oznaczonego symbolem KB-4.12.1 (7, 6, 8), a ponadto w „Katalogu powtarzalnych elementów drogowych” opracowanym przez „</w:t>
      </w:r>
      <w:proofErr w:type="spellStart"/>
      <w:r w:rsidRPr="003B499E">
        <w:rPr>
          <w:rFonts w:ascii="Arial" w:hAnsi="Arial" w:cs="Arial"/>
        </w:rPr>
        <w:t>Transprojekt</w:t>
      </w:r>
      <w:proofErr w:type="spellEnd"/>
      <w:r w:rsidRPr="003B499E">
        <w:rPr>
          <w:rFonts w:ascii="Arial" w:hAnsi="Arial" w:cs="Arial"/>
        </w:rPr>
        <w:t>” Warszawa.</w:t>
      </w:r>
    </w:p>
    <w:p w:rsidR="00073E8C" w:rsidRPr="003B499E" w:rsidRDefault="00073E8C">
      <w:pPr>
        <w:pStyle w:val="StylIwony"/>
        <w:spacing w:before="0" w:after="0"/>
        <w:rPr>
          <w:rFonts w:ascii="Arial" w:hAnsi="Arial" w:cs="Arial"/>
        </w:rPr>
      </w:pPr>
      <w:r w:rsidRPr="003B499E">
        <w:rPr>
          <w:rFonts w:ascii="Arial" w:hAnsi="Arial" w:cs="Arial"/>
        </w:rPr>
        <w:t>Studzienki rewizyjne składają się z następujących części:</w:t>
      </w:r>
    </w:p>
    <w:p w:rsidR="00073E8C" w:rsidRPr="003B499E" w:rsidRDefault="00073E8C" w:rsidP="002828C1">
      <w:pPr>
        <w:pStyle w:val="StylIwony"/>
        <w:numPr>
          <w:ilvl w:val="0"/>
          <w:numId w:val="152"/>
        </w:numPr>
        <w:spacing w:before="0" w:after="0"/>
        <w:rPr>
          <w:rFonts w:ascii="Arial" w:hAnsi="Arial" w:cs="Arial"/>
        </w:rPr>
      </w:pPr>
      <w:r w:rsidRPr="003B499E">
        <w:rPr>
          <w:rFonts w:ascii="Arial" w:hAnsi="Arial" w:cs="Arial"/>
        </w:rPr>
        <w:t>komory roboczej,</w:t>
      </w:r>
    </w:p>
    <w:p w:rsidR="00073E8C" w:rsidRPr="003B499E" w:rsidRDefault="00073E8C" w:rsidP="002828C1">
      <w:pPr>
        <w:pStyle w:val="StylIwony"/>
        <w:numPr>
          <w:ilvl w:val="0"/>
          <w:numId w:val="153"/>
        </w:numPr>
        <w:spacing w:before="0" w:after="0"/>
        <w:rPr>
          <w:rFonts w:ascii="Arial" w:hAnsi="Arial" w:cs="Arial"/>
        </w:rPr>
      </w:pPr>
      <w:r w:rsidRPr="003B499E">
        <w:rPr>
          <w:rFonts w:ascii="Arial" w:hAnsi="Arial" w:cs="Arial"/>
        </w:rPr>
        <w:t>komina włazowego,</w:t>
      </w:r>
    </w:p>
    <w:p w:rsidR="00073E8C" w:rsidRPr="003B499E" w:rsidRDefault="00073E8C" w:rsidP="002828C1">
      <w:pPr>
        <w:pStyle w:val="StylIwony"/>
        <w:numPr>
          <w:ilvl w:val="0"/>
          <w:numId w:val="154"/>
        </w:numPr>
        <w:spacing w:before="0" w:after="0"/>
        <w:rPr>
          <w:rFonts w:ascii="Arial" w:hAnsi="Arial" w:cs="Arial"/>
        </w:rPr>
      </w:pPr>
      <w:r w:rsidRPr="003B499E">
        <w:rPr>
          <w:rFonts w:ascii="Arial" w:hAnsi="Arial" w:cs="Arial"/>
        </w:rPr>
        <w:t>dna studzienki,</w:t>
      </w:r>
    </w:p>
    <w:p w:rsidR="00073E8C" w:rsidRPr="003B499E" w:rsidRDefault="00073E8C" w:rsidP="002828C1">
      <w:pPr>
        <w:pStyle w:val="StylIwony"/>
        <w:numPr>
          <w:ilvl w:val="0"/>
          <w:numId w:val="155"/>
        </w:numPr>
        <w:spacing w:before="0" w:after="0"/>
        <w:rPr>
          <w:rFonts w:ascii="Arial" w:hAnsi="Arial" w:cs="Arial"/>
        </w:rPr>
      </w:pPr>
      <w:r w:rsidRPr="003B499E">
        <w:rPr>
          <w:rFonts w:ascii="Arial" w:hAnsi="Arial" w:cs="Arial"/>
        </w:rPr>
        <w:t>włazu kanałowego,</w:t>
      </w:r>
    </w:p>
    <w:p w:rsidR="00073E8C" w:rsidRPr="003B499E" w:rsidRDefault="00073E8C" w:rsidP="002828C1">
      <w:pPr>
        <w:pStyle w:val="StylIwony"/>
        <w:numPr>
          <w:ilvl w:val="0"/>
          <w:numId w:val="156"/>
        </w:numPr>
        <w:spacing w:before="0" w:after="0"/>
        <w:rPr>
          <w:rFonts w:ascii="Arial" w:hAnsi="Arial" w:cs="Arial"/>
        </w:rPr>
      </w:pPr>
      <w:r w:rsidRPr="003B499E">
        <w:rPr>
          <w:rFonts w:ascii="Arial" w:hAnsi="Arial" w:cs="Arial"/>
        </w:rPr>
        <w:t xml:space="preserve">stopni </w:t>
      </w:r>
      <w:proofErr w:type="spellStart"/>
      <w:r w:rsidRPr="003B499E">
        <w:rPr>
          <w:rFonts w:ascii="Arial" w:hAnsi="Arial" w:cs="Arial"/>
        </w:rPr>
        <w:t>złazowych</w:t>
      </w:r>
      <w:proofErr w:type="spellEnd"/>
      <w:r w:rsidRPr="003B499E">
        <w:rPr>
          <w:rFonts w:ascii="Arial" w:hAnsi="Arial" w:cs="Arial"/>
        </w:rPr>
        <w:t>.</w:t>
      </w:r>
    </w:p>
    <w:p w:rsidR="00073E8C" w:rsidRPr="003B499E" w:rsidRDefault="00073E8C">
      <w:pPr>
        <w:pStyle w:val="StylIwony"/>
        <w:spacing w:before="0" w:after="0"/>
        <w:rPr>
          <w:rFonts w:ascii="Arial" w:hAnsi="Arial" w:cs="Arial"/>
        </w:rPr>
      </w:pPr>
      <w:r w:rsidRPr="003B499E">
        <w:rPr>
          <w:rFonts w:ascii="Arial" w:hAnsi="Arial" w:cs="Arial"/>
        </w:rPr>
        <w:t>Komora robocza powinna mieć wysokość minimum 2,0 m. W przypadku studzienek płytkich (kiedy głębokość ułożenia kanału oraz warunki ukształtowania terenu nie pozwalają zapewnić ww. wysokości) dopuszcza się wysokość komory roboczej mniejszą niż 2,0 m.</w:t>
      </w:r>
    </w:p>
    <w:p w:rsidR="00073E8C" w:rsidRPr="003B499E" w:rsidRDefault="00073E8C">
      <w:pPr>
        <w:pStyle w:val="StylIwony"/>
        <w:spacing w:before="0" w:after="0"/>
        <w:rPr>
          <w:rFonts w:ascii="Arial" w:hAnsi="Arial" w:cs="Arial"/>
        </w:rPr>
      </w:pPr>
      <w:r w:rsidRPr="003B499E">
        <w:rPr>
          <w:rFonts w:ascii="Arial" w:hAnsi="Arial" w:cs="Arial"/>
        </w:rPr>
        <w:t>Przejścia rur kanalizacyjnych przez ściany komory należy wykonać przy użyciu uszczelnianych kształtek przejściowych systemu producenta rur zgodnie z dokumentacją projektową.</w:t>
      </w:r>
    </w:p>
    <w:p w:rsidR="00073E8C" w:rsidRPr="003B499E" w:rsidRDefault="00073E8C">
      <w:pPr>
        <w:pStyle w:val="StylIwony"/>
        <w:spacing w:before="0" w:after="0"/>
        <w:rPr>
          <w:rFonts w:ascii="Arial" w:hAnsi="Arial" w:cs="Arial"/>
        </w:rPr>
      </w:pPr>
      <w:r w:rsidRPr="003B499E">
        <w:rPr>
          <w:rFonts w:ascii="Arial" w:hAnsi="Arial" w:cs="Arial"/>
        </w:rPr>
        <w:t xml:space="preserve">Komin włazowy powinien być wykonany w studzienkach o głębokości </w:t>
      </w:r>
      <w:proofErr w:type="spellStart"/>
      <w:r w:rsidRPr="003B499E">
        <w:rPr>
          <w:rFonts w:ascii="Arial" w:hAnsi="Arial" w:cs="Arial"/>
        </w:rPr>
        <w:t>przekraczjącej</w:t>
      </w:r>
      <w:proofErr w:type="spellEnd"/>
      <w:r w:rsidRPr="003B499E">
        <w:rPr>
          <w:rFonts w:ascii="Arial" w:hAnsi="Arial" w:cs="Arial"/>
        </w:rPr>
        <w:t xml:space="preserve"> 3,0 m z kręgów betonowych lub żelbetowych o średnicy 0,80 m. Posadowienie komina należy wykonać na płycie żelbetowej przejściowej w takim miejscu, aby pokrywa włazu znajdowała się nad spocznikiem o największej powierzchni.</w:t>
      </w:r>
    </w:p>
    <w:p w:rsidR="00073E8C" w:rsidRPr="003B499E" w:rsidRDefault="00073E8C">
      <w:pPr>
        <w:pStyle w:val="StylIwony"/>
        <w:spacing w:before="0" w:after="0"/>
        <w:rPr>
          <w:rFonts w:ascii="Arial" w:hAnsi="Arial" w:cs="Arial"/>
        </w:rPr>
      </w:pPr>
      <w:r w:rsidRPr="003B499E">
        <w:rPr>
          <w:rFonts w:ascii="Arial" w:hAnsi="Arial" w:cs="Arial"/>
        </w:rPr>
        <w:t>Studzienki płytkie mogą być wykonane bez kominów włazowych, wówczas bezpośrednio na komorze roboczej należy umieścić płytę pokrywową, a na niej skrzynkę włazową wg PN-H-74051.</w:t>
      </w:r>
    </w:p>
    <w:p w:rsidR="00073E8C" w:rsidRPr="003B499E" w:rsidRDefault="00073E8C">
      <w:pPr>
        <w:pStyle w:val="StylIwony"/>
        <w:spacing w:before="0" w:after="0"/>
        <w:rPr>
          <w:rFonts w:ascii="Arial" w:hAnsi="Arial" w:cs="Arial"/>
        </w:rPr>
      </w:pPr>
      <w:r w:rsidRPr="003B499E">
        <w:rPr>
          <w:rFonts w:ascii="Arial" w:hAnsi="Arial" w:cs="Arial"/>
        </w:rPr>
        <w:t>Dno studzienki należy wykonać na mokro w formie płyty dennej z wyprofilowaną kinetą.</w:t>
      </w:r>
    </w:p>
    <w:p w:rsidR="00073E8C" w:rsidRPr="003B499E" w:rsidRDefault="00073E8C">
      <w:pPr>
        <w:pStyle w:val="StylIwony"/>
        <w:spacing w:before="0" w:after="0"/>
        <w:rPr>
          <w:rFonts w:ascii="Arial" w:hAnsi="Arial" w:cs="Arial"/>
        </w:rPr>
      </w:pPr>
      <w:r w:rsidRPr="003B499E">
        <w:rPr>
          <w:rFonts w:ascii="Arial" w:hAnsi="Arial" w:cs="Arial"/>
        </w:rPr>
        <w:t>Kineta w dolnej części (do wysokości równej połowie średnicy kanału) powinna mieć przekrój zgodny z przekrojem kanału, a powyżej przedłużony pionowymi ściankami do poziomu maksymalnego napełnienia kanału. Przy zmianie kierunku trasy kanału kineta powinna mieć kształt łuku stycznego do kierunku kanału, natomiast w przypadku zmiany średnicy kanału powinna ona stanowić przejście z jednego wymiaru w drugi.</w:t>
      </w:r>
    </w:p>
    <w:p w:rsidR="00073E8C" w:rsidRPr="003B499E" w:rsidRDefault="00073E8C">
      <w:pPr>
        <w:pStyle w:val="StylIwony"/>
        <w:spacing w:before="0" w:after="0"/>
        <w:rPr>
          <w:rFonts w:ascii="Arial" w:hAnsi="Arial" w:cs="Arial"/>
        </w:rPr>
      </w:pPr>
      <w:r w:rsidRPr="003B499E">
        <w:rPr>
          <w:rFonts w:ascii="Arial" w:hAnsi="Arial" w:cs="Arial"/>
        </w:rPr>
        <w:t xml:space="preserve">Spoczniki kinety powinny mieć spadek co najmniej 3 </w:t>
      </w:r>
      <w:r w:rsidRPr="003B499E">
        <w:rPr>
          <w:rFonts w:ascii="Arial" w:hAnsi="Arial" w:cs="Arial"/>
        </w:rPr>
        <w:sym w:font="Bookman Old Style" w:char="2030"/>
      </w:r>
      <w:r w:rsidRPr="003B499E">
        <w:rPr>
          <w:rFonts w:ascii="Arial" w:hAnsi="Arial" w:cs="Arial"/>
        </w:rPr>
        <w:t xml:space="preserve"> w kierunku kinety.</w:t>
      </w:r>
    </w:p>
    <w:p w:rsidR="00073E8C" w:rsidRPr="003B499E" w:rsidRDefault="00073E8C">
      <w:pPr>
        <w:pStyle w:val="StylIwony"/>
        <w:spacing w:before="0" w:after="0"/>
        <w:rPr>
          <w:rFonts w:ascii="Arial" w:hAnsi="Arial" w:cs="Arial"/>
        </w:rPr>
      </w:pPr>
      <w:r w:rsidRPr="003B499E">
        <w:rPr>
          <w:rFonts w:ascii="Arial" w:hAnsi="Arial" w:cs="Arial"/>
        </w:rPr>
        <w:t>Studzienki usytuowane w pasach drogowych (lub innych miejscach narażonych na obciążenia dynamiczne) powinny mieć właz typu ciężkiego wg PN-H-74051-02.</w:t>
      </w:r>
    </w:p>
    <w:p w:rsidR="00073E8C" w:rsidRPr="003B499E" w:rsidRDefault="00073E8C">
      <w:pPr>
        <w:pStyle w:val="StylIwony"/>
        <w:spacing w:before="0" w:after="0"/>
        <w:rPr>
          <w:rFonts w:ascii="Arial" w:hAnsi="Arial" w:cs="Arial"/>
        </w:rPr>
      </w:pPr>
      <w:r w:rsidRPr="003B499E">
        <w:rPr>
          <w:rFonts w:ascii="Arial" w:hAnsi="Arial" w:cs="Arial"/>
        </w:rPr>
        <w:t>Poziom włazu w powierzchni utwardzonej powinien być z nią równy, natomiast w trawnikach i zieleńcach górna krawędź włazu powinna znajdować się na wysokości min. 8 cm ponad poziomem  terenu.</w:t>
      </w:r>
    </w:p>
    <w:p w:rsidR="00073E8C" w:rsidRPr="003B499E" w:rsidRDefault="00073E8C">
      <w:pPr>
        <w:pStyle w:val="StylIwony"/>
        <w:spacing w:before="0" w:after="0"/>
        <w:rPr>
          <w:rFonts w:ascii="Arial" w:hAnsi="Arial" w:cs="Arial"/>
        </w:rPr>
      </w:pPr>
      <w:r w:rsidRPr="003B499E">
        <w:rPr>
          <w:rFonts w:ascii="Arial" w:hAnsi="Arial" w:cs="Arial"/>
        </w:rPr>
        <w:t xml:space="preserve">W ścianie komory roboczej oraz komina włazowego należy zamontować mijankowo stopnie </w:t>
      </w:r>
      <w:proofErr w:type="spellStart"/>
      <w:r w:rsidRPr="003B499E">
        <w:rPr>
          <w:rFonts w:ascii="Arial" w:hAnsi="Arial" w:cs="Arial"/>
        </w:rPr>
        <w:t>złazowe</w:t>
      </w:r>
      <w:proofErr w:type="spellEnd"/>
      <w:r w:rsidRPr="003B499E">
        <w:rPr>
          <w:rFonts w:ascii="Arial" w:hAnsi="Arial" w:cs="Arial"/>
        </w:rPr>
        <w:t xml:space="preserve"> w dwóch rzędach, w odległościach pionowych 0,30 m i w odległości poziomej osi stopni 0,30 m.</w:t>
      </w:r>
    </w:p>
    <w:p w:rsidR="00073E8C" w:rsidRPr="003B499E" w:rsidRDefault="00073E8C">
      <w:pPr>
        <w:pStyle w:val="StylIwony"/>
        <w:spacing w:before="0" w:after="0"/>
        <w:rPr>
          <w:rFonts w:ascii="Arial" w:hAnsi="Arial" w:cs="Arial"/>
        </w:rPr>
      </w:pPr>
      <w:r w:rsidRPr="003B499E">
        <w:rPr>
          <w:rFonts w:ascii="Arial" w:hAnsi="Arial" w:cs="Arial"/>
          <w:b/>
        </w:rPr>
        <w:t>5.6.4.</w:t>
      </w:r>
      <w:r w:rsidRPr="003B499E">
        <w:rPr>
          <w:rFonts w:ascii="Arial" w:hAnsi="Arial" w:cs="Arial"/>
        </w:rPr>
        <w:t xml:space="preserve"> Studzienki na </w:t>
      </w:r>
      <w:proofErr w:type="spellStart"/>
      <w:r w:rsidRPr="003B499E">
        <w:rPr>
          <w:rFonts w:ascii="Arial" w:hAnsi="Arial" w:cs="Arial"/>
        </w:rPr>
        <w:t>odgałęzieniach</w:t>
      </w:r>
      <w:proofErr w:type="spellEnd"/>
    </w:p>
    <w:p w:rsidR="00073E8C" w:rsidRPr="003B499E" w:rsidRDefault="00073E8C">
      <w:pPr>
        <w:pStyle w:val="StylIwony"/>
        <w:spacing w:before="0" w:after="0"/>
        <w:rPr>
          <w:rFonts w:ascii="Arial" w:hAnsi="Arial" w:cs="Arial"/>
        </w:rPr>
      </w:pPr>
      <w:r w:rsidRPr="003B499E">
        <w:rPr>
          <w:rFonts w:ascii="Arial" w:hAnsi="Arial" w:cs="Arial"/>
        </w:rPr>
        <w:t xml:space="preserve">Studzienki na </w:t>
      </w:r>
      <w:proofErr w:type="spellStart"/>
      <w:r w:rsidRPr="003B499E">
        <w:rPr>
          <w:rFonts w:ascii="Arial" w:hAnsi="Arial" w:cs="Arial"/>
        </w:rPr>
        <w:t>odgałęzieniach</w:t>
      </w:r>
      <w:proofErr w:type="spellEnd"/>
      <w:r w:rsidRPr="003B499E">
        <w:rPr>
          <w:rFonts w:ascii="Arial" w:hAnsi="Arial" w:cs="Arial"/>
        </w:rPr>
        <w:t xml:space="preserve"> należy wykonać z tworzyw sztucznych jako gotowy wyrób o konstrukcji teleskopowej, składający się z pokrywy, trzonu i kinety połączeniowej. Minimalny wymiar studzienki w planie wynosi 400 mm. Odgałęzienia w tych studzienkach należy łączyć kielichami z </w:t>
      </w:r>
      <w:proofErr w:type="spellStart"/>
      <w:r w:rsidRPr="003B499E">
        <w:rPr>
          <w:rFonts w:ascii="Arial" w:hAnsi="Arial" w:cs="Arial"/>
        </w:rPr>
        <w:t>uszczeklami</w:t>
      </w:r>
      <w:proofErr w:type="spellEnd"/>
      <w:r w:rsidRPr="003B499E">
        <w:rPr>
          <w:rFonts w:ascii="Arial" w:hAnsi="Arial" w:cs="Arial"/>
        </w:rPr>
        <w:t>.</w:t>
      </w:r>
    </w:p>
    <w:p w:rsidR="00073E8C" w:rsidRPr="003B499E" w:rsidRDefault="00073E8C">
      <w:pPr>
        <w:pStyle w:val="StylIwony"/>
        <w:spacing w:before="0" w:after="0"/>
        <w:rPr>
          <w:rFonts w:ascii="Arial" w:hAnsi="Arial" w:cs="Arial"/>
        </w:rPr>
      </w:pPr>
      <w:r w:rsidRPr="003B499E">
        <w:rPr>
          <w:rFonts w:ascii="Arial" w:hAnsi="Arial" w:cs="Arial"/>
        </w:rPr>
        <w:lastRenderedPageBreak/>
        <w:t xml:space="preserve">Studzienki </w:t>
      </w:r>
      <w:proofErr w:type="spellStart"/>
      <w:r w:rsidRPr="003B499E">
        <w:rPr>
          <w:rFonts w:ascii="Arial" w:hAnsi="Arial" w:cs="Arial"/>
        </w:rPr>
        <w:t>posadawia</w:t>
      </w:r>
      <w:proofErr w:type="spellEnd"/>
      <w:r w:rsidRPr="003B499E">
        <w:rPr>
          <w:rFonts w:ascii="Arial" w:hAnsi="Arial" w:cs="Arial"/>
        </w:rPr>
        <w:t xml:space="preserve"> się na podsypce z piasku grubości 30 cm, po ułożeniu kanału. Grunt zasypki wokół studzienki wymaga starannego zagęszczenia warstwami 20</w:t>
      </w:r>
      <w:r w:rsidRPr="003B499E">
        <w:rPr>
          <w:rFonts w:ascii="Arial" w:hAnsi="Arial" w:cs="Arial"/>
        </w:rPr>
        <w:sym w:font="Symbol" w:char="F0B8"/>
      </w:r>
      <w:r w:rsidRPr="003B499E">
        <w:rPr>
          <w:rFonts w:ascii="Arial" w:hAnsi="Arial" w:cs="Arial"/>
        </w:rPr>
        <w:t>30 cm.</w:t>
      </w:r>
    </w:p>
    <w:p w:rsidR="00073E8C" w:rsidRPr="003B499E" w:rsidRDefault="00073E8C">
      <w:pPr>
        <w:pStyle w:val="StylIwony"/>
        <w:spacing w:before="0" w:after="0"/>
        <w:rPr>
          <w:rFonts w:ascii="Arial" w:hAnsi="Arial" w:cs="Arial"/>
        </w:rPr>
      </w:pPr>
      <w:r w:rsidRPr="003B499E">
        <w:rPr>
          <w:rFonts w:ascii="Arial" w:hAnsi="Arial" w:cs="Arial"/>
        </w:rPr>
        <w:t xml:space="preserve">Montażu studzienek należy dokonać zgodnie z instrukcją montażową producenta </w:t>
      </w:r>
    </w:p>
    <w:p w:rsidR="00073E8C" w:rsidRPr="003B499E" w:rsidRDefault="00073E8C">
      <w:pPr>
        <w:pStyle w:val="StylIwony"/>
        <w:spacing w:before="0" w:after="0"/>
        <w:rPr>
          <w:rFonts w:ascii="Arial" w:hAnsi="Arial" w:cs="Arial"/>
        </w:rPr>
      </w:pPr>
      <w:r w:rsidRPr="003B499E">
        <w:rPr>
          <w:rFonts w:ascii="Arial" w:hAnsi="Arial" w:cs="Arial"/>
          <w:b/>
        </w:rPr>
        <w:t>5.6.5.</w:t>
      </w:r>
      <w:r w:rsidRPr="003B499E">
        <w:rPr>
          <w:rFonts w:ascii="Arial" w:hAnsi="Arial" w:cs="Arial"/>
        </w:rPr>
        <w:t xml:space="preserve"> Izolacje</w:t>
      </w:r>
    </w:p>
    <w:p w:rsidR="00073E8C" w:rsidRPr="003B499E" w:rsidRDefault="00073E8C">
      <w:pPr>
        <w:pStyle w:val="tekstost"/>
        <w:rPr>
          <w:rFonts w:ascii="Arial" w:hAnsi="Arial" w:cs="Arial"/>
          <w:sz w:val="24"/>
        </w:rPr>
      </w:pPr>
      <w:r w:rsidRPr="003B499E">
        <w:rPr>
          <w:rFonts w:ascii="Arial" w:hAnsi="Arial" w:cs="Arial"/>
          <w:sz w:val="24"/>
        </w:rPr>
        <w:t xml:space="preserve">Rury kamionkowe i z tworzyw sztucznych nie wymagają żadnych izolacji. Rury stalowe ze stali zwykłej stosowane jako rury ochronne powinny posiadać zewnętrzną izolację bitumiczną ZO2. </w:t>
      </w:r>
    </w:p>
    <w:p w:rsidR="00073E8C" w:rsidRPr="003B499E" w:rsidRDefault="00073E8C">
      <w:pPr>
        <w:pStyle w:val="StylIwony"/>
        <w:spacing w:before="0" w:after="0"/>
        <w:rPr>
          <w:rFonts w:ascii="Arial" w:hAnsi="Arial" w:cs="Arial"/>
          <w:b/>
        </w:rPr>
      </w:pPr>
      <w:r w:rsidRPr="003B499E">
        <w:rPr>
          <w:rFonts w:ascii="Arial" w:hAnsi="Arial" w:cs="Arial"/>
        </w:rPr>
        <w:t xml:space="preserve">Studzienki zabezpiecza się przez posmarowanie z zewnątrz izolacją bitumiczną. Dopuszcza się stosowanie innego środka izolacyjnego uzgodnionego z Inżynierem Kontraktu. W środowisku słabo agresywnym, niezależnie od czynnika agresji, studzienki należy zabezpieczyć przez zagruntowanie izolacją asfaltową oraz trzykrotne posmarowanie lepikiem asfaltowym na zimno. </w:t>
      </w:r>
    </w:p>
    <w:p w:rsidR="00073E8C" w:rsidRPr="003B499E" w:rsidRDefault="00073E8C">
      <w:pPr>
        <w:pStyle w:val="StylIwony"/>
        <w:spacing w:before="0" w:after="0"/>
        <w:rPr>
          <w:rFonts w:ascii="Arial" w:hAnsi="Arial" w:cs="Arial"/>
          <w:b/>
        </w:rPr>
      </w:pPr>
    </w:p>
    <w:p w:rsidR="00073E8C" w:rsidRPr="003B499E" w:rsidRDefault="00073E8C">
      <w:pPr>
        <w:pStyle w:val="StylIwony"/>
        <w:spacing w:before="0" w:after="0"/>
        <w:rPr>
          <w:rFonts w:ascii="Arial" w:hAnsi="Arial" w:cs="Arial"/>
          <w:b/>
        </w:rPr>
      </w:pPr>
    </w:p>
    <w:p w:rsidR="00073E8C" w:rsidRPr="003B499E" w:rsidRDefault="00073E8C">
      <w:pPr>
        <w:pStyle w:val="StylIwony"/>
        <w:spacing w:before="0" w:after="0"/>
        <w:rPr>
          <w:rFonts w:ascii="Arial" w:hAnsi="Arial" w:cs="Arial"/>
        </w:rPr>
      </w:pPr>
      <w:r w:rsidRPr="003B499E">
        <w:rPr>
          <w:rFonts w:ascii="Arial" w:hAnsi="Arial" w:cs="Arial"/>
          <w:b/>
        </w:rPr>
        <w:t>5.6.6.</w:t>
      </w:r>
      <w:r w:rsidRPr="003B499E">
        <w:rPr>
          <w:rFonts w:ascii="Arial" w:hAnsi="Arial" w:cs="Arial"/>
        </w:rPr>
        <w:t xml:space="preserve"> Zasypanie wykopów i ich zagęszczenie</w:t>
      </w:r>
    </w:p>
    <w:p w:rsidR="00073E8C" w:rsidRPr="003B499E" w:rsidRDefault="00073E8C">
      <w:pPr>
        <w:pStyle w:val="StylIwony"/>
        <w:spacing w:before="0" w:after="0"/>
        <w:rPr>
          <w:rFonts w:ascii="Arial" w:hAnsi="Arial" w:cs="Arial"/>
        </w:rPr>
      </w:pPr>
      <w:r w:rsidRPr="003B499E">
        <w:rPr>
          <w:rFonts w:ascii="Arial" w:hAnsi="Arial" w:cs="Arial"/>
        </w:rPr>
        <w:t xml:space="preserve">Zasypywanie rur w wykopie należy prowadzić warstwami grubości 20 cm. Materiał </w:t>
      </w:r>
      <w:proofErr w:type="spellStart"/>
      <w:r w:rsidRPr="003B499E">
        <w:rPr>
          <w:rFonts w:ascii="Arial" w:hAnsi="Arial" w:cs="Arial"/>
        </w:rPr>
        <w:t>zasypkowy</w:t>
      </w:r>
      <w:proofErr w:type="spellEnd"/>
      <w:r w:rsidRPr="003B499E">
        <w:rPr>
          <w:rFonts w:ascii="Arial" w:hAnsi="Arial" w:cs="Arial"/>
        </w:rPr>
        <w:t xml:space="preserve"> powinien być równomiernie układany i zagęszczany po obu stronach przewodu. Wskaźnik zagęszczenia powinien być zgodny z określonym w dokumentacji projektowej i ST.</w:t>
      </w:r>
    </w:p>
    <w:p w:rsidR="00073E8C" w:rsidRPr="003B499E" w:rsidRDefault="00073E8C">
      <w:pPr>
        <w:pStyle w:val="StylIwony"/>
        <w:spacing w:before="0" w:after="0"/>
        <w:rPr>
          <w:rFonts w:ascii="Arial" w:hAnsi="Arial" w:cs="Arial"/>
        </w:rPr>
      </w:pPr>
      <w:r w:rsidRPr="003B499E">
        <w:rPr>
          <w:rFonts w:ascii="Arial" w:hAnsi="Arial" w:cs="Arial"/>
        </w:rPr>
        <w:t>Rodzaj gruntu do zasypywania wykopów Wykonawca uzgodni z Inżynierem Kontraktu.</w:t>
      </w:r>
    </w:p>
    <w:p w:rsidR="00073E8C" w:rsidRPr="003B499E" w:rsidRDefault="00073E8C">
      <w:pPr>
        <w:pStyle w:val="StylIwony"/>
        <w:spacing w:before="0" w:after="0"/>
        <w:rPr>
          <w:rFonts w:ascii="Arial" w:hAnsi="Arial" w:cs="Arial"/>
        </w:rPr>
      </w:pPr>
    </w:p>
    <w:p w:rsidR="00073E8C" w:rsidRPr="003B499E" w:rsidRDefault="00073E8C">
      <w:pPr>
        <w:pStyle w:val="Nagwek1"/>
        <w:spacing w:before="0" w:after="0"/>
        <w:rPr>
          <w:rFonts w:ascii="Arial" w:hAnsi="Arial" w:cs="Arial"/>
          <w:sz w:val="28"/>
        </w:rPr>
      </w:pPr>
      <w:bookmarkStart w:id="394" w:name="_Toc483222730"/>
      <w:r w:rsidRPr="003B499E">
        <w:rPr>
          <w:rFonts w:ascii="Arial" w:hAnsi="Arial" w:cs="Arial"/>
          <w:sz w:val="28"/>
        </w:rPr>
        <w:t>6. KONTROLA JAKOŚCI ROBÓT</w:t>
      </w:r>
      <w:bookmarkEnd w:id="394"/>
    </w:p>
    <w:p w:rsidR="00073E8C" w:rsidRPr="003B499E" w:rsidRDefault="00073E8C">
      <w:pPr>
        <w:pStyle w:val="Nagwek2"/>
        <w:spacing w:before="0"/>
        <w:rPr>
          <w:rFonts w:cs="Arial"/>
        </w:rPr>
      </w:pPr>
      <w:r w:rsidRPr="003B499E">
        <w:rPr>
          <w:rFonts w:cs="Arial"/>
        </w:rPr>
        <w:t>6.1. Ogólne zasady kontroli jakości robót</w:t>
      </w:r>
    </w:p>
    <w:p w:rsidR="00073E8C" w:rsidRPr="003B499E" w:rsidRDefault="00073E8C">
      <w:pPr>
        <w:pStyle w:val="StylIwony"/>
        <w:spacing w:before="0" w:after="0"/>
        <w:rPr>
          <w:rFonts w:ascii="Arial" w:hAnsi="Arial" w:cs="Arial"/>
        </w:rPr>
      </w:pPr>
      <w:r w:rsidRPr="003B499E">
        <w:rPr>
          <w:rFonts w:ascii="Arial" w:hAnsi="Arial" w:cs="Arial"/>
        </w:rPr>
        <w:t>Ogólne zasady kontroli jakości robót podano w ST D-M-00.00.00 „Wymagania ogólne” pkt 6.</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6.2. Kontrola, pomiary i badania</w:t>
      </w:r>
    </w:p>
    <w:p w:rsidR="00073E8C" w:rsidRPr="003B499E" w:rsidRDefault="00073E8C">
      <w:pPr>
        <w:pStyle w:val="StylIwony"/>
        <w:spacing w:before="0" w:after="0"/>
        <w:rPr>
          <w:rFonts w:ascii="Arial" w:hAnsi="Arial" w:cs="Arial"/>
        </w:rPr>
      </w:pPr>
      <w:r w:rsidRPr="003B499E">
        <w:rPr>
          <w:rFonts w:ascii="Arial" w:hAnsi="Arial" w:cs="Arial"/>
          <w:b/>
        </w:rPr>
        <w:t>6.2.1.</w:t>
      </w:r>
      <w:r w:rsidRPr="003B499E">
        <w:rPr>
          <w:rFonts w:ascii="Arial" w:hAnsi="Arial" w:cs="Arial"/>
        </w:rPr>
        <w:t xml:space="preserve"> Badania przed przystąpieniem do robót</w:t>
      </w:r>
    </w:p>
    <w:p w:rsidR="00073E8C" w:rsidRPr="003B499E" w:rsidRDefault="00073E8C">
      <w:pPr>
        <w:pStyle w:val="StylIwony"/>
        <w:spacing w:before="0" w:after="0"/>
        <w:rPr>
          <w:rFonts w:ascii="Arial" w:hAnsi="Arial" w:cs="Arial"/>
        </w:rPr>
      </w:pPr>
      <w:r w:rsidRPr="003B499E">
        <w:rPr>
          <w:rFonts w:ascii="Arial" w:hAnsi="Arial" w:cs="Arial"/>
        </w:rPr>
        <w:t>Przed przystąpieniem do robót Wykonawca powinien wykonać badania materiałów do betonu i zapraw i ustalić receptę.</w:t>
      </w:r>
    </w:p>
    <w:p w:rsidR="00073E8C" w:rsidRPr="003B499E" w:rsidRDefault="00073E8C">
      <w:pPr>
        <w:pStyle w:val="StylIwony"/>
        <w:spacing w:before="0" w:after="0"/>
        <w:rPr>
          <w:rFonts w:ascii="Arial" w:hAnsi="Arial" w:cs="Arial"/>
        </w:rPr>
      </w:pPr>
      <w:r w:rsidRPr="003B499E">
        <w:rPr>
          <w:rFonts w:ascii="Arial" w:hAnsi="Arial" w:cs="Arial"/>
          <w:b/>
        </w:rPr>
        <w:t>6.2.2.</w:t>
      </w:r>
      <w:r w:rsidRPr="003B499E">
        <w:rPr>
          <w:rFonts w:ascii="Arial" w:hAnsi="Arial" w:cs="Arial"/>
        </w:rPr>
        <w:t xml:space="preserve"> Kontrola, pomiary i badania w czasie robót</w:t>
      </w:r>
    </w:p>
    <w:p w:rsidR="00073E8C" w:rsidRPr="003B499E" w:rsidRDefault="00073E8C">
      <w:pPr>
        <w:pStyle w:val="StylIwony"/>
        <w:spacing w:before="0" w:after="0"/>
        <w:rPr>
          <w:rFonts w:ascii="Arial" w:hAnsi="Arial" w:cs="Arial"/>
        </w:rPr>
      </w:pPr>
      <w:r w:rsidRPr="003B499E">
        <w:rPr>
          <w:rFonts w:ascii="Arial" w:hAnsi="Arial" w:cs="Arial"/>
        </w:rPr>
        <w:t>Wykonawca jest zobowiązany do stałej i systematycznej kontroli prowadzonych robót w zakresie i z częstotliwością określoną w niniejszej ST i zaakceptowaną przez Inżyniera Kontraktu.</w:t>
      </w:r>
    </w:p>
    <w:p w:rsidR="00073E8C" w:rsidRPr="003B499E" w:rsidRDefault="00073E8C">
      <w:pPr>
        <w:pStyle w:val="StylIwony"/>
        <w:spacing w:before="0" w:after="0"/>
        <w:rPr>
          <w:rFonts w:ascii="Arial" w:hAnsi="Arial" w:cs="Arial"/>
        </w:rPr>
      </w:pPr>
      <w:r w:rsidRPr="003B499E">
        <w:rPr>
          <w:rFonts w:ascii="Arial" w:hAnsi="Arial" w:cs="Arial"/>
        </w:rPr>
        <w:t>W szczególności kontrola powinna obejmować:</w:t>
      </w:r>
    </w:p>
    <w:p w:rsidR="00073E8C" w:rsidRPr="003B499E" w:rsidRDefault="00073E8C" w:rsidP="002828C1">
      <w:pPr>
        <w:pStyle w:val="StylIwony"/>
        <w:numPr>
          <w:ilvl w:val="0"/>
          <w:numId w:val="157"/>
        </w:numPr>
        <w:spacing w:before="0" w:after="0"/>
        <w:rPr>
          <w:rFonts w:ascii="Arial" w:hAnsi="Arial" w:cs="Arial"/>
        </w:rPr>
      </w:pPr>
      <w:r w:rsidRPr="003B499E">
        <w:rPr>
          <w:rFonts w:ascii="Arial" w:hAnsi="Arial" w:cs="Arial"/>
        </w:rPr>
        <w:t>sprawdzenie rzędnych założonych ław celowniczych w nawiązaniu do podanych stałych punktów wysokościowych z dokładnością do 1 cm,</w:t>
      </w:r>
    </w:p>
    <w:p w:rsidR="00073E8C" w:rsidRPr="003B499E" w:rsidRDefault="00073E8C" w:rsidP="002828C1">
      <w:pPr>
        <w:pStyle w:val="StylIwony"/>
        <w:numPr>
          <w:ilvl w:val="0"/>
          <w:numId w:val="158"/>
        </w:numPr>
        <w:spacing w:before="0" w:after="0"/>
        <w:rPr>
          <w:rFonts w:ascii="Arial" w:hAnsi="Arial" w:cs="Arial"/>
        </w:rPr>
      </w:pPr>
      <w:r w:rsidRPr="003B499E">
        <w:rPr>
          <w:rFonts w:ascii="Arial" w:hAnsi="Arial" w:cs="Arial"/>
        </w:rPr>
        <w:t>badanie zabezpieczenia wykopów przed zalaniem wodą,</w:t>
      </w:r>
    </w:p>
    <w:p w:rsidR="00073E8C" w:rsidRPr="003B499E" w:rsidRDefault="00073E8C" w:rsidP="002828C1">
      <w:pPr>
        <w:pStyle w:val="StylIwony"/>
        <w:numPr>
          <w:ilvl w:val="0"/>
          <w:numId w:val="158"/>
        </w:numPr>
        <w:spacing w:before="0" w:after="0"/>
        <w:rPr>
          <w:rFonts w:ascii="Arial" w:hAnsi="Arial" w:cs="Arial"/>
        </w:rPr>
      </w:pPr>
      <w:r w:rsidRPr="003B499E">
        <w:rPr>
          <w:rFonts w:ascii="Arial" w:hAnsi="Arial" w:cs="Arial"/>
        </w:rPr>
        <w:t>sprawdzenie zabezpieczenia istniejącego uzbrojenia w wykopie</w:t>
      </w:r>
    </w:p>
    <w:p w:rsidR="00073E8C" w:rsidRPr="003B499E" w:rsidRDefault="00073E8C" w:rsidP="002828C1">
      <w:pPr>
        <w:pStyle w:val="StylIwony"/>
        <w:numPr>
          <w:ilvl w:val="0"/>
          <w:numId w:val="159"/>
        </w:numPr>
        <w:spacing w:before="0" w:after="0"/>
        <w:rPr>
          <w:rFonts w:ascii="Arial" w:hAnsi="Arial" w:cs="Arial"/>
        </w:rPr>
      </w:pPr>
      <w:r w:rsidRPr="003B499E">
        <w:rPr>
          <w:rFonts w:ascii="Arial" w:hAnsi="Arial" w:cs="Arial"/>
        </w:rPr>
        <w:t>badanie i pomiary szerokości, grubości i zagęszczenia wykonanej warstwy podłoża z kruszywa mineralnego lub betonu,</w:t>
      </w:r>
    </w:p>
    <w:p w:rsidR="00073E8C" w:rsidRPr="003B499E" w:rsidRDefault="00073E8C" w:rsidP="002828C1">
      <w:pPr>
        <w:pStyle w:val="StylIwony"/>
        <w:numPr>
          <w:ilvl w:val="0"/>
          <w:numId w:val="160"/>
        </w:numPr>
        <w:spacing w:before="0" w:after="0"/>
        <w:rPr>
          <w:rFonts w:ascii="Arial" w:hAnsi="Arial" w:cs="Arial"/>
        </w:rPr>
      </w:pPr>
      <w:r w:rsidRPr="003B499E">
        <w:rPr>
          <w:rFonts w:ascii="Arial" w:hAnsi="Arial" w:cs="Arial"/>
        </w:rPr>
        <w:t>badanie odchylenia osi kanałów,</w:t>
      </w:r>
    </w:p>
    <w:p w:rsidR="00073E8C" w:rsidRPr="003B499E" w:rsidRDefault="00073E8C" w:rsidP="002828C1">
      <w:pPr>
        <w:pStyle w:val="StylIwony"/>
        <w:numPr>
          <w:ilvl w:val="0"/>
          <w:numId w:val="161"/>
        </w:numPr>
        <w:spacing w:before="0" w:after="0"/>
        <w:rPr>
          <w:rFonts w:ascii="Arial" w:hAnsi="Arial" w:cs="Arial"/>
        </w:rPr>
      </w:pPr>
      <w:r w:rsidRPr="003B499E">
        <w:rPr>
          <w:rFonts w:ascii="Arial" w:hAnsi="Arial" w:cs="Arial"/>
        </w:rPr>
        <w:t>sprawdzenie zgodności z dokumentacją projektową założenia przewodów i studzienek,</w:t>
      </w:r>
    </w:p>
    <w:p w:rsidR="00073E8C" w:rsidRPr="003B499E" w:rsidRDefault="00073E8C" w:rsidP="002828C1">
      <w:pPr>
        <w:pStyle w:val="StylIwony"/>
        <w:numPr>
          <w:ilvl w:val="0"/>
          <w:numId w:val="162"/>
        </w:numPr>
        <w:spacing w:before="0" w:after="0"/>
        <w:rPr>
          <w:rFonts w:ascii="Arial" w:hAnsi="Arial" w:cs="Arial"/>
        </w:rPr>
      </w:pPr>
      <w:r w:rsidRPr="003B499E">
        <w:rPr>
          <w:rFonts w:ascii="Arial" w:hAnsi="Arial" w:cs="Arial"/>
        </w:rPr>
        <w:t>badanie odchylenia spadku kanałów,</w:t>
      </w:r>
    </w:p>
    <w:p w:rsidR="00073E8C" w:rsidRPr="003B499E" w:rsidRDefault="00073E8C" w:rsidP="002828C1">
      <w:pPr>
        <w:pStyle w:val="StylIwony"/>
        <w:numPr>
          <w:ilvl w:val="0"/>
          <w:numId w:val="163"/>
        </w:numPr>
        <w:spacing w:before="0" w:after="0"/>
        <w:rPr>
          <w:rFonts w:ascii="Arial" w:hAnsi="Arial" w:cs="Arial"/>
        </w:rPr>
      </w:pPr>
      <w:r w:rsidRPr="003B499E">
        <w:rPr>
          <w:rFonts w:ascii="Arial" w:hAnsi="Arial" w:cs="Arial"/>
        </w:rPr>
        <w:t>sprawdzenie prawidłowości ułożenia przewodów,</w:t>
      </w:r>
    </w:p>
    <w:p w:rsidR="00073E8C" w:rsidRPr="003B499E" w:rsidRDefault="00073E8C" w:rsidP="002828C1">
      <w:pPr>
        <w:pStyle w:val="StylIwony"/>
        <w:numPr>
          <w:ilvl w:val="0"/>
          <w:numId w:val="164"/>
        </w:numPr>
        <w:spacing w:before="0" w:after="0"/>
        <w:rPr>
          <w:rFonts w:ascii="Arial" w:hAnsi="Arial" w:cs="Arial"/>
        </w:rPr>
      </w:pPr>
      <w:r w:rsidRPr="003B499E">
        <w:rPr>
          <w:rFonts w:ascii="Arial" w:hAnsi="Arial" w:cs="Arial"/>
        </w:rPr>
        <w:t>sprawdzenie prawidłowości uszczelniania przewodów,</w:t>
      </w:r>
    </w:p>
    <w:p w:rsidR="00073E8C" w:rsidRPr="003B499E" w:rsidRDefault="00073E8C" w:rsidP="002828C1">
      <w:pPr>
        <w:pStyle w:val="StylIwony"/>
        <w:numPr>
          <w:ilvl w:val="0"/>
          <w:numId w:val="165"/>
        </w:numPr>
        <w:spacing w:before="0" w:after="0"/>
        <w:rPr>
          <w:rFonts w:ascii="Arial" w:hAnsi="Arial" w:cs="Arial"/>
        </w:rPr>
      </w:pPr>
      <w:r w:rsidRPr="003B499E">
        <w:rPr>
          <w:rFonts w:ascii="Arial" w:hAnsi="Arial" w:cs="Arial"/>
        </w:rPr>
        <w:t>badanie wskaźników zagęszczenia poszczególnych warstw zasypu,</w:t>
      </w:r>
    </w:p>
    <w:p w:rsidR="00073E8C" w:rsidRPr="003B499E" w:rsidRDefault="00073E8C" w:rsidP="002828C1">
      <w:pPr>
        <w:pStyle w:val="StylIwony"/>
        <w:numPr>
          <w:ilvl w:val="0"/>
          <w:numId w:val="192"/>
        </w:numPr>
        <w:spacing w:before="0" w:after="0"/>
        <w:rPr>
          <w:rFonts w:ascii="Arial" w:hAnsi="Arial" w:cs="Arial"/>
        </w:rPr>
      </w:pPr>
      <w:r w:rsidRPr="003B499E">
        <w:rPr>
          <w:rFonts w:ascii="Arial" w:hAnsi="Arial" w:cs="Arial"/>
        </w:rPr>
        <w:t>sprawdzenie rzędnych posadowienia studzienek i pokryw włazowych,</w:t>
      </w:r>
    </w:p>
    <w:p w:rsidR="00073E8C" w:rsidRPr="003B499E" w:rsidRDefault="00073E8C" w:rsidP="002828C1">
      <w:pPr>
        <w:pStyle w:val="StylIwony"/>
        <w:numPr>
          <w:ilvl w:val="0"/>
          <w:numId w:val="166"/>
        </w:numPr>
        <w:spacing w:before="0" w:after="0"/>
        <w:rPr>
          <w:rFonts w:ascii="Arial" w:hAnsi="Arial" w:cs="Arial"/>
        </w:rPr>
      </w:pPr>
      <w:r w:rsidRPr="003B499E">
        <w:rPr>
          <w:rFonts w:ascii="Arial" w:hAnsi="Arial" w:cs="Arial"/>
        </w:rPr>
        <w:lastRenderedPageBreak/>
        <w:t>sprawdzenie wykonanych izolacji.</w:t>
      </w:r>
    </w:p>
    <w:p w:rsidR="00073E8C" w:rsidRPr="003B499E" w:rsidRDefault="00073E8C">
      <w:pPr>
        <w:pStyle w:val="StylIwony"/>
        <w:spacing w:before="0" w:after="0"/>
        <w:rPr>
          <w:rFonts w:ascii="Arial" w:hAnsi="Arial" w:cs="Arial"/>
        </w:rPr>
      </w:pPr>
      <w:r w:rsidRPr="003B499E">
        <w:rPr>
          <w:rFonts w:ascii="Arial" w:hAnsi="Arial" w:cs="Arial"/>
          <w:b/>
        </w:rPr>
        <w:t>6.2.3.</w:t>
      </w:r>
      <w:r w:rsidRPr="003B499E">
        <w:rPr>
          <w:rFonts w:ascii="Arial" w:hAnsi="Arial" w:cs="Arial"/>
        </w:rPr>
        <w:t xml:space="preserve"> Dopuszczalne tolerancje i wymagania</w:t>
      </w:r>
    </w:p>
    <w:p w:rsidR="00073E8C" w:rsidRPr="003B499E" w:rsidRDefault="00073E8C" w:rsidP="002828C1">
      <w:pPr>
        <w:pStyle w:val="StylIwony"/>
        <w:numPr>
          <w:ilvl w:val="0"/>
          <w:numId w:val="167"/>
        </w:numPr>
        <w:spacing w:before="0" w:after="0"/>
        <w:rPr>
          <w:rFonts w:ascii="Arial" w:hAnsi="Arial" w:cs="Arial"/>
        </w:rPr>
      </w:pPr>
      <w:r w:rsidRPr="003B499E">
        <w:rPr>
          <w:rFonts w:ascii="Arial" w:hAnsi="Arial" w:cs="Arial"/>
        </w:rPr>
        <w:t xml:space="preserve">odchylenie odległości krawędzi wykopu w dnie od ustalonej w planie osi wykopu nie powinno wynosić więcej niż </w:t>
      </w:r>
      <w:r w:rsidRPr="003B499E">
        <w:rPr>
          <w:rFonts w:ascii="Arial" w:hAnsi="Arial" w:cs="Arial"/>
        </w:rPr>
        <w:sym w:font="Symbol" w:char="F0B1"/>
      </w:r>
      <w:r w:rsidRPr="003B499E">
        <w:rPr>
          <w:rFonts w:ascii="Arial" w:hAnsi="Arial" w:cs="Arial"/>
        </w:rPr>
        <w:t xml:space="preserve"> 5 cm,</w:t>
      </w:r>
    </w:p>
    <w:p w:rsidR="00073E8C" w:rsidRPr="003B499E" w:rsidRDefault="00073E8C" w:rsidP="002828C1">
      <w:pPr>
        <w:pStyle w:val="StylIwony"/>
        <w:numPr>
          <w:ilvl w:val="0"/>
          <w:numId w:val="168"/>
        </w:numPr>
        <w:spacing w:before="0" w:after="0"/>
        <w:rPr>
          <w:rFonts w:ascii="Arial" w:hAnsi="Arial" w:cs="Arial"/>
        </w:rPr>
      </w:pPr>
      <w:r w:rsidRPr="003B499E">
        <w:rPr>
          <w:rFonts w:ascii="Arial" w:hAnsi="Arial" w:cs="Arial"/>
        </w:rPr>
        <w:t>odchylenie wymiarów w planie nie powinno być większe niż 0,1 m,</w:t>
      </w:r>
    </w:p>
    <w:p w:rsidR="00073E8C" w:rsidRPr="003B499E" w:rsidRDefault="00073E8C" w:rsidP="002828C1">
      <w:pPr>
        <w:pStyle w:val="StylIwony"/>
        <w:numPr>
          <w:ilvl w:val="0"/>
          <w:numId w:val="169"/>
        </w:numPr>
        <w:spacing w:before="0" w:after="0"/>
        <w:rPr>
          <w:rFonts w:ascii="Arial" w:hAnsi="Arial" w:cs="Arial"/>
        </w:rPr>
      </w:pPr>
      <w:r w:rsidRPr="003B499E">
        <w:rPr>
          <w:rFonts w:ascii="Arial" w:hAnsi="Arial" w:cs="Arial"/>
        </w:rPr>
        <w:t xml:space="preserve">odchylenie grubości warstwy podłoża nie powinno przekraczać </w:t>
      </w:r>
      <w:r w:rsidRPr="003B499E">
        <w:rPr>
          <w:rFonts w:ascii="Arial" w:hAnsi="Arial" w:cs="Arial"/>
        </w:rPr>
        <w:sym w:font="Symbol" w:char="F0B1"/>
      </w:r>
      <w:r w:rsidRPr="003B499E">
        <w:rPr>
          <w:rFonts w:ascii="Arial" w:hAnsi="Arial" w:cs="Arial"/>
        </w:rPr>
        <w:t xml:space="preserve"> 3 cm,</w:t>
      </w:r>
    </w:p>
    <w:p w:rsidR="00073E8C" w:rsidRPr="003B499E" w:rsidRDefault="00073E8C" w:rsidP="002828C1">
      <w:pPr>
        <w:pStyle w:val="StylIwony"/>
        <w:numPr>
          <w:ilvl w:val="0"/>
          <w:numId w:val="170"/>
        </w:numPr>
        <w:spacing w:before="0" w:after="0"/>
        <w:rPr>
          <w:rFonts w:ascii="Arial" w:hAnsi="Arial" w:cs="Arial"/>
        </w:rPr>
      </w:pPr>
      <w:r w:rsidRPr="003B499E">
        <w:rPr>
          <w:rFonts w:ascii="Arial" w:hAnsi="Arial" w:cs="Arial"/>
        </w:rPr>
        <w:t xml:space="preserve">odchylenie szerokości warstwy podłoża nie powinno przekraczać </w:t>
      </w:r>
      <w:r w:rsidRPr="003B499E">
        <w:rPr>
          <w:rFonts w:ascii="Arial" w:hAnsi="Arial" w:cs="Arial"/>
        </w:rPr>
        <w:sym w:font="Symbol" w:char="F0B1"/>
      </w:r>
      <w:r w:rsidRPr="003B499E">
        <w:rPr>
          <w:rFonts w:ascii="Arial" w:hAnsi="Arial" w:cs="Arial"/>
        </w:rPr>
        <w:t xml:space="preserve"> 5 cm,</w:t>
      </w:r>
    </w:p>
    <w:p w:rsidR="00073E8C" w:rsidRPr="003B499E" w:rsidRDefault="00073E8C" w:rsidP="002828C1">
      <w:pPr>
        <w:pStyle w:val="StylIwony"/>
        <w:numPr>
          <w:ilvl w:val="0"/>
          <w:numId w:val="171"/>
        </w:numPr>
        <w:spacing w:before="0" w:after="0"/>
        <w:rPr>
          <w:rFonts w:ascii="Arial" w:hAnsi="Arial" w:cs="Arial"/>
        </w:rPr>
      </w:pPr>
      <w:r w:rsidRPr="003B499E">
        <w:rPr>
          <w:rFonts w:ascii="Arial" w:hAnsi="Arial" w:cs="Arial"/>
        </w:rPr>
        <w:t xml:space="preserve">odchylenie przewodu rurowego w planie, odchylenie odległości osi ułożonego przewodu od osi przewodu ustalonej na ławach celowniczych nie powinna przekraczać </w:t>
      </w:r>
      <w:r w:rsidRPr="003B499E">
        <w:rPr>
          <w:rFonts w:ascii="Arial" w:hAnsi="Arial" w:cs="Arial"/>
        </w:rPr>
        <w:sym w:font="Symbol" w:char="F0B1"/>
      </w:r>
      <w:r w:rsidRPr="003B499E">
        <w:rPr>
          <w:rFonts w:ascii="Arial" w:hAnsi="Arial" w:cs="Arial"/>
        </w:rPr>
        <w:t xml:space="preserve"> 5 mm,</w:t>
      </w:r>
    </w:p>
    <w:p w:rsidR="00073E8C" w:rsidRPr="003B499E" w:rsidRDefault="00073E8C" w:rsidP="002828C1">
      <w:pPr>
        <w:pStyle w:val="StylIwony"/>
        <w:numPr>
          <w:ilvl w:val="0"/>
          <w:numId w:val="172"/>
        </w:numPr>
        <w:spacing w:before="0" w:after="0"/>
        <w:rPr>
          <w:rFonts w:ascii="Arial" w:hAnsi="Arial" w:cs="Arial"/>
        </w:rPr>
      </w:pPr>
      <w:r w:rsidRPr="003B499E">
        <w:rPr>
          <w:rFonts w:ascii="Arial" w:hAnsi="Arial" w:cs="Arial"/>
        </w:rPr>
        <w:t>odchylenie spadku ułożonego przewodu od przewidzianego w projekcie nie powinno przekraczać -5% projektowanego spadku (przy zmniejszonym spadku) i +10% projektowanego spadku (przy zwiększonym spadku),</w:t>
      </w:r>
    </w:p>
    <w:p w:rsidR="00073E8C" w:rsidRPr="003B499E" w:rsidRDefault="00073E8C" w:rsidP="002828C1">
      <w:pPr>
        <w:pStyle w:val="StylIwony"/>
        <w:numPr>
          <w:ilvl w:val="0"/>
          <w:numId w:val="173"/>
        </w:numPr>
        <w:spacing w:before="0" w:after="0"/>
        <w:rPr>
          <w:rFonts w:ascii="Arial" w:hAnsi="Arial" w:cs="Arial"/>
        </w:rPr>
      </w:pPr>
      <w:r w:rsidRPr="003B499E">
        <w:rPr>
          <w:rFonts w:ascii="Arial" w:hAnsi="Arial" w:cs="Arial"/>
        </w:rPr>
        <w:t>wskaźnik zagęszczenia zasypki wykopów określony w trzech miejscach na długości 100 m powinien być zgodny z pkt 5.6.6,</w:t>
      </w:r>
    </w:p>
    <w:p w:rsidR="00073E8C" w:rsidRPr="003B499E" w:rsidRDefault="00073E8C" w:rsidP="002828C1">
      <w:pPr>
        <w:pStyle w:val="StylIwony"/>
        <w:numPr>
          <w:ilvl w:val="0"/>
          <w:numId w:val="193"/>
        </w:numPr>
        <w:spacing w:before="0" w:after="0"/>
        <w:rPr>
          <w:rFonts w:ascii="Arial" w:hAnsi="Arial" w:cs="Arial"/>
        </w:rPr>
      </w:pPr>
      <w:r w:rsidRPr="003B499E">
        <w:rPr>
          <w:rFonts w:ascii="Arial" w:hAnsi="Arial" w:cs="Arial"/>
        </w:rPr>
        <w:t xml:space="preserve">rzędne pokryw studzienek powinny być wykonane z dokładnością do </w:t>
      </w:r>
      <w:r w:rsidRPr="003B499E">
        <w:rPr>
          <w:rFonts w:ascii="Arial" w:hAnsi="Arial" w:cs="Arial"/>
        </w:rPr>
        <w:sym w:font="Symbol" w:char="F0B1"/>
      </w:r>
      <w:r w:rsidRPr="003B499E">
        <w:rPr>
          <w:rFonts w:ascii="Arial" w:hAnsi="Arial" w:cs="Arial"/>
        </w:rPr>
        <w:t xml:space="preserve"> 5 mm.</w:t>
      </w:r>
    </w:p>
    <w:p w:rsidR="00073E8C" w:rsidRPr="003B499E" w:rsidRDefault="00073E8C">
      <w:pPr>
        <w:pStyle w:val="StylIwony"/>
        <w:spacing w:before="0" w:after="0"/>
        <w:rPr>
          <w:rFonts w:ascii="Arial" w:hAnsi="Arial" w:cs="Arial"/>
        </w:rPr>
      </w:pPr>
    </w:p>
    <w:p w:rsidR="00073E8C" w:rsidRPr="003B499E" w:rsidRDefault="00073E8C">
      <w:pPr>
        <w:pStyle w:val="Nagwek1"/>
        <w:spacing w:before="0" w:after="0"/>
        <w:rPr>
          <w:rFonts w:ascii="Arial" w:hAnsi="Arial" w:cs="Arial"/>
          <w:sz w:val="28"/>
        </w:rPr>
      </w:pPr>
      <w:bookmarkStart w:id="395" w:name="_Toc483222731"/>
      <w:r w:rsidRPr="003B499E">
        <w:rPr>
          <w:rFonts w:ascii="Arial" w:hAnsi="Arial" w:cs="Arial"/>
          <w:sz w:val="28"/>
        </w:rPr>
        <w:t>7. OBMIAR ROBÓT</w:t>
      </w:r>
      <w:bookmarkEnd w:id="395"/>
    </w:p>
    <w:p w:rsidR="00073E8C" w:rsidRPr="003B499E" w:rsidRDefault="00073E8C">
      <w:pPr>
        <w:pStyle w:val="Nagwek2"/>
        <w:spacing w:before="0"/>
        <w:rPr>
          <w:rFonts w:cs="Arial"/>
        </w:rPr>
      </w:pPr>
      <w:r w:rsidRPr="003B499E">
        <w:rPr>
          <w:rFonts w:cs="Arial"/>
        </w:rPr>
        <w:t>7.1. Ogólne zasady obmiaru robót</w:t>
      </w:r>
    </w:p>
    <w:p w:rsidR="00073E8C" w:rsidRPr="003B499E" w:rsidRDefault="00073E8C">
      <w:pPr>
        <w:pStyle w:val="StylIwony"/>
        <w:spacing w:before="0" w:after="0"/>
        <w:rPr>
          <w:rFonts w:ascii="Arial" w:hAnsi="Arial" w:cs="Arial"/>
        </w:rPr>
      </w:pPr>
      <w:r w:rsidRPr="003B499E">
        <w:rPr>
          <w:rFonts w:ascii="Arial" w:hAnsi="Arial" w:cs="Arial"/>
        </w:rPr>
        <w:t>Ogólne zasady obmiaru robót podano w ST D-M-00.00.00 „Wymagania ogólne” pkt 7.</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7.2. Jednostka obmiarowa</w:t>
      </w:r>
    </w:p>
    <w:p w:rsidR="00073E8C" w:rsidRPr="003B499E" w:rsidRDefault="00073E8C">
      <w:pPr>
        <w:pStyle w:val="StylIwony"/>
        <w:spacing w:before="0" w:after="0"/>
        <w:rPr>
          <w:rFonts w:ascii="Arial" w:hAnsi="Arial" w:cs="Arial"/>
        </w:rPr>
      </w:pPr>
      <w:r w:rsidRPr="003B499E">
        <w:rPr>
          <w:rFonts w:ascii="Arial" w:hAnsi="Arial" w:cs="Arial"/>
        </w:rPr>
        <w:t>Jednostką obmiarową jest m (metr) wykonanej i odebranej kanalizacji sanitarnej.</w:t>
      </w:r>
    </w:p>
    <w:p w:rsidR="00073E8C" w:rsidRPr="003B499E" w:rsidRDefault="00073E8C">
      <w:pPr>
        <w:rPr>
          <w:rFonts w:ascii="Arial" w:hAnsi="Arial" w:cs="Arial"/>
          <w:sz w:val="24"/>
        </w:rPr>
      </w:pPr>
    </w:p>
    <w:p w:rsidR="00073E8C" w:rsidRPr="003B499E" w:rsidRDefault="00073E8C">
      <w:pPr>
        <w:pStyle w:val="Nagwek1"/>
        <w:spacing w:before="0" w:after="0"/>
        <w:rPr>
          <w:rFonts w:ascii="Arial" w:hAnsi="Arial" w:cs="Arial"/>
          <w:sz w:val="28"/>
        </w:rPr>
      </w:pPr>
      <w:bookmarkStart w:id="396" w:name="_Toc483222732"/>
      <w:r w:rsidRPr="003B499E">
        <w:rPr>
          <w:rFonts w:ascii="Arial" w:hAnsi="Arial" w:cs="Arial"/>
          <w:sz w:val="28"/>
        </w:rPr>
        <w:t>8. ODBIÓR ROBÓT</w:t>
      </w:r>
      <w:bookmarkEnd w:id="396"/>
    </w:p>
    <w:p w:rsidR="00073E8C" w:rsidRPr="003B499E" w:rsidRDefault="00073E8C">
      <w:pPr>
        <w:pStyle w:val="Nagwek2"/>
        <w:spacing w:before="0"/>
        <w:rPr>
          <w:rFonts w:cs="Arial"/>
        </w:rPr>
      </w:pPr>
      <w:r w:rsidRPr="003B499E">
        <w:rPr>
          <w:rFonts w:cs="Arial"/>
        </w:rPr>
        <w:t>8.1. Ogólne zasady odbioru robót</w:t>
      </w:r>
    </w:p>
    <w:p w:rsidR="00073E8C" w:rsidRPr="003B499E" w:rsidRDefault="00073E8C">
      <w:pPr>
        <w:pStyle w:val="StylIwony"/>
        <w:spacing w:before="0" w:after="0"/>
        <w:rPr>
          <w:rFonts w:ascii="Arial" w:hAnsi="Arial" w:cs="Arial"/>
        </w:rPr>
      </w:pPr>
      <w:r w:rsidRPr="003B499E">
        <w:rPr>
          <w:rFonts w:ascii="Arial" w:hAnsi="Arial" w:cs="Arial"/>
        </w:rPr>
        <w:t>Ogólne zasady odbioru robót podano w ST D-M-00.00.00 „Wymagania ogólne” pkt 8.</w:t>
      </w:r>
    </w:p>
    <w:p w:rsidR="00073E8C" w:rsidRPr="003B499E" w:rsidRDefault="00073E8C">
      <w:pPr>
        <w:pStyle w:val="StylIwony"/>
        <w:spacing w:before="0" w:after="0"/>
        <w:rPr>
          <w:rFonts w:ascii="Arial" w:hAnsi="Arial" w:cs="Arial"/>
        </w:rPr>
      </w:pPr>
      <w:r w:rsidRPr="003B499E">
        <w:rPr>
          <w:rFonts w:ascii="Arial" w:hAnsi="Arial" w:cs="Arial"/>
        </w:rPr>
        <w:t>Roboty uznaje się za wykonane zgodnie z dokumentacją projektową, ST i wymaganiami Inżyniera Kontraktu, jeżeli wszystkie pomiary i badania z zachowaniem tolerancji wg pkt 6 dały wyniki pozytywne.</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8.2. Odbiór robót zanikających i ulegających zakryciu</w:t>
      </w:r>
    </w:p>
    <w:p w:rsidR="00073E8C" w:rsidRPr="003B499E" w:rsidRDefault="00073E8C">
      <w:pPr>
        <w:pStyle w:val="Tekstpodstawowy21"/>
        <w:ind w:left="0" w:firstLine="0"/>
        <w:rPr>
          <w:rFonts w:cs="Arial"/>
        </w:rPr>
      </w:pPr>
      <w:r w:rsidRPr="003B499E">
        <w:rPr>
          <w:rFonts w:cs="Arial"/>
        </w:rPr>
        <w:t xml:space="preserve">Odbiór robót zanikających i ulegających zakryciu przeprowadza się dla poszczególnych faz robót podlegających zakryciu. Roboty te należy odebrać przed wykonaniem następnej części robót, uniemożliwiających odbiór robót poprzednich. </w:t>
      </w:r>
    </w:p>
    <w:p w:rsidR="00073E8C" w:rsidRPr="003B499E" w:rsidRDefault="00073E8C">
      <w:pPr>
        <w:pStyle w:val="StylIwony"/>
        <w:spacing w:before="0" w:after="0"/>
        <w:rPr>
          <w:rFonts w:ascii="Arial" w:hAnsi="Arial" w:cs="Arial"/>
        </w:rPr>
      </w:pPr>
      <w:r w:rsidRPr="003B499E">
        <w:rPr>
          <w:rFonts w:ascii="Arial" w:hAnsi="Arial" w:cs="Arial"/>
        </w:rPr>
        <w:t>Odbiorowi robót zanikających i ulegających zakryciu podlegają:</w:t>
      </w:r>
    </w:p>
    <w:p w:rsidR="00073E8C" w:rsidRPr="003B499E" w:rsidRDefault="00073E8C" w:rsidP="002828C1">
      <w:pPr>
        <w:pStyle w:val="StylIwony"/>
        <w:numPr>
          <w:ilvl w:val="0"/>
          <w:numId w:val="174"/>
        </w:numPr>
        <w:spacing w:before="0" w:after="0"/>
        <w:rPr>
          <w:rFonts w:ascii="Arial" w:hAnsi="Arial" w:cs="Arial"/>
        </w:rPr>
      </w:pPr>
      <w:r w:rsidRPr="003B499E">
        <w:rPr>
          <w:rFonts w:ascii="Arial" w:hAnsi="Arial" w:cs="Arial"/>
        </w:rPr>
        <w:t xml:space="preserve">roboty montażowe wykonania rur kanałowych i </w:t>
      </w:r>
      <w:proofErr w:type="spellStart"/>
      <w:r w:rsidRPr="003B499E">
        <w:rPr>
          <w:rFonts w:ascii="Arial" w:hAnsi="Arial" w:cs="Arial"/>
        </w:rPr>
        <w:t>odgałęzień</w:t>
      </w:r>
      <w:proofErr w:type="spellEnd"/>
      <w:r w:rsidRPr="003B499E">
        <w:rPr>
          <w:rFonts w:ascii="Arial" w:hAnsi="Arial" w:cs="Arial"/>
        </w:rPr>
        <w:t xml:space="preserve"> wraz z podłożem i drenażem,</w:t>
      </w:r>
    </w:p>
    <w:p w:rsidR="00073E8C" w:rsidRPr="003B499E" w:rsidRDefault="00073E8C" w:rsidP="002828C1">
      <w:pPr>
        <w:pStyle w:val="StylIwony"/>
        <w:numPr>
          <w:ilvl w:val="0"/>
          <w:numId w:val="175"/>
        </w:numPr>
        <w:spacing w:before="0" w:after="0"/>
        <w:rPr>
          <w:rFonts w:ascii="Arial" w:hAnsi="Arial" w:cs="Arial"/>
        </w:rPr>
      </w:pPr>
      <w:r w:rsidRPr="003B499E">
        <w:rPr>
          <w:rFonts w:ascii="Arial" w:hAnsi="Arial" w:cs="Arial"/>
        </w:rPr>
        <w:t xml:space="preserve">wykonane studzienki kanalizacyjne i na </w:t>
      </w:r>
      <w:proofErr w:type="spellStart"/>
      <w:r w:rsidRPr="003B499E">
        <w:rPr>
          <w:rFonts w:ascii="Arial" w:hAnsi="Arial" w:cs="Arial"/>
        </w:rPr>
        <w:t>odgałęzieniach</w:t>
      </w:r>
      <w:proofErr w:type="spellEnd"/>
      <w:r w:rsidRPr="003B499E">
        <w:rPr>
          <w:rFonts w:ascii="Arial" w:hAnsi="Arial" w:cs="Arial"/>
        </w:rPr>
        <w:t>,</w:t>
      </w:r>
    </w:p>
    <w:p w:rsidR="00073E8C" w:rsidRPr="003B499E" w:rsidRDefault="00073E8C" w:rsidP="002828C1">
      <w:pPr>
        <w:pStyle w:val="StylIwony"/>
        <w:numPr>
          <w:ilvl w:val="0"/>
          <w:numId w:val="176"/>
        </w:numPr>
        <w:spacing w:before="0" w:after="0"/>
        <w:rPr>
          <w:rFonts w:ascii="Arial" w:hAnsi="Arial" w:cs="Arial"/>
        </w:rPr>
      </w:pPr>
      <w:r w:rsidRPr="003B499E">
        <w:rPr>
          <w:rFonts w:ascii="Arial" w:hAnsi="Arial" w:cs="Arial"/>
        </w:rPr>
        <w:t>wykonana izolacja,</w:t>
      </w:r>
    </w:p>
    <w:p w:rsidR="00073E8C" w:rsidRPr="003B499E" w:rsidRDefault="00073E8C" w:rsidP="002828C1">
      <w:pPr>
        <w:pStyle w:val="StylIwony"/>
        <w:numPr>
          <w:ilvl w:val="0"/>
          <w:numId w:val="177"/>
        </w:numPr>
        <w:spacing w:before="0" w:after="0"/>
        <w:rPr>
          <w:rFonts w:ascii="Arial" w:hAnsi="Arial" w:cs="Arial"/>
        </w:rPr>
      </w:pPr>
      <w:r w:rsidRPr="003B499E">
        <w:rPr>
          <w:rFonts w:ascii="Arial" w:hAnsi="Arial" w:cs="Arial"/>
        </w:rPr>
        <w:t>zasypany  zagęszczony wykop.</w:t>
      </w:r>
    </w:p>
    <w:p w:rsidR="00073E8C" w:rsidRPr="003B499E" w:rsidRDefault="00073E8C">
      <w:pPr>
        <w:pStyle w:val="StylIwony"/>
        <w:spacing w:before="0" w:after="0"/>
        <w:rPr>
          <w:rFonts w:ascii="Arial" w:hAnsi="Arial" w:cs="Arial"/>
        </w:rPr>
      </w:pPr>
      <w:r w:rsidRPr="003B499E">
        <w:rPr>
          <w:rFonts w:ascii="Arial" w:hAnsi="Arial" w:cs="Arial"/>
        </w:rPr>
        <w:t>Odbiór robót zanikających powinien być dokonany w czasie umożliwiającym wykonanie korekt i poprawek, bez hamowania ogólnego postępu robót.</w:t>
      </w:r>
    </w:p>
    <w:p w:rsidR="00073E8C" w:rsidRPr="003B499E" w:rsidRDefault="00073E8C">
      <w:pPr>
        <w:pStyle w:val="StylIwony"/>
        <w:spacing w:before="0" w:after="0"/>
        <w:rPr>
          <w:rFonts w:ascii="Arial" w:hAnsi="Arial" w:cs="Arial"/>
        </w:rPr>
      </w:pPr>
      <w:r w:rsidRPr="003B499E">
        <w:rPr>
          <w:rFonts w:ascii="Arial" w:hAnsi="Arial" w:cs="Arial"/>
        </w:rPr>
        <w:t>Długość odcinka robót ziemnych poddana odbiorowi nie powinna być mniejsza od 50 m.</w:t>
      </w:r>
    </w:p>
    <w:p w:rsidR="00073E8C" w:rsidRPr="003B499E" w:rsidRDefault="00073E8C">
      <w:pPr>
        <w:rPr>
          <w:rFonts w:ascii="Arial" w:hAnsi="Arial" w:cs="Arial"/>
          <w:sz w:val="24"/>
        </w:rPr>
      </w:pPr>
    </w:p>
    <w:p w:rsidR="00073E8C" w:rsidRPr="003B499E" w:rsidRDefault="00073E8C">
      <w:pPr>
        <w:pStyle w:val="Nagwek1"/>
        <w:spacing w:before="0" w:after="0"/>
        <w:rPr>
          <w:rFonts w:ascii="Arial" w:hAnsi="Arial" w:cs="Arial"/>
          <w:sz w:val="28"/>
        </w:rPr>
      </w:pPr>
      <w:bookmarkStart w:id="397" w:name="_Toc483222733"/>
      <w:r w:rsidRPr="003B499E">
        <w:rPr>
          <w:rFonts w:ascii="Arial" w:hAnsi="Arial" w:cs="Arial"/>
          <w:sz w:val="28"/>
        </w:rPr>
        <w:lastRenderedPageBreak/>
        <w:t>9. PODSTAWA PŁATNOŚCI</w:t>
      </w:r>
      <w:bookmarkEnd w:id="397"/>
    </w:p>
    <w:p w:rsidR="00073E8C" w:rsidRPr="003B499E" w:rsidRDefault="00073E8C">
      <w:pPr>
        <w:pStyle w:val="Nagwek2"/>
        <w:spacing w:before="0"/>
        <w:rPr>
          <w:rFonts w:cs="Arial"/>
        </w:rPr>
      </w:pPr>
      <w:r w:rsidRPr="003B499E">
        <w:rPr>
          <w:rFonts w:cs="Arial"/>
        </w:rPr>
        <w:t>9.1. Ogólne ustalenia dotyczące podstawy płatności</w:t>
      </w:r>
    </w:p>
    <w:p w:rsidR="00073E8C" w:rsidRPr="003B499E" w:rsidRDefault="00073E8C">
      <w:pPr>
        <w:pStyle w:val="StylIwony"/>
        <w:spacing w:before="0" w:after="0"/>
        <w:rPr>
          <w:rFonts w:ascii="Arial" w:hAnsi="Arial" w:cs="Arial"/>
        </w:rPr>
      </w:pPr>
      <w:r w:rsidRPr="003B499E">
        <w:rPr>
          <w:rFonts w:ascii="Arial" w:hAnsi="Arial" w:cs="Arial"/>
        </w:rPr>
        <w:t>Ogólne ustalenia dotyczące podstawy płatności podano w ST D-M-00.00.00 „Wymagania ogólne” pkt 9.</w:t>
      </w:r>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9.2. Cena jednostki obmiarowej</w:t>
      </w:r>
    </w:p>
    <w:p w:rsidR="00073E8C" w:rsidRPr="003B499E" w:rsidRDefault="00073E8C">
      <w:pPr>
        <w:pStyle w:val="StylIwony"/>
        <w:spacing w:before="0" w:after="0"/>
        <w:rPr>
          <w:rFonts w:ascii="Arial" w:hAnsi="Arial" w:cs="Arial"/>
        </w:rPr>
      </w:pPr>
      <w:r w:rsidRPr="003B499E">
        <w:rPr>
          <w:rFonts w:ascii="Arial" w:hAnsi="Arial" w:cs="Arial"/>
        </w:rPr>
        <w:t>Cena 1 m wykonanej i odebranej kanalizacji obejmuje:</w:t>
      </w:r>
    </w:p>
    <w:p w:rsidR="00073E8C" w:rsidRPr="003B499E" w:rsidRDefault="00073E8C" w:rsidP="002828C1">
      <w:pPr>
        <w:pStyle w:val="StylIwony"/>
        <w:numPr>
          <w:ilvl w:val="0"/>
          <w:numId w:val="178"/>
        </w:numPr>
        <w:spacing w:before="0" w:after="0"/>
        <w:rPr>
          <w:rFonts w:ascii="Arial" w:hAnsi="Arial" w:cs="Arial"/>
        </w:rPr>
      </w:pPr>
      <w:r w:rsidRPr="003B499E">
        <w:rPr>
          <w:rFonts w:ascii="Arial" w:hAnsi="Arial" w:cs="Arial"/>
        </w:rPr>
        <w:t>oznakowanie robót,</w:t>
      </w:r>
    </w:p>
    <w:p w:rsidR="00073E8C" w:rsidRPr="003B499E" w:rsidRDefault="00073E8C" w:rsidP="002828C1">
      <w:pPr>
        <w:pStyle w:val="StylIwony"/>
        <w:numPr>
          <w:ilvl w:val="0"/>
          <w:numId w:val="179"/>
        </w:numPr>
        <w:spacing w:before="0" w:after="0"/>
        <w:rPr>
          <w:rFonts w:ascii="Arial" w:hAnsi="Arial" w:cs="Arial"/>
        </w:rPr>
      </w:pPr>
      <w:r w:rsidRPr="003B499E">
        <w:rPr>
          <w:rFonts w:ascii="Arial" w:hAnsi="Arial" w:cs="Arial"/>
        </w:rPr>
        <w:t>dostawę materiałów,</w:t>
      </w:r>
    </w:p>
    <w:p w:rsidR="00073E8C" w:rsidRPr="003B499E" w:rsidRDefault="00073E8C" w:rsidP="002828C1">
      <w:pPr>
        <w:pStyle w:val="StylIwony"/>
        <w:numPr>
          <w:ilvl w:val="0"/>
          <w:numId w:val="180"/>
        </w:numPr>
        <w:spacing w:before="0" w:after="0"/>
        <w:rPr>
          <w:rFonts w:ascii="Arial" w:hAnsi="Arial" w:cs="Arial"/>
        </w:rPr>
      </w:pPr>
      <w:r w:rsidRPr="003B499E">
        <w:rPr>
          <w:rFonts w:ascii="Arial" w:hAnsi="Arial" w:cs="Arial"/>
        </w:rPr>
        <w:t>wykonanie robót przygotowawczych,</w:t>
      </w:r>
    </w:p>
    <w:p w:rsidR="00073E8C" w:rsidRPr="003B499E" w:rsidRDefault="00073E8C" w:rsidP="002828C1">
      <w:pPr>
        <w:pStyle w:val="StylIwony"/>
        <w:numPr>
          <w:ilvl w:val="0"/>
          <w:numId w:val="181"/>
        </w:numPr>
        <w:spacing w:before="0" w:after="0"/>
        <w:rPr>
          <w:rFonts w:ascii="Arial" w:hAnsi="Arial" w:cs="Arial"/>
        </w:rPr>
      </w:pPr>
      <w:r w:rsidRPr="003B499E">
        <w:rPr>
          <w:rFonts w:ascii="Arial" w:hAnsi="Arial" w:cs="Arial"/>
        </w:rPr>
        <w:t>wykonanie wykopu w gruncie kat. I-IV wraz z umocnieniem ścian wykopu i jego odwodnienie,</w:t>
      </w:r>
    </w:p>
    <w:p w:rsidR="00073E8C" w:rsidRPr="003B499E" w:rsidRDefault="00073E8C" w:rsidP="002828C1">
      <w:pPr>
        <w:pStyle w:val="StylIwony"/>
        <w:numPr>
          <w:ilvl w:val="0"/>
          <w:numId w:val="182"/>
        </w:numPr>
        <w:spacing w:before="0" w:after="0"/>
        <w:rPr>
          <w:rFonts w:ascii="Arial" w:hAnsi="Arial" w:cs="Arial"/>
        </w:rPr>
      </w:pPr>
      <w:r w:rsidRPr="003B499E">
        <w:rPr>
          <w:rFonts w:ascii="Arial" w:hAnsi="Arial" w:cs="Arial"/>
        </w:rPr>
        <w:t>przygotowanie podłoża i fundamentu,</w:t>
      </w:r>
    </w:p>
    <w:p w:rsidR="00073E8C" w:rsidRPr="003B499E" w:rsidRDefault="00073E8C" w:rsidP="002828C1">
      <w:pPr>
        <w:pStyle w:val="StylIwony"/>
        <w:numPr>
          <w:ilvl w:val="0"/>
          <w:numId w:val="183"/>
        </w:numPr>
        <w:spacing w:before="0" w:after="0"/>
        <w:rPr>
          <w:rFonts w:ascii="Arial" w:hAnsi="Arial" w:cs="Arial"/>
        </w:rPr>
      </w:pPr>
      <w:r w:rsidRPr="003B499E">
        <w:rPr>
          <w:rFonts w:ascii="Arial" w:hAnsi="Arial" w:cs="Arial"/>
        </w:rPr>
        <w:t>wykonanie drenażu korytkowego,</w:t>
      </w:r>
    </w:p>
    <w:p w:rsidR="00073E8C" w:rsidRPr="003B499E" w:rsidRDefault="00073E8C" w:rsidP="002828C1">
      <w:pPr>
        <w:pStyle w:val="StylIwony"/>
        <w:numPr>
          <w:ilvl w:val="0"/>
          <w:numId w:val="184"/>
        </w:numPr>
        <w:spacing w:before="0" w:after="0"/>
        <w:rPr>
          <w:rFonts w:ascii="Arial" w:hAnsi="Arial" w:cs="Arial"/>
        </w:rPr>
      </w:pPr>
      <w:r w:rsidRPr="003B499E">
        <w:rPr>
          <w:rFonts w:ascii="Arial" w:hAnsi="Arial" w:cs="Arial"/>
        </w:rPr>
        <w:t>wykonanie włączeń do czynnej sieci kanalizacyjnej,</w:t>
      </w:r>
    </w:p>
    <w:p w:rsidR="00073E8C" w:rsidRPr="003B499E" w:rsidRDefault="00073E8C" w:rsidP="002828C1">
      <w:pPr>
        <w:pStyle w:val="StylIwony"/>
        <w:numPr>
          <w:ilvl w:val="0"/>
          <w:numId w:val="185"/>
        </w:numPr>
        <w:spacing w:before="0" w:after="0"/>
        <w:rPr>
          <w:rFonts w:ascii="Arial" w:hAnsi="Arial" w:cs="Arial"/>
        </w:rPr>
      </w:pPr>
      <w:r w:rsidRPr="003B499E">
        <w:rPr>
          <w:rFonts w:ascii="Arial" w:hAnsi="Arial" w:cs="Arial"/>
        </w:rPr>
        <w:t xml:space="preserve">ułożenie przewodów kanalizacyjnych, </w:t>
      </w:r>
      <w:proofErr w:type="spellStart"/>
      <w:r w:rsidRPr="003B499E">
        <w:rPr>
          <w:rFonts w:ascii="Arial" w:hAnsi="Arial" w:cs="Arial"/>
        </w:rPr>
        <w:t>odgałęzień</w:t>
      </w:r>
      <w:proofErr w:type="spellEnd"/>
      <w:r w:rsidRPr="003B499E">
        <w:rPr>
          <w:rFonts w:ascii="Arial" w:hAnsi="Arial" w:cs="Arial"/>
        </w:rPr>
        <w:t xml:space="preserve">, studni, </w:t>
      </w:r>
    </w:p>
    <w:p w:rsidR="00073E8C" w:rsidRPr="003B499E" w:rsidRDefault="00073E8C" w:rsidP="002828C1">
      <w:pPr>
        <w:pStyle w:val="StylIwony"/>
        <w:numPr>
          <w:ilvl w:val="0"/>
          <w:numId w:val="186"/>
        </w:numPr>
        <w:spacing w:before="0" w:after="0"/>
        <w:rPr>
          <w:rFonts w:ascii="Arial" w:hAnsi="Arial" w:cs="Arial"/>
        </w:rPr>
      </w:pPr>
      <w:r w:rsidRPr="003B499E">
        <w:rPr>
          <w:rFonts w:ascii="Arial" w:hAnsi="Arial" w:cs="Arial"/>
        </w:rPr>
        <w:t>wykonanie izolacji studzienek,</w:t>
      </w:r>
    </w:p>
    <w:p w:rsidR="00073E8C" w:rsidRPr="003B499E" w:rsidRDefault="00073E8C" w:rsidP="002828C1">
      <w:pPr>
        <w:pStyle w:val="StylIwony"/>
        <w:numPr>
          <w:ilvl w:val="0"/>
          <w:numId w:val="187"/>
        </w:numPr>
        <w:spacing w:before="0" w:after="0"/>
        <w:rPr>
          <w:rFonts w:ascii="Arial" w:hAnsi="Arial" w:cs="Arial"/>
        </w:rPr>
      </w:pPr>
      <w:r w:rsidRPr="003B499E">
        <w:rPr>
          <w:rFonts w:ascii="Arial" w:hAnsi="Arial" w:cs="Arial"/>
        </w:rPr>
        <w:t>zasypanie i zagęszczenie wykopu,</w:t>
      </w:r>
    </w:p>
    <w:p w:rsidR="00073E8C" w:rsidRPr="003B499E" w:rsidRDefault="00073E8C" w:rsidP="002828C1">
      <w:pPr>
        <w:pStyle w:val="StylIwony"/>
        <w:numPr>
          <w:ilvl w:val="0"/>
          <w:numId w:val="188"/>
        </w:numPr>
        <w:spacing w:before="0" w:after="0"/>
        <w:rPr>
          <w:rFonts w:ascii="Arial" w:hAnsi="Arial" w:cs="Arial"/>
        </w:rPr>
      </w:pPr>
      <w:r w:rsidRPr="003B499E">
        <w:rPr>
          <w:rFonts w:ascii="Arial" w:hAnsi="Arial" w:cs="Arial"/>
        </w:rPr>
        <w:t>przeprowadzenie pomiarów i badań wymaganych w specyfikacji technicznej.</w:t>
      </w:r>
    </w:p>
    <w:p w:rsidR="00073E8C" w:rsidRPr="003B499E" w:rsidRDefault="00073E8C">
      <w:pPr>
        <w:pStyle w:val="Nagwek1"/>
        <w:spacing w:before="0" w:after="0"/>
        <w:rPr>
          <w:rFonts w:ascii="Arial" w:hAnsi="Arial" w:cs="Arial"/>
          <w:sz w:val="28"/>
        </w:rPr>
      </w:pPr>
    </w:p>
    <w:p w:rsidR="00073E8C" w:rsidRPr="003B499E" w:rsidRDefault="00073E8C">
      <w:pPr>
        <w:rPr>
          <w:rFonts w:ascii="Arial" w:hAnsi="Arial" w:cs="Arial"/>
        </w:rPr>
      </w:pPr>
    </w:p>
    <w:p w:rsidR="00073E8C" w:rsidRPr="003B499E" w:rsidRDefault="00073E8C">
      <w:pPr>
        <w:pStyle w:val="Nagwek1"/>
        <w:spacing w:before="0" w:after="0"/>
        <w:rPr>
          <w:rFonts w:ascii="Arial" w:hAnsi="Arial" w:cs="Arial"/>
          <w:sz w:val="28"/>
        </w:rPr>
      </w:pPr>
      <w:bookmarkStart w:id="398" w:name="_Toc483222734"/>
      <w:r w:rsidRPr="003B499E">
        <w:rPr>
          <w:rFonts w:ascii="Arial" w:hAnsi="Arial" w:cs="Arial"/>
          <w:sz w:val="28"/>
        </w:rPr>
        <w:t>10. PRZEPISY ZWIĄZANE</w:t>
      </w:r>
      <w:bookmarkEnd w:id="398"/>
    </w:p>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10.1. Normy</w:t>
      </w:r>
    </w:p>
    <w:tbl>
      <w:tblPr>
        <w:tblW w:w="0" w:type="auto"/>
        <w:tblLayout w:type="fixed"/>
        <w:tblCellMar>
          <w:left w:w="70" w:type="dxa"/>
          <w:right w:w="70" w:type="dxa"/>
        </w:tblCellMar>
        <w:tblLook w:val="0000" w:firstRow="0" w:lastRow="0" w:firstColumn="0" w:lastColumn="0" w:noHBand="0" w:noVBand="0"/>
      </w:tblPr>
      <w:tblGrid>
        <w:gridCol w:w="2764"/>
        <w:gridCol w:w="6663"/>
      </w:tblGrid>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    PN-EN 1610</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Budowa i badania przewodów kanalizacyjnych</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2.    PN-81/B-03020</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Grunty budowlane. Posadowienie bezpośrednie budowli. Obliczenia statyczne i projektowanie</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3.    PN-B-10736</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Roboty ziemne. Wykopy otwarte dla przewodów wodociągowych i kanalizacyjnych. Warunki techniczne wykonania.</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4.    PN-B-06712</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Kruszywa mineralne do betonu</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5.    PN-B-11111</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Kruszywa mineralne. Kruszywa naturalne do nawierzchni drogowych. Żwir i mieszanka</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6.    PN-B-12037</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Cegła pełna wypalana z gliny - kanalizacyjna</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7.    PN-EN-295</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Rury i kształtki kamionkowe i ich połączenia w sieci drenażowej i kanalizacyjnej</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8.    PN-B-14501</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Zaprawy budowlane zwykłe</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9.    PN-H-74051-00</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Włazy kanałowe. Ogólne wymagania i badania</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10.  PN-EN 124</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Zwieńczenia wpustów i studzienek kanalizacyjnych do nawierzchni dla ruchu pieszego i kołowego. Zasady konstrukcji, badania typu, znakowanie, sterowanie jakością</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11.  PN-H-74051-02</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Włazy kanałowe. Klasy B, C, D (włazy typu ciężkiego)</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12.  PN-H-74086</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Stopnie żeliwne do studzienek kontrolnych</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13.  BN-88/6731-08</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Cement. Transport i przechowywanie</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 xml:space="preserve">14.  BN-62/6738-03,04,07        </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Beton hydrotechniczny</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15.  PN-B-10729</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Kanalizacja – studzienki kanalizacyjne</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lastRenderedPageBreak/>
              <w:t>16.  PN-EN 1917</w:t>
            </w:r>
          </w:p>
        </w:tc>
        <w:tc>
          <w:tcPr>
            <w:tcW w:w="6663"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 xml:space="preserve">Studzienki włazowe i </w:t>
            </w:r>
            <w:proofErr w:type="spellStart"/>
            <w:r w:rsidRPr="003B499E">
              <w:rPr>
                <w:rFonts w:ascii="Arial" w:hAnsi="Arial" w:cs="Arial"/>
              </w:rPr>
              <w:t>niewłazowe</w:t>
            </w:r>
            <w:proofErr w:type="spellEnd"/>
            <w:r w:rsidRPr="003B499E">
              <w:rPr>
                <w:rFonts w:ascii="Arial" w:hAnsi="Arial" w:cs="Arial"/>
              </w:rPr>
              <w:t xml:space="preserve"> z betonu niezbrojonego, z betonu zbrojonego włóknem stalowym i żelbetowe</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17. PN-B-24620</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pacing w:val="-3"/>
                <w:sz w:val="24"/>
              </w:rPr>
              <w:t>Lepiki, masy i roztwory asfaltowe stosowane na zimno</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 xml:space="preserve">18. </w:t>
            </w:r>
            <w:r w:rsidRPr="003B499E">
              <w:rPr>
                <w:rFonts w:ascii="Arial" w:hAnsi="Arial" w:cs="Arial"/>
                <w:spacing w:val="-3"/>
              </w:rPr>
              <w:t>PN-85/C-89205</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z w:val="24"/>
              </w:rPr>
              <w:t xml:space="preserve">Rury kanalizacyjne z </w:t>
            </w:r>
            <w:proofErr w:type="spellStart"/>
            <w:r w:rsidRPr="00073E8C">
              <w:rPr>
                <w:rFonts w:ascii="Arial" w:hAnsi="Arial" w:cs="Arial"/>
                <w:sz w:val="24"/>
              </w:rPr>
              <w:t>nieplastyfikowanego</w:t>
            </w:r>
            <w:proofErr w:type="spellEnd"/>
            <w:r w:rsidRPr="00073E8C">
              <w:rPr>
                <w:rFonts w:ascii="Arial" w:hAnsi="Arial" w:cs="Arial"/>
                <w:sz w:val="24"/>
              </w:rPr>
              <w:t xml:space="preserve"> polichlorku winylu.</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19. PN-C-89221</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pacing w:val="-3"/>
                <w:sz w:val="24"/>
              </w:rPr>
              <w:t xml:space="preserve">Rury drenarskie karbowane z </w:t>
            </w:r>
            <w:proofErr w:type="spellStart"/>
            <w:r w:rsidRPr="00073E8C">
              <w:rPr>
                <w:rFonts w:ascii="Arial" w:hAnsi="Arial" w:cs="Arial"/>
                <w:spacing w:val="-3"/>
                <w:sz w:val="24"/>
              </w:rPr>
              <w:t>nieplastyfikowanego</w:t>
            </w:r>
            <w:proofErr w:type="spellEnd"/>
            <w:r w:rsidRPr="00073E8C">
              <w:rPr>
                <w:rFonts w:ascii="Arial" w:hAnsi="Arial" w:cs="Arial"/>
                <w:spacing w:val="-3"/>
                <w:sz w:val="24"/>
              </w:rPr>
              <w:t xml:space="preserve"> polichlorku winylu</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r w:rsidRPr="003B499E">
              <w:rPr>
                <w:rFonts w:ascii="Arial" w:hAnsi="Arial" w:cs="Arial"/>
              </w:rPr>
              <w:t>20. BN-84/6366-10</w:t>
            </w: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r w:rsidRPr="00073E8C">
              <w:rPr>
                <w:rFonts w:ascii="Arial" w:hAnsi="Arial" w:cs="Arial"/>
                <w:spacing w:val="-3"/>
                <w:sz w:val="24"/>
              </w:rPr>
              <w:t>Kształtki drenarskie typ 50 z polietylenu wysokociśnieniowego.</w:t>
            </w:r>
          </w:p>
        </w:tc>
      </w:tr>
      <w:tr w:rsidR="00073E8C" w:rsidRPr="00073E8C">
        <w:tc>
          <w:tcPr>
            <w:tcW w:w="2764" w:type="dxa"/>
            <w:tcBorders>
              <w:top w:val="nil"/>
              <w:left w:val="nil"/>
              <w:bottom w:val="nil"/>
              <w:right w:val="nil"/>
            </w:tcBorders>
          </w:tcPr>
          <w:p w:rsidR="00073E8C" w:rsidRPr="003B499E" w:rsidRDefault="00073E8C">
            <w:pPr>
              <w:pStyle w:val="StylIwony"/>
              <w:spacing w:before="0" w:after="0"/>
              <w:rPr>
                <w:rFonts w:ascii="Arial" w:hAnsi="Arial" w:cs="Arial"/>
              </w:rPr>
            </w:pPr>
          </w:p>
        </w:tc>
        <w:tc>
          <w:tcPr>
            <w:tcW w:w="6663" w:type="dxa"/>
            <w:tcBorders>
              <w:top w:val="nil"/>
              <w:left w:val="nil"/>
              <w:bottom w:val="nil"/>
              <w:right w:val="nil"/>
            </w:tcBorders>
          </w:tcPr>
          <w:p w:rsidR="00073E8C" w:rsidRPr="00073E8C" w:rsidRDefault="00073E8C">
            <w:pPr>
              <w:tabs>
                <w:tab w:val="left" w:pos="567"/>
                <w:tab w:val="left" w:pos="1440"/>
                <w:tab w:val="left" w:pos="2410"/>
              </w:tabs>
              <w:rPr>
                <w:rFonts w:ascii="Arial" w:hAnsi="Arial" w:cs="Arial"/>
                <w:spacing w:val="-3"/>
                <w:sz w:val="24"/>
              </w:rPr>
            </w:pPr>
          </w:p>
        </w:tc>
      </w:tr>
    </w:tbl>
    <w:p w:rsidR="00073E8C" w:rsidRPr="003B499E" w:rsidRDefault="00073E8C">
      <w:pPr>
        <w:pStyle w:val="Nagwek2"/>
        <w:spacing w:before="0"/>
        <w:rPr>
          <w:rFonts w:cs="Arial"/>
        </w:rPr>
      </w:pPr>
    </w:p>
    <w:p w:rsidR="00073E8C" w:rsidRPr="003B499E" w:rsidRDefault="00073E8C">
      <w:pPr>
        <w:pStyle w:val="Nagwek2"/>
        <w:spacing w:before="0"/>
        <w:rPr>
          <w:rFonts w:cs="Arial"/>
        </w:rPr>
      </w:pPr>
      <w:r w:rsidRPr="003B499E">
        <w:rPr>
          <w:rFonts w:cs="Arial"/>
        </w:rPr>
        <w:t>10.2. Inne dokumenty</w:t>
      </w:r>
    </w:p>
    <w:tbl>
      <w:tblPr>
        <w:tblW w:w="0" w:type="auto"/>
        <w:tblLayout w:type="fixed"/>
        <w:tblCellMar>
          <w:left w:w="70" w:type="dxa"/>
          <w:right w:w="70" w:type="dxa"/>
        </w:tblCellMar>
        <w:tblLook w:val="0000" w:firstRow="0" w:lastRow="0" w:firstColumn="0" w:lastColumn="0" w:noHBand="0" w:noVBand="0"/>
      </w:tblPr>
      <w:tblGrid>
        <w:gridCol w:w="496"/>
        <w:gridCol w:w="8646"/>
      </w:tblGrid>
      <w:tr w:rsidR="00073E8C" w:rsidRPr="00073E8C">
        <w:tc>
          <w:tcPr>
            <w:tcW w:w="496" w:type="dxa"/>
            <w:tcBorders>
              <w:top w:val="nil"/>
              <w:left w:val="nil"/>
              <w:bottom w:val="nil"/>
              <w:right w:val="nil"/>
            </w:tcBorders>
          </w:tcPr>
          <w:p w:rsidR="00073E8C" w:rsidRPr="003B499E" w:rsidRDefault="00073E8C">
            <w:pPr>
              <w:pStyle w:val="StylIwony"/>
              <w:keepNext/>
              <w:spacing w:before="0" w:after="0"/>
              <w:rPr>
                <w:rFonts w:ascii="Arial" w:hAnsi="Arial" w:cs="Arial"/>
              </w:rPr>
            </w:pPr>
          </w:p>
        </w:tc>
        <w:tc>
          <w:tcPr>
            <w:tcW w:w="8646" w:type="dxa"/>
            <w:tcBorders>
              <w:top w:val="nil"/>
              <w:left w:val="nil"/>
              <w:bottom w:val="nil"/>
              <w:right w:val="nil"/>
            </w:tcBorders>
          </w:tcPr>
          <w:p w:rsidR="00073E8C" w:rsidRPr="003B499E" w:rsidRDefault="00073E8C">
            <w:pPr>
              <w:pStyle w:val="StylIwony"/>
              <w:keepNext/>
              <w:spacing w:before="0" w:after="0"/>
              <w:rPr>
                <w:rFonts w:ascii="Arial" w:hAnsi="Arial" w:cs="Arial"/>
              </w:rPr>
            </w:pPr>
          </w:p>
        </w:tc>
      </w:tr>
      <w:tr w:rsidR="00073E8C" w:rsidRPr="00073E8C">
        <w:tc>
          <w:tcPr>
            <w:tcW w:w="496" w:type="dxa"/>
            <w:tcBorders>
              <w:top w:val="nil"/>
              <w:left w:val="nil"/>
              <w:bottom w:val="nil"/>
              <w:right w:val="nil"/>
            </w:tcBorders>
          </w:tcPr>
          <w:p w:rsidR="00073E8C" w:rsidRPr="003B499E" w:rsidRDefault="00073E8C">
            <w:pPr>
              <w:pStyle w:val="StylIwony"/>
              <w:keepNext/>
              <w:spacing w:before="0" w:after="0"/>
              <w:rPr>
                <w:rFonts w:ascii="Arial" w:hAnsi="Arial" w:cs="Arial"/>
              </w:rPr>
            </w:pPr>
            <w:r w:rsidRPr="003B499E">
              <w:rPr>
                <w:rFonts w:ascii="Arial" w:hAnsi="Arial" w:cs="Arial"/>
              </w:rPr>
              <w:t xml:space="preserve">  1.</w:t>
            </w:r>
          </w:p>
          <w:p w:rsidR="00073E8C" w:rsidRPr="003B499E" w:rsidRDefault="00073E8C">
            <w:pPr>
              <w:pStyle w:val="StylIwony"/>
              <w:keepNext/>
              <w:spacing w:before="0" w:after="0"/>
              <w:rPr>
                <w:rFonts w:ascii="Arial" w:hAnsi="Arial" w:cs="Arial"/>
              </w:rPr>
            </w:pPr>
          </w:p>
          <w:p w:rsidR="00073E8C" w:rsidRPr="003B499E" w:rsidRDefault="00073E8C">
            <w:pPr>
              <w:pStyle w:val="StylIwony"/>
              <w:keepNext/>
              <w:spacing w:before="0" w:after="0"/>
              <w:rPr>
                <w:rFonts w:ascii="Arial" w:hAnsi="Arial" w:cs="Arial"/>
              </w:rPr>
            </w:pPr>
          </w:p>
          <w:p w:rsidR="00073E8C" w:rsidRPr="003B499E" w:rsidRDefault="00073E8C">
            <w:pPr>
              <w:pStyle w:val="StylIwony"/>
              <w:keepNext/>
              <w:spacing w:before="0" w:after="0"/>
              <w:rPr>
                <w:rFonts w:ascii="Arial" w:hAnsi="Arial" w:cs="Arial"/>
              </w:rPr>
            </w:pPr>
          </w:p>
          <w:p w:rsidR="00073E8C" w:rsidRPr="003B499E" w:rsidRDefault="00073E8C">
            <w:pPr>
              <w:pStyle w:val="StylIwony"/>
              <w:keepNext/>
              <w:spacing w:before="0" w:after="0"/>
              <w:rPr>
                <w:rFonts w:ascii="Arial" w:hAnsi="Arial" w:cs="Arial"/>
              </w:rPr>
            </w:pPr>
            <w:r w:rsidRPr="003B499E">
              <w:rPr>
                <w:rFonts w:ascii="Arial" w:hAnsi="Arial" w:cs="Arial"/>
              </w:rPr>
              <w:t xml:space="preserve">  2.</w:t>
            </w:r>
          </w:p>
          <w:p w:rsidR="00073E8C" w:rsidRPr="003B499E" w:rsidRDefault="00073E8C">
            <w:pPr>
              <w:pStyle w:val="StylIwony"/>
              <w:keepNext/>
              <w:spacing w:before="0" w:after="0"/>
              <w:rPr>
                <w:rFonts w:ascii="Arial" w:hAnsi="Arial" w:cs="Arial"/>
              </w:rPr>
            </w:pPr>
          </w:p>
          <w:p w:rsidR="00073E8C" w:rsidRPr="003B499E" w:rsidRDefault="00073E8C">
            <w:pPr>
              <w:pStyle w:val="StylIwony"/>
              <w:keepNext/>
              <w:spacing w:before="0" w:after="0"/>
              <w:rPr>
                <w:rFonts w:ascii="Arial" w:hAnsi="Arial" w:cs="Arial"/>
              </w:rPr>
            </w:pPr>
            <w:r w:rsidRPr="003B499E">
              <w:rPr>
                <w:rFonts w:ascii="Arial" w:hAnsi="Arial" w:cs="Arial"/>
              </w:rPr>
              <w:t xml:space="preserve">  3.</w:t>
            </w:r>
          </w:p>
          <w:p w:rsidR="00073E8C" w:rsidRPr="003B499E" w:rsidRDefault="00073E8C">
            <w:pPr>
              <w:pStyle w:val="StylIwony"/>
              <w:keepNext/>
              <w:spacing w:before="0" w:after="0"/>
              <w:rPr>
                <w:rFonts w:ascii="Arial" w:hAnsi="Arial" w:cs="Arial"/>
              </w:rPr>
            </w:pPr>
            <w:r w:rsidRPr="003B499E">
              <w:rPr>
                <w:rFonts w:ascii="Arial" w:hAnsi="Arial" w:cs="Arial"/>
              </w:rPr>
              <w:t xml:space="preserve">  4.</w:t>
            </w:r>
          </w:p>
        </w:tc>
        <w:tc>
          <w:tcPr>
            <w:tcW w:w="8646" w:type="dxa"/>
            <w:tcBorders>
              <w:top w:val="nil"/>
              <w:left w:val="nil"/>
              <w:bottom w:val="nil"/>
              <w:right w:val="nil"/>
            </w:tcBorders>
          </w:tcPr>
          <w:p w:rsidR="00073E8C" w:rsidRPr="003B499E" w:rsidRDefault="00073E8C">
            <w:pPr>
              <w:pStyle w:val="StylIwony"/>
              <w:keepNext/>
              <w:spacing w:before="0" w:after="0"/>
              <w:rPr>
                <w:rFonts w:ascii="Arial" w:hAnsi="Arial" w:cs="Arial"/>
              </w:rPr>
            </w:pPr>
            <w:r w:rsidRPr="003B499E">
              <w:rPr>
                <w:rFonts w:ascii="Arial" w:hAnsi="Arial" w:cs="Arial"/>
              </w:rPr>
              <w:t>Katalog budownictwa</w:t>
            </w:r>
          </w:p>
          <w:p w:rsidR="00073E8C" w:rsidRPr="003B499E" w:rsidRDefault="00073E8C">
            <w:pPr>
              <w:pStyle w:val="StylIwony"/>
              <w:keepNext/>
              <w:spacing w:before="0" w:after="0"/>
              <w:rPr>
                <w:rFonts w:ascii="Arial" w:hAnsi="Arial" w:cs="Arial"/>
              </w:rPr>
            </w:pPr>
            <w:r w:rsidRPr="003B499E">
              <w:rPr>
                <w:rFonts w:ascii="Arial" w:hAnsi="Arial" w:cs="Arial"/>
              </w:rPr>
              <w:t>KB4-4.12.1.(6)     Studzienki połączeniowe (lipiec 1980)</w:t>
            </w:r>
          </w:p>
          <w:p w:rsidR="00073E8C" w:rsidRPr="003B499E" w:rsidRDefault="00073E8C">
            <w:pPr>
              <w:pStyle w:val="StylIwony"/>
              <w:keepNext/>
              <w:spacing w:before="0" w:after="0"/>
              <w:rPr>
                <w:rFonts w:ascii="Arial" w:hAnsi="Arial" w:cs="Arial"/>
              </w:rPr>
            </w:pPr>
            <w:r w:rsidRPr="003B499E">
              <w:rPr>
                <w:rFonts w:ascii="Arial" w:hAnsi="Arial" w:cs="Arial"/>
              </w:rPr>
              <w:t>KB4-4.12.1.(7)     Studzienki przelotowe (lipiec 1980)</w:t>
            </w:r>
          </w:p>
          <w:p w:rsidR="00073E8C" w:rsidRPr="003B499E" w:rsidRDefault="00073E8C">
            <w:pPr>
              <w:pStyle w:val="StylIwony"/>
              <w:keepNext/>
              <w:spacing w:before="0" w:after="0"/>
              <w:rPr>
                <w:rFonts w:ascii="Arial" w:hAnsi="Arial" w:cs="Arial"/>
              </w:rPr>
            </w:pPr>
            <w:r w:rsidRPr="003B499E">
              <w:rPr>
                <w:rFonts w:ascii="Arial" w:hAnsi="Arial" w:cs="Arial"/>
              </w:rPr>
              <w:t>KB4-4.12.1.(8)     Studzienki spadowe (lipiec 1980)</w:t>
            </w:r>
          </w:p>
          <w:p w:rsidR="00073E8C" w:rsidRPr="003B499E" w:rsidRDefault="00073E8C">
            <w:pPr>
              <w:pStyle w:val="StylIwony"/>
              <w:keepNext/>
              <w:spacing w:before="0" w:after="0"/>
              <w:rPr>
                <w:rFonts w:ascii="Arial" w:hAnsi="Arial" w:cs="Arial"/>
                <w:spacing w:val="-3"/>
              </w:rPr>
            </w:pPr>
            <w:r w:rsidRPr="003B499E">
              <w:rPr>
                <w:rFonts w:ascii="Arial" w:hAnsi="Arial" w:cs="Arial"/>
                <w:spacing w:val="-3"/>
              </w:rPr>
              <w:t>Wymagania techniczne COBRI INSTAL Zeszyt 9. Warunki techniczne wykonania i odbioru sieci kanalizacyjnych – 2003 r.</w:t>
            </w:r>
          </w:p>
          <w:p w:rsidR="00073E8C" w:rsidRPr="003B499E" w:rsidRDefault="00073E8C">
            <w:pPr>
              <w:pStyle w:val="StylIwony"/>
              <w:keepNext/>
              <w:spacing w:before="0" w:after="0"/>
              <w:rPr>
                <w:rFonts w:ascii="Arial" w:hAnsi="Arial" w:cs="Arial"/>
                <w:spacing w:val="-3"/>
              </w:rPr>
            </w:pPr>
            <w:r w:rsidRPr="003B499E">
              <w:rPr>
                <w:rFonts w:ascii="Arial" w:hAnsi="Arial" w:cs="Arial"/>
                <w:spacing w:val="-3"/>
              </w:rPr>
              <w:t>Warunki Techniczne Wykonania i Odbioru rurociągów z tworzyw sztucznych</w:t>
            </w:r>
          </w:p>
          <w:p w:rsidR="00073E8C" w:rsidRPr="003B499E" w:rsidRDefault="00073E8C">
            <w:pPr>
              <w:pStyle w:val="StylIwony"/>
              <w:keepNext/>
              <w:spacing w:before="0" w:after="0"/>
              <w:rPr>
                <w:rFonts w:ascii="Arial" w:hAnsi="Arial" w:cs="Arial"/>
              </w:rPr>
            </w:pPr>
            <w:r w:rsidRPr="003B499E">
              <w:rPr>
                <w:rFonts w:ascii="Arial" w:hAnsi="Arial" w:cs="Arial"/>
              </w:rPr>
              <w:t>Warunki techniczne wykonania i odbioru robót budowlano-montażowych – tom I rozdz. IV, Arkady 1989 r. – Roboty ziemne.</w:t>
            </w:r>
          </w:p>
        </w:tc>
      </w:tr>
    </w:tbl>
    <w:p w:rsidR="00073E8C" w:rsidRPr="003B499E" w:rsidRDefault="00073E8C">
      <w:pPr>
        <w:pStyle w:val="Nagwek2"/>
        <w:spacing w:before="0"/>
        <w:rPr>
          <w:rFonts w:cs="Arial"/>
        </w:rPr>
      </w:pPr>
    </w:p>
    <w:p w:rsidR="00073E8C" w:rsidRPr="003B499E" w:rsidRDefault="00073E8C">
      <w:pPr>
        <w:pStyle w:val="Nagwek2"/>
        <w:spacing w:before="0"/>
        <w:rPr>
          <w:rFonts w:cs="Arial"/>
          <w:b w:val="0"/>
        </w:rPr>
      </w:pPr>
      <w:r w:rsidRPr="003B499E">
        <w:rPr>
          <w:rFonts w:cs="Arial"/>
        </w:rPr>
        <w:t>10.3. Rysunki w dokumentacji projektowej</w:t>
      </w:r>
    </w:p>
    <w:p w:rsidR="00073E8C" w:rsidRPr="003B499E" w:rsidRDefault="00073E8C">
      <w:pPr>
        <w:ind w:left="426"/>
        <w:rPr>
          <w:rFonts w:ascii="Arial" w:hAnsi="Arial" w:cs="Arial"/>
          <w:sz w:val="24"/>
        </w:rPr>
      </w:pPr>
      <w:r w:rsidRPr="003B499E">
        <w:rPr>
          <w:rFonts w:ascii="Arial" w:hAnsi="Arial" w:cs="Arial"/>
          <w:sz w:val="24"/>
        </w:rPr>
        <w:t>- rys. nr ..............................................</w:t>
      </w:r>
    </w:p>
    <w:p w:rsidR="00073E8C" w:rsidRPr="003B499E" w:rsidRDefault="00073E8C">
      <w:pPr>
        <w:ind w:left="426"/>
        <w:rPr>
          <w:rFonts w:ascii="Arial" w:hAnsi="Arial" w:cs="Arial"/>
          <w:sz w:val="24"/>
        </w:rPr>
      </w:pPr>
    </w:p>
    <w:p w:rsidR="00073E8C" w:rsidRPr="003B499E" w:rsidRDefault="00073E8C" w:rsidP="002828C1">
      <w:pPr>
        <w:ind w:left="426"/>
        <w:rPr>
          <w:rFonts w:ascii="Arial" w:hAnsi="Arial" w:cs="Arial"/>
          <w:sz w:val="24"/>
        </w:rPr>
      </w:pPr>
    </w:p>
    <w:p w:rsidR="00073E8C" w:rsidRPr="003B499E" w:rsidRDefault="00073E8C" w:rsidP="002828C1">
      <w:pPr>
        <w:ind w:left="426"/>
        <w:rPr>
          <w:rFonts w:ascii="Arial" w:hAnsi="Arial" w:cs="Arial"/>
          <w:sz w:val="24"/>
        </w:rPr>
      </w:pPr>
      <w:r w:rsidRPr="003B499E">
        <w:rPr>
          <w:rFonts w:ascii="Arial" w:hAnsi="Arial" w:cs="Arial"/>
          <w:b/>
          <w:sz w:val="24"/>
        </w:rPr>
        <w:t>Uwaga:</w:t>
      </w:r>
      <w:r w:rsidRPr="003B499E">
        <w:rPr>
          <w:rFonts w:ascii="Arial" w:hAnsi="Arial" w:cs="Arial"/>
          <w:sz w:val="24"/>
        </w:rPr>
        <w:t xml:space="preserve"> Cytowane w kolejnych przykładach normy, dokumenty i przepisy były aktualne w czasie opracowywania poszczególnych specyfikacji. Część z nich uległa dezaktualizacji i przytaczanie wymaga sprawdzenia.</w:t>
      </w:r>
    </w:p>
    <w:p w:rsidR="00073E8C" w:rsidRPr="003B499E" w:rsidRDefault="00073E8C" w:rsidP="002828C1">
      <w:pPr>
        <w:ind w:left="426"/>
        <w:rPr>
          <w:rFonts w:ascii="Arial" w:hAnsi="Arial" w:cs="Arial"/>
          <w:sz w:val="24"/>
        </w:rPr>
      </w:pPr>
    </w:p>
    <w:p w:rsidR="00073E8C" w:rsidRPr="003B499E" w:rsidRDefault="00073E8C">
      <w:pPr>
        <w:ind w:left="426"/>
        <w:rPr>
          <w:rFonts w:ascii="Arial" w:hAnsi="Arial" w:cs="Arial"/>
          <w:sz w:val="24"/>
        </w:rPr>
      </w:pPr>
    </w:p>
    <w:p w:rsidR="00073E8C" w:rsidRDefault="00073E8C">
      <w:r>
        <w:br w:type="page"/>
      </w:r>
    </w:p>
    <w:p w:rsidR="00073E8C" w:rsidRPr="0038566B" w:rsidRDefault="00073E8C" w:rsidP="002828C1">
      <w:pPr>
        <w:pStyle w:val="NRST"/>
        <w:rPr>
          <w:rFonts w:ascii="Arial" w:hAnsi="Arial" w:cs="Arial"/>
          <w:sz w:val="40"/>
        </w:rPr>
      </w:pPr>
      <w:r w:rsidRPr="0038566B">
        <w:rPr>
          <w:rFonts w:ascii="Arial" w:hAnsi="Arial" w:cs="Arial"/>
        </w:rPr>
        <w:lastRenderedPageBreak/>
        <w:t>D.03.02.01. PRZEBUDOWA  I  BUDOWA  PODZIEMNYCH</w:t>
      </w:r>
      <w:r w:rsidRPr="0038566B">
        <w:rPr>
          <w:rFonts w:ascii="Arial" w:hAnsi="Arial" w:cs="Arial"/>
        </w:rPr>
        <w:br/>
        <w:t>SIECI  WODOCIĄGOWYCH</w:t>
      </w:r>
      <w:r w:rsidRPr="0038566B">
        <w:rPr>
          <w:rFonts w:ascii="Arial" w:hAnsi="Arial" w:cs="Arial"/>
          <w:sz w:val="40"/>
        </w:rPr>
        <w:t xml:space="preserve">  </w:t>
      </w:r>
    </w:p>
    <w:p w:rsidR="00073E8C" w:rsidRPr="0038566B" w:rsidRDefault="00073E8C">
      <w:pPr>
        <w:pStyle w:val="Nagwek1"/>
        <w:rPr>
          <w:rFonts w:ascii="Arial" w:hAnsi="Arial" w:cs="Arial"/>
          <w:sz w:val="28"/>
        </w:rPr>
      </w:pPr>
      <w:bookmarkStart w:id="399" w:name="_Toc468000822"/>
      <w:bookmarkStart w:id="400" w:name="_Toc483222735"/>
      <w:r w:rsidRPr="0038566B">
        <w:rPr>
          <w:rFonts w:ascii="Arial" w:hAnsi="Arial" w:cs="Arial"/>
          <w:sz w:val="28"/>
        </w:rPr>
        <w:t>1. WSTĘP</w:t>
      </w:r>
      <w:bookmarkEnd w:id="399"/>
      <w:bookmarkEnd w:id="400"/>
    </w:p>
    <w:p w:rsidR="00073E8C" w:rsidRPr="0038566B" w:rsidRDefault="00073E8C">
      <w:pPr>
        <w:pStyle w:val="Nagwek2"/>
        <w:rPr>
          <w:rFonts w:cs="Arial"/>
        </w:rPr>
      </w:pPr>
      <w:r w:rsidRPr="0038566B">
        <w:rPr>
          <w:rFonts w:cs="Arial"/>
        </w:rPr>
        <w:t>1.1. Przedmiot ST</w:t>
      </w:r>
    </w:p>
    <w:p w:rsidR="00073E8C" w:rsidRPr="003D6353" w:rsidRDefault="00073E8C" w:rsidP="007E2DD5">
      <w:pPr>
        <w:tabs>
          <w:tab w:val="right" w:leader="dot" w:pos="-1985"/>
          <w:tab w:val="left" w:pos="284"/>
        </w:tabs>
        <w:jc w:val="both"/>
        <w:rPr>
          <w:rFonts w:ascii="Arial" w:hAnsi="Arial" w:cs="Arial"/>
        </w:rPr>
      </w:pPr>
      <w:r w:rsidRPr="003D6353">
        <w:rPr>
          <w:rFonts w:ascii="Arial" w:hAnsi="Arial" w:cs="Arial"/>
        </w:rPr>
        <w:t>Przedmiotem niniejszej specyfikacji technicznej (ST) są wymagania dotyczące wykonania i odbioru podziemnych sieci wodociągowych w ramach inwestycji</w:t>
      </w:r>
      <w:r w:rsidRPr="003D6353">
        <w:rPr>
          <w:rFonts w:ascii="Arial" w:hAnsi="Arial" w:cs="Arial"/>
          <w:caps/>
        </w:rPr>
        <w:t xml:space="preserve">: </w:t>
      </w:r>
      <w:r w:rsidR="007E2DD5" w:rsidRPr="007E2DD5">
        <w:rPr>
          <w:rFonts w:ascii="Arial" w:hAnsi="Arial" w:cs="Arial"/>
        </w:rPr>
        <w:t xml:space="preserve">Budowa hali sportowo-widowiskowej z niezbędną infrastrukturą techniczną i urządzeniami reklamowymi na działkach nr </w:t>
      </w:r>
      <w:proofErr w:type="spellStart"/>
      <w:r w:rsidR="007E2DD5" w:rsidRPr="007E2DD5">
        <w:rPr>
          <w:rFonts w:ascii="Arial" w:hAnsi="Arial" w:cs="Arial"/>
        </w:rPr>
        <w:t>ewid</w:t>
      </w:r>
      <w:proofErr w:type="spellEnd"/>
      <w:r w:rsidR="007E2DD5" w:rsidRPr="007E2DD5">
        <w:rPr>
          <w:rFonts w:ascii="Arial" w:hAnsi="Arial" w:cs="Arial"/>
        </w:rPr>
        <w:t xml:space="preserve">. 74/6; 74/7; 74/8; 74/23 i częściach działek nr </w:t>
      </w:r>
      <w:proofErr w:type="spellStart"/>
      <w:r w:rsidR="007E2DD5" w:rsidRPr="007E2DD5">
        <w:rPr>
          <w:rFonts w:ascii="Arial" w:hAnsi="Arial" w:cs="Arial"/>
        </w:rPr>
        <w:t>ewid</w:t>
      </w:r>
      <w:proofErr w:type="spellEnd"/>
      <w:r w:rsidR="007E2DD5" w:rsidRPr="007E2DD5">
        <w:rPr>
          <w:rFonts w:ascii="Arial" w:hAnsi="Arial" w:cs="Arial"/>
        </w:rPr>
        <w:t xml:space="preserve">. 75,78 przy ul. Andrzeja Struga oraz na części działki nr </w:t>
      </w:r>
      <w:proofErr w:type="spellStart"/>
      <w:r w:rsidR="007E2DD5" w:rsidRPr="007E2DD5">
        <w:rPr>
          <w:rFonts w:ascii="Arial" w:hAnsi="Arial" w:cs="Arial"/>
        </w:rPr>
        <w:t>ewid</w:t>
      </w:r>
      <w:proofErr w:type="spellEnd"/>
      <w:r w:rsidR="007E2DD5" w:rsidRPr="007E2DD5">
        <w:rPr>
          <w:rFonts w:ascii="Arial" w:hAnsi="Arial" w:cs="Arial"/>
        </w:rPr>
        <w:t xml:space="preserve">. 81 przy ul. Stanisława </w:t>
      </w:r>
      <w:proofErr w:type="spellStart"/>
      <w:r w:rsidR="007E2DD5" w:rsidRPr="007E2DD5">
        <w:rPr>
          <w:rFonts w:ascii="Arial" w:hAnsi="Arial" w:cs="Arial"/>
        </w:rPr>
        <w:t>Zbrowskiego</w:t>
      </w:r>
      <w:proofErr w:type="spellEnd"/>
      <w:r w:rsidR="007E2DD5" w:rsidRPr="007E2DD5">
        <w:rPr>
          <w:rFonts w:ascii="Arial" w:hAnsi="Arial" w:cs="Arial"/>
        </w:rPr>
        <w:t xml:space="preserve"> w Radomiu (obręb 0040)</w:t>
      </w:r>
    </w:p>
    <w:p w:rsidR="00073E8C" w:rsidRPr="0038566B" w:rsidRDefault="00073E8C">
      <w:pPr>
        <w:pStyle w:val="Nagwek1"/>
        <w:spacing w:before="0" w:after="0"/>
        <w:rPr>
          <w:rFonts w:ascii="Arial" w:hAnsi="Arial" w:cs="Arial"/>
          <w:b w:val="0"/>
          <w:sz w:val="24"/>
        </w:rPr>
      </w:pPr>
    </w:p>
    <w:p w:rsidR="00073E8C" w:rsidRPr="0038566B" w:rsidRDefault="00073E8C">
      <w:pPr>
        <w:pStyle w:val="Nagwek2"/>
        <w:spacing w:before="0"/>
        <w:rPr>
          <w:rFonts w:cs="Arial"/>
        </w:rPr>
      </w:pPr>
      <w:r w:rsidRPr="0038566B">
        <w:rPr>
          <w:rFonts w:cs="Arial"/>
        </w:rPr>
        <w:t>1.2. Zakres stosowania ST</w:t>
      </w:r>
    </w:p>
    <w:p w:rsidR="00073E8C" w:rsidRPr="0038566B" w:rsidRDefault="00073E8C">
      <w:pPr>
        <w:rPr>
          <w:rFonts w:ascii="Arial" w:hAnsi="Arial" w:cs="Arial"/>
          <w:sz w:val="24"/>
        </w:rPr>
      </w:pPr>
      <w:r w:rsidRPr="0038566B">
        <w:rPr>
          <w:rFonts w:ascii="Arial" w:hAnsi="Arial" w:cs="Arial"/>
          <w:sz w:val="24"/>
        </w:rPr>
        <w:t>Specyfikacja techniczna stanowi dokument przetargowy i kontraktowy przy zleca</w:t>
      </w:r>
      <w:r w:rsidRPr="0038566B">
        <w:rPr>
          <w:rFonts w:ascii="Arial" w:hAnsi="Arial" w:cs="Arial"/>
          <w:sz w:val="24"/>
        </w:rPr>
        <w:softHyphen/>
        <w:t>niu i realizacji robót przy przebudowie i budowie sieci wodociągowej w ramach inwestycji jak w pkt. 1.1.</w:t>
      </w:r>
    </w:p>
    <w:p w:rsidR="00073E8C" w:rsidRPr="0038566B" w:rsidRDefault="00073E8C">
      <w:pPr>
        <w:pStyle w:val="Nagwek2"/>
        <w:rPr>
          <w:rFonts w:cs="Arial"/>
        </w:rPr>
      </w:pPr>
      <w:r w:rsidRPr="0038566B">
        <w:rPr>
          <w:rFonts w:cs="Arial"/>
        </w:rPr>
        <w:t>1.3. Zakres robót objętych ST</w:t>
      </w:r>
    </w:p>
    <w:p w:rsidR="00073E8C" w:rsidRPr="0038566B" w:rsidRDefault="00073E8C">
      <w:pPr>
        <w:rPr>
          <w:rFonts w:ascii="Arial" w:hAnsi="Arial" w:cs="Arial"/>
          <w:sz w:val="24"/>
        </w:rPr>
      </w:pPr>
      <w:r w:rsidRPr="0038566B">
        <w:rPr>
          <w:rFonts w:ascii="Arial" w:hAnsi="Arial" w:cs="Arial"/>
          <w:sz w:val="24"/>
        </w:rPr>
        <w:t>Niniejsza specyfikacja techniczna dotyczy przebudowy i budowy sieci wodociągowej .</w:t>
      </w:r>
    </w:p>
    <w:p w:rsidR="00073E8C" w:rsidRPr="0038566B" w:rsidRDefault="00073E8C">
      <w:pPr>
        <w:pStyle w:val="StylIwony"/>
        <w:spacing w:before="0" w:after="0"/>
        <w:rPr>
          <w:rFonts w:ascii="Arial" w:hAnsi="Arial" w:cs="Arial"/>
        </w:rPr>
      </w:pPr>
      <w:r w:rsidRPr="0038566B">
        <w:rPr>
          <w:rFonts w:ascii="Arial" w:hAnsi="Arial" w:cs="Arial"/>
        </w:rPr>
        <w:t>Zakres stosowania dotyczy przebudowy i budowy sieci wodociągowych w gruntach nawod</w:t>
      </w:r>
      <w:r w:rsidRPr="0038566B">
        <w:rPr>
          <w:rFonts w:ascii="Arial" w:hAnsi="Arial" w:cs="Arial"/>
        </w:rPr>
        <w:softHyphen/>
        <w:t>nionych i nienawodnionych.</w:t>
      </w:r>
    </w:p>
    <w:p w:rsidR="00073E8C" w:rsidRPr="0038566B" w:rsidRDefault="00073E8C">
      <w:pPr>
        <w:pStyle w:val="Nagwek2"/>
        <w:spacing w:before="0"/>
        <w:rPr>
          <w:rFonts w:cs="Arial"/>
          <w:b w:val="0"/>
        </w:rPr>
      </w:pPr>
      <w:r w:rsidRPr="0038566B">
        <w:rPr>
          <w:rFonts w:cs="Arial"/>
          <w:b w:val="0"/>
        </w:rPr>
        <w:t>Ogólne zestawienie zakresu rzeczowego robót:</w:t>
      </w:r>
    </w:p>
    <w:p w:rsidR="00073E8C" w:rsidRPr="0038566B" w:rsidRDefault="00073E8C" w:rsidP="002828C1">
      <w:pPr>
        <w:numPr>
          <w:ilvl w:val="0"/>
          <w:numId w:val="125"/>
        </w:numPr>
        <w:tabs>
          <w:tab w:val="left" w:pos="284"/>
        </w:tabs>
        <w:spacing w:after="0" w:line="240" w:lineRule="auto"/>
        <w:ind w:left="426" w:hanging="426"/>
        <w:rPr>
          <w:rFonts w:ascii="Arial" w:hAnsi="Arial" w:cs="Arial"/>
          <w:sz w:val="24"/>
        </w:rPr>
      </w:pPr>
      <w:r w:rsidRPr="0038566B">
        <w:rPr>
          <w:rFonts w:ascii="Arial" w:hAnsi="Arial" w:cs="Arial"/>
          <w:sz w:val="24"/>
        </w:rPr>
        <w:t xml:space="preserve">wodociąg z rur ciśnieniowych do wody pitnej </w:t>
      </w:r>
      <w:r w:rsidRPr="0038566B">
        <w:rPr>
          <w:rFonts w:ascii="Arial" w:hAnsi="Arial" w:cs="Arial"/>
          <w:sz w:val="24"/>
        </w:rPr>
        <w:sym w:font="Symbol" w:char="F066"/>
      </w:r>
      <w:r w:rsidRPr="0038566B">
        <w:rPr>
          <w:rFonts w:ascii="Arial" w:hAnsi="Arial" w:cs="Arial"/>
          <w:sz w:val="24"/>
        </w:rPr>
        <w:t xml:space="preserve"> 110 mm z rur PE PN10 </w:t>
      </w:r>
    </w:p>
    <w:p w:rsidR="00073E8C" w:rsidRPr="0038566B" w:rsidRDefault="00073E8C" w:rsidP="002828C1">
      <w:pPr>
        <w:numPr>
          <w:ilvl w:val="0"/>
          <w:numId w:val="125"/>
        </w:numPr>
        <w:tabs>
          <w:tab w:val="left" w:pos="284"/>
        </w:tabs>
        <w:spacing w:after="0" w:line="240" w:lineRule="auto"/>
        <w:ind w:left="426" w:hanging="426"/>
        <w:rPr>
          <w:rFonts w:ascii="Arial" w:hAnsi="Arial" w:cs="Arial"/>
          <w:sz w:val="24"/>
        </w:rPr>
      </w:pPr>
      <w:r w:rsidRPr="0038566B">
        <w:rPr>
          <w:rFonts w:ascii="Arial" w:hAnsi="Arial" w:cs="Arial"/>
          <w:sz w:val="24"/>
        </w:rPr>
        <w:t xml:space="preserve">demontaż i montaż hydrantów poziemnych </w:t>
      </w:r>
      <w:r w:rsidRPr="0038566B">
        <w:rPr>
          <w:rFonts w:ascii="Arial" w:hAnsi="Arial" w:cs="Arial"/>
          <w:sz w:val="24"/>
        </w:rPr>
        <w:sym w:font="Symbol" w:char="F066"/>
      </w:r>
      <w:r w:rsidRPr="0038566B">
        <w:rPr>
          <w:rFonts w:ascii="Arial" w:hAnsi="Arial" w:cs="Arial"/>
          <w:sz w:val="24"/>
        </w:rPr>
        <w:t xml:space="preserve"> 80 mm</w:t>
      </w:r>
    </w:p>
    <w:p w:rsidR="00073E8C" w:rsidRPr="0038566B" w:rsidRDefault="00073E8C" w:rsidP="002828C1">
      <w:pPr>
        <w:numPr>
          <w:ilvl w:val="0"/>
          <w:numId w:val="125"/>
        </w:numPr>
        <w:spacing w:after="0" w:line="240" w:lineRule="auto"/>
        <w:ind w:left="426" w:hanging="426"/>
        <w:jc w:val="both"/>
        <w:rPr>
          <w:rFonts w:ascii="Arial" w:hAnsi="Arial" w:cs="Arial"/>
          <w:sz w:val="24"/>
        </w:rPr>
      </w:pPr>
      <w:r w:rsidRPr="0038566B">
        <w:rPr>
          <w:rFonts w:ascii="Arial" w:hAnsi="Arial" w:cs="Arial"/>
          <w:sz w:val="24"/>
        </w:rPr>
        <w:t xml:space="preserve">przełączenie </w:t>
      </w:r>
      <w:proofErr w:type="spellStart"/>
      <w:r w:rsidRPr="0038566B">
        <w:rPr>
          <w:rFonts w:ascii="Arial" w:hAnsi="Arial" w:cs="Arial"/>
          <w:sz w:val="24"/>
        </w:rPr>
        <w:t>odgałęzień</w:t>
      </w:r>
      <w:proofErr w:type="spellEnd"/>
      <w:r w:rsidRPr="0038566B">
        <w:rPr>
          <w:rFonts w:ascii="Arial" w:hAnsi="Arial" w:cs="Arial"/>
          <w:sz w:val="24"/>
        </w:rPr>
        <w:t xml:space="preserve"> wodociągowych z rur ciśnieniowych do wody pitnej </w:t>
      </w:r>
      <w:r w:rsidRPr="0038566B">
        <w:rPr>
          <w:rFonts w:ascii="Arial" w:hAnsi="Arial" w:cs="Arial"/>
          <w:sz w:val="24"/>
        </w:rPr>
        <w:sym w:font="Symbol" w:char="F066"/>
      </w:r>
      <w:r w:rsidRPr="0038566B">
        <w:rPr>
          <w:rFonts w:ascii="Arial" w:hAnsi="Arial" w:cs="Arial"/>
          <w:sz w:val="24"/>
        </w:rPr>
        <w:t xml:space="preserve"> 40 PE PN10</w:t>
      </w:r>
    </w:p>
    <w:p w:rsidR="00073E8C" w:rsidRPr="0038566B" w:rsidRDefault="00073E8C">
      <w:pPr>
        <w:rPr>
          <w:rFonts w:ascii="Arial" w:hAnsi="Arial" w:cs="Arial"/>
          <w:sz w:val="24"/>
        </w:rPr>
      </w:pPr>
      <w:r w:rsidRPr="0038566B">
        <w:rPr>
          <w:rFonts w:ascii="Arial" w:hAnsi="Arial" w:cs="Arial"/>
          <w:sz w:val="24"/>
        </w:rPr>
        <w:t>Zakres robót przy wykonywaniu sieci wodociągowej obejmuje:</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oznakowanie robót,</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dostawę materiałów,</w:t>
      </w:r>
    </w:p>
    <w:p w:rsidR="00073E8C" w:rsidRPr="0038566B" w:rsidRDefault="00073E8C" w:rsidP="002828C1">
      <w:pPr>
        <w:numPr>
          <w:ilvl w:val="0"/>
          <w:numId w:val="126"/>
        </w:numPr>
        <w:tabs>
          <w:tab w:val="clear" w:pos="1050"/>
        </w:tabs>
        <w:spacing w:after="0" w:line="240" w:lineRule="auto"/>
        <w:ind w:left="426" w:hanging="426"/>
        <w:rPr>
          <w:rFonts w:ascii="Arial" w:hAnsi="Arial" w:cs="Arial"/>
          <w:sz w:val="24"/>
        </w:rPr>
      </w:pPr>
      <w:r w:rsidRPr="0038566B">
        <w:rPr>
          <w:rFonts w:ascii="Arial" w:hAnsi="Arial" w:cs="Arial"/>
          <w:sz w:val="24"/>
        </w:rPr>
        <w:t>wykonanie prac przygotowawczych, w tym rozbiórki istniejących nawierzchni, przekopy próbne oraz podwieszenie instalacji obcych,</w:t>
      </w:r>
    </w:p>
    <w:p w:rsidR="00073E8C" w:rsidRPr="0038566B" w:rsidRDefault="00073E8C" w:rsidP="002828C1">
      <w:pPr>
        <w:numPr>
          <w:ilvl w:val="0"/>
          <w:numId w:val="126"/>
        </w:numPr>
        <w:tabs>
          <w:tab w:val="clear" w:pos="1050"/>
        </w:tabs>
        <w:spacing w:after="0" w:line="240" w:lineRule="auto"/>
        <w:ind w:left="426" w:hanging="426"/>
        <w:rPr>
          <w:rFonts w:ascii="Arial" w:hAnsi="Arial" w:cs="Arial"/>
          <w:sz w:val="24"/>
        </w:rPr>
      </w:pPr>
      <w:r w:rsidRPr="0038566B">
        <w:rPr>
          <w:rFonts w:ascii="Arial" w:hAnsi="Arial" w:cs="Arial"/>
          <w:sz w:val="24"/>
        </w:rPr>
        <w:t>wykonanie wykopu w gruncie kat. III-IV wraz z umocnieniem ścian wykopu i jego odwodnieniem,</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przygotowanie podłoża i fundamentu pod przewody i obiekty na sieci,</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 xml:space="preserve">ułożenie przewodów wodociągowych, </w:t>
      </w:r>
      <w:proofErr w:type="spellStart"/>
      <w:r w:rsidRPr="0038566B">
        <w:rPr>
          <w:rFonts w:ascii="Arial" w:hAnsi="Arial" w:cs="Arial"/>
          <w:sz w:val="24"/>
        </w:rPr>
        <w:t>odgałęzień</w:t>
      </w:r>
      <w:proofErr w:type="spellEnd"/>
      <w:r w:rsidRPr="0038566B">
        <w:rPr>
          <w:rFonts w:ascii="Arial" w:hAnsi="Arial" w:cs="Arial"/>
          <w:sz w:val="24"/>
        </w:rPr>
        <w:t>, montaż rur ochronnych i armatury</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wykonanie izolacji studzienek wodomierzowych,</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zasypanie i zagęszczenie wykopu z demontażem umocnień ścian wykopu,</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odtworzenie nawierzchni po robotach,</w:t>
      </w:r>
    </w:p>
    <w:p w:rsidR="00073E8C" w:rsidRPr="0038566B" w:rsidRDefault="00073E8C" w:rsidP="002828C1">
      <w:pPr>
        <w:numPr>
          <w:ilvl w:val="0"/>
          <w:numId w:val="126"/>
        </w:numPr>
        <w:tabs>
          <w:tab w:val="clear" w:pos="1050"/>
        </w:tabs>
        <w:spacing w:after="0" w:line="240" w:lineRule="auto"/>
        <w:ind w:left="426" w:hanging="426"/>
        <w:jc w:val="both"/>
        <w:rPr>
          <w:rFonts w:ascii="Arial" w:hAnsi="Arial" w:cs="Arial"/>
          <w:sz w:val="24"/>
        </w:rPr>
      </w:pPr>
      <w:r w:rsidRPr="0038566B">
        <w:rPr>
          <w:rFonts w:ascii="Arial" w:hAnsi="Arial" w:cs="Arial"/>
          <w:sz w:val="24"/>
        </w:rPr>
        <w:t>przeprowadzenie pomiarów i badań wymaganych w specyfikacji technicznej.</w:t>
      </w:r>
    </w:p>
    <w:p w:rsidR="00073E8C" w:rsidRPr="0038566B" w:rsidRDefault="00073E8C">
      <w:pPr>
        <w:pStyle w:val="Nagwek2"/>
        <w:rPr>
          <w:rFonts w:cs="Arial"/>
        </w:rPr>
      </w:pPr>
      <w:r w:rsidRPr="0038566B">
        <w:rPr>
          <w:rFonts w:cs="Arial"/>
        </w:rPr>
        <w:t>1.4. Określenia podstawowe</w:t>
      </w:r>
    </w:p>
    <w:p w:rsidR="00073E8C" w:rsidRPr="0038566B" w:rsidRDefault="00073E8C">
      <w:pPr>
        <w:tabs>
          <w:tab w:val="left" w:pos="709"/>
        </w:tabs>
        <w:ind w:left="709" w:hanging="709"/>
        <w:rPr>
          <w:rFonts w:ascii="Arial" w:hAnsi="Arial" w:cs="Arial"/>
          <w:sz w:val="24"/>
        </w:rPr>
      </w:pPr>
      <w:r w:rsidRPr="0038566B">
        <w:rPr>
          <w:rFonts w:ascii="Arial" w:hAnsi="Arial" w:cs="Arial"/>
          <w:b/>
          <w:sz w:val="24"/>
        </w:rPr>
        <w:t>1.4.1.</w:t>
      </w:r>
      <w:r w:rsidRPr="0038566B">
        <w:rPr>
          <w:rFonts w:ascii="Arial" w:hAnsi="Arial" w:cs="Arial"/>
          <w:sz w:val="24"/>
        </w:rPr>
        <w:t xml:space="preserve"> Przewód wodociągowy - rurociąg wraz z urządzeniami przeznaczony do dostarczenia wody odbiorcom.</w:t>
      </w:r>
    </w:p>
    <w:p w:rsidR="00073E8C" w:rsidRPr="0038566B" w:rsidRDefault="00073E8C" w:rsidP="002828C1">
      <w:pPr>
        <w:numPr>
          <w:ilvl w:val="0"/>
          <w:numId w:val="194"/>
        </w:numPr>
        <w:spacing w:after="0" w:line="240" w:lineRule="auto"/>
        <w:ind w:left="993" w:hanging="284"/>
        <w:jc w:val="both"/>
        <w:rPr>
          <w:rFonts w:ascii="Arial" w:hAnsi="Arial" w:cs="Arial"/>
          <w:sz w:val="24"/>
        </w:rPr>
      </w:pPr>
      <w:r w:rsidRPr="0038566B">
        <w:rPr>
          <w:rFonts w:ascii="Arial" w:hAnsi="Arial" w:cs="Arial"/>
          <w:sz w:val="24"/>
        </w:rPr>
        <w:t>wodociąg - zespół współpracujących ze sobą obiektów i urządzeń inżynierskich, przeznaczony do zaopatrywania ludności i przemysłu w wodę,</w:t>
      </w:r>
    </w:p>
    <w:p w:rsidR="00073E8C" w:rsidRPr="0038566B" w:rsidRDefault="00073E8C" w:rsidP="002828C1">
      <w:pPr>
        <w:numPr>
          <w:ilvl w:val="0"/>
          <w:numId w:val="194"/>
        </w:numPr>
        <w:spacing w:after="0" w:line="240" w:lineRule="auto"/>
        <w:ind w:left="993" w:hanging="284"/>
        <w:jc w:val="both"/>
        <w:rPr>
          <w:rFonts w:ascii="Arial" w:hAnsi="Arial" w:cs="Arial"/>
          <w:sz w:val="24"/>
        </w:rPr>
      </w:pPr>
      <w:r w:rsidRPr="0038566B">
        <w:rPr>
          <w:rFonts w:ascii="Arial" w:hAnsi="Arial" w:cs="Arial"/>
          <w:sz w:val="24"/>
        </w:rPr>
        <w:lastRenderedPageBreak/>
        <w:t xml:space="preserve">sieć wodociągowa zewnętrzna - układ przewodów wodociągowych znajdujący się poza budynkiem odbiorców, zaopatrujący w wodę ludność lub zakłady produkcyjne, </w:t>
      </w:r>
    </w:p>
    <w:p w:rsidR="00073E8C" w:rsidRPr="0038566B" w:rsidRDefault="00073E8C" w:rsidP="002828C1">
      <w:pPr>
        <w:numPr>
          <w:ilvl w:val="0"/>
          <w:numId w:val="194"/>
        </w:numPr>
        <w:spacing w:after="0" w:line="240" w:lineRule="auto"/>
        <w:ind w:left="993" w:hanging="284"/>
        <w:jc w:val="both"/>
        <w:rPr>
          <w:rFonts w:ascii="Arial" w:hAnsi="Arial" w:cs="Arial"/>
          <w:sz w:val="24"/>
        </w:rPr>
      </w:pPr>
      <w:r w:rsidRPr="0038566B">
        <w:rPr>
          <w:rFonts w:ascii="Arial" w:hAnsi="Arial" w:cs="Arial"/>
          <w:sz w:val="24"/>
        </w:rPr>
        <w:t>przewód wodociągowy magistralny; magistrala wodociągowa - przewód wodociągowy doprowadzający wodę od stacji wodociągowej do przewodów rozdzielczych,</w:t>
      </w:r>
    </w:p>
    <w:p w:rsidR="00073E8C" w:rsidRPr="0038566B" w:rsidRDefault="00073E8C" w:rsidP="002828C1">
      <w:pPr>
        <w:numPr>
          <w:ilvl w:val="0"/>
          <w:numId w:val="194"/>
        </w:numPr>
        <w:spacing w:after="0" w:line="240" w:lineRule="auto"/>
        <w:ind w:left="993" w:hanging="284"/>
        <w:jc w:val="both"/>
        <w:rPr>
          <w:rFonts w:ascii="Arial" w:hAnsi="Arial" w:cs="Arial"/>
          <w:sz w:val="24"/>
        </w:rPr>
      </w:pPr>
      <w:r w:rsidRPr="0038566B">
        <w:rPr>
          <w:rFonts w:ascii="Arial" w:hAnsi="Arial" w:cs="Arial"/>
          <w:sz w:val="24"/>
        </w:rPr>
        <w:t xml:space="preserve">przewód wodociągowy rozdzielczy - przewód wodociągowy doprowadzający wodę od przewodu magistralnego do </w:t>
      </w:r>
      <w:proofErr w:type="spellStart"/>
      <w:r w:rsidRPr="0038566B">
        <w:rPr>
          <w:rFonts w:ascii="Arial" w:hAnsi="Arial" w:cs="Arial"/>
          <w:sz w:val="24"/>
        </w:rPr>
        <w:t>odgałęzień</w:t>
      </w:r>
      <w:proofErr w:type="spellEnd"/>
      <w:r w:rsidRPr="0038566B">
        <w:rPr>
          <w:rFonts w:ascii="Arial" w:hAnsi="Arial" w:cs="Arial"/>
          <w:sz w:val="24"/>
        </w:rPr>
        <w:t xml:space="preserve"> domowych i innych punktów czerpalnych,</w:t>
      </w:r>
    </w:p>
    <w:p w:rsidR="00073E8C" w:rsidRPr="0038566B" w:rsidRDefault="00073E8C" w:rsidP="002828C1">
      <w:pPr>
        <w:numPr>
          <w:ilvl w:val="0"/>
          <w:numId w:val="194"/>
        </w:numPr>
        <w:spacing w:after="0" w:line="240" w:lineRule="auto"/>
        <w:ind w:left="993" w:hanging="284"/>
        <w:jc w:val="both"/>
        <w:rPr>
          <w:rFonts w:ascii="Arial" w:hAnsi="Arial" w:cs="Arial"/>
          <w:b/>
          <w:sz w:val="24"/>
        </w:rPr>
      </w:pPr>
      <w:r w:rsidRPr="0038566B">
        <w:rPr>
          <w:rFonts w:ascii="Arial" w:hAnsi="Arial" w:cs="Arial"/>
          <w:sz w:val="24"/>
        </w:rPr>
        <w:t>odgałęzienie domowe; połączenie domowe - przewód wodociągowy z wodomierzem łączący sieć wodociągową z wewnętrzną instalacją obiektu zasilanego w wodę.</w:t>
      </w:r>
    </w:p>
    <w:p w:rsidR="00073E8C" w:rsidRPr="0038566B" w:rsidRDefault="00073E8C">
      <w:pPr>
        <w:ind w:left="709" w:hanging="709"/>
        <w:rPr>
          <w:rFonts w:ascii="Arial" w:hAnsi="Arial" w:cs="Arial"/>
          <w:sz w:val="24"/>
        </w:rPr>
      </w:pPr>
      <w:r w:rsidRPr="0038566B">
        <w:rPr>
          <w:rFonts w:ascii="Arial" w:hAnsi="Arial" w:cs="Arial"/>
          <w:b/>
          <w:sz w:val="24"/>
        </w:rPr>
        <w:t xml:space="preserve">1.4.2. </w:t>
      </w:r>
      <w:r w:rsidRPr="0038566B">
        <w:rPr>
          <w:rFonts w:ascii="Arial" w:hAnsi="Arial" w:cs="Arial"/>
          <w:b/>
          <w:sz w:val="24"/>
        </w:rPr>
        <w:tab/>
      </w:r>
      <w:r w:rsidRPr="0038566B">
        <w:rPr>
          <w:rFonts w:ascii="Arial" w:hAnsi="Arial" w:cs="Arial"/>
          <w:sz w:val="24"/>
        </w:rPr>
        <w:t>Pozostałe określenia podstawowe są zgodne z polskimi normami PN-87/B-1060 i PN-82/M-01600.</w:t>
      </w:r>
    </w:p>
    <w:p w:rsidR="00073E8C" w:rsidRPr="0038566B" w:rsidRDefault="00073E8C">
      <w:pPr>
        <w:pStyle w:val="Nagwek1"/>
        <w:rPr>
          <w:rFonts w:ascii="Arial" w:hAnsi="Arial" w:cs="Arial"/>
          <w:sz w:val="28"/>
        </w:rPr>
      </w:pPr>
      <w:bookmarkStart w:id="401" w:name="_Toc466435440"/>
      <w:bookmarkStart w:id="402" w:name="_Toc466861802"/>
      <w:bookmarkStart w:id="403" w:name="_Toc467555865"/>
      <w:bookmarkStart w:id="404" w:name="_Toc468000823"/>
      <w:bookmarkStart w:id="405" w:name="_Toc483222736"/>
      <w:r w:rsidRPr="0038566B">
        <w:rPr>
          <w:rFonts w:ascii="Arial" w:hAnsi="Arial" w:cs="Arial"/>
          <w:sz w:val="28"/>
        </w:rPr>
        <w:t>2. materiały</w:t>
      </w:r>
      <w:bookmarkEnd w:id="401"/>
      <w:bookmarkEnd w:id="402"/>
      <w:bookmarkEnd w:id="403"/>
      <w:bookmarkEnd w:id="404"/>
      <w:bookmarkEnd w:id="405"/>
    </w:p>
    <w:p w:rsidR="00073E8C" w:rsidRPr="0038566B" w:rsidRDefault="00073E8C">
      <w:pPr>
        <w:pStyle w:val="Nagwek2"/>
        <w:rPr>
          <w:rFonts w:cs="Arial"/>
        </w:rPr>
      </w:pPr>
      <w:r w:rsidRPr="0038566B">
        <w:rPr>
          <w:rFonts w:cs="Arial"/>
        </w:rPr>
        <w:t>2.1. Ogólne wymagania</w:t>
      </w:r>
    </w:p>
    <w:p w:rsidR="00073E8C" w:rsidRPr="0038566B" w:rsidRDefault="00073E8C">
      <w:pPr>
        <w:pStyle w:val="StylIwony"/>
        <w:spacing w:before="0" w:after="0"/>
        <w:rPr>
          <w:rFonts w:ascii="Arial" w:hAnsi="Arial" w:cs="Arial"/>
        </w:rPr>
      </w:pPr>
      <w:r w:rsidRPr="0038566B">
        <w:rPr>
          <w:rFonts w:ascii="Arial" w:hAnsi="Arial" w:cs="Arial"/>
        </w:rPr>
        <w:t xml:space="preserve">Wszystkie zakupione przez Wykonawcę materiały zastosowane do budowy sieci wodociągowej powinny odpowiadać normom krajowym zastąpionym, jeśli to możliwe, przez normy europejskie lub technicznym aprobatom europejskim. W przypadku braku norm krajowych lub technicznych aprobat europejskich elementy i materiały powinny odpowiadać wymaganiom odpowiednich specyfikacji. </w:t>
      </w:r>
    </w:p>
    <w:p w:rsidR="00073E8C" w:rsidRPr="0038566B" w:rsidRDefault="00073E8C">
      <w:pPr>
        <w:pStyle w:val="StylIwony"/>
        <w:spacing w:before="0" w:after="0"/>
        <w:rPr>
          <w:rFonts w:ascii="Arial" w:hAnsi="Arial" w:cs="Arial"/>
        </w:rPr>
      </w:pPr>
      <w:r w:rsidRPr="0038566B">
        <w:rPr>
          <w:rFonts w:ascii="Arial" w:hAnsi="Arial" w:cs="Arial"/>
          <w:spacing w:val="-3"/>
        </w:rPr>
        <w:t>Materiały mające kontakt z wodą do picia muszą posiadać pozytywną opinię Państwowego Zakładu Higieny w Warszawie.</w:t>
      </w:r>
    </w:p>
    <w:p w:rsidR="00073E8C" w:rsidRPr="0038566B" w:rsidRDefault="00073E8C">
      <w:pPr>
        <w:pStyle w:val="Nagwek2"/>
        <w:rPr>
          <w:rFonts w:cs="Arial"/>
        </w:rPr>
      </w:pPr>
      <w:r w:rsidRPr="0038566B">
        <w:rPr>
          <w:rFonts w:cs="Arial"/>
        </w:rPr>
        <w:t>2.2. Rury przewodowe</w:t>
      </w:r>
    </w:p>
    <w:p w:rsidR="00073E8C" w:rsidRPr="0038566B" w:rsidRDefault="00073E8C">
      <w:pPr>
        <w:pStyle w:val="StylIwony"/>
        <w:spacing w:before="0" w:after="0"/>
        <w:rPr>
          <w:rFonts w:ascii="Arial" w:hAnsi="Arial" w:cs="Arial"/>
        </w:rPr>
      </w:pPr>
      <w:r w:rsidRPr="0038566B">
        <w:rPr>
          <w:rFonts w:ascii="Arial" w:hAnsi="Arial" w:cs="Arial"/>
        </w:rPr>
        <w:t>Rodzaj rur, ich średnice zależne są od istniejących przewodów i zostały uzgodnione z SNG w projekcie budowlano-wykonawczym.</w:t>
      </w:r>
    </w:p>
    <w:p w:rsidR="00073E8C" w:rsidRPr="0038566B" w:rsidRDefault="00073E8C">
      <w:pPr>
        <w:rPr>
          <w:rFonts w:ascii="Arial" w:hAnsi="Arial" w:cs="Arial"/>
          <w:sz w:val="24"/>
        </w:rPr>
      </w:pPr>
      <w:r w:rsidRPr="0038566B">
        <w:rPr>
          <w:rFonts w:ascii="Arial" w:hAnsi="Arial" w:cs="Arial"/>
          <w:sz w:val="24"/>
        </w:rPr>
        <w:t>Do wykonania sieci wodociągowej stosuje się następujące materiały:</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rury ciśnieniowe z polietylenu (PE) wg PN-EN 12201 i ZAT/97-01-001,</w:t>
      </w:r>
    </w:p>
    <w:p w:rsidR="00073E8C" w:rsidRPr="0038566B" w:rsidRDefault="00073E8C">
      <w:pPr>
        <w:pStyle w:val="Nagwek2"/>
        <w:rPr>
          <w:rFonts w:cs="Arial"/>
        </w:rPr>
      </w:pPr>
      <w:r w:rsidRPr="0038566B">
        <w:rPr>
          <w:rFonts w:cs="Arial"/>
        </w:rPr>
        <w:t>2.3. Beton</w:t>
      </w:r>
    </w:p>
    <w:p w:rsidR="00073E8C" w:rsidRPr="0038566B" w:rsidRDefault="00073E8C">
      <w:pPr>
        <w:rPr>
          <w:rFonts w:ascii="Arial" w:hAnsi="Arial" w:cs="Arial"/>
          <w:sz w:val="24"/>
        </w:rPr>
      </w:pPr>
      <w:r w:rsidRPr="0038566B">
        <w:rPr>
          <w:rFonts w:ascii="Arial" w:hAnsi="Arial" w:cs="Arial"/>
          <w:sz w:val="24"/>
        </w:rPr>
        <w:t>Beton hydrotechniczny klasy B15, B20, B25 powinien być zgodny z wymaganiami normy BN-62/6738-07 i PN-88/B-06250.</w:t>
      </w:r>
    </w:p>
    <w:p w:rsidR="00073E8C" w:rsidRPr="0038566B" w:rsidRDefault="00073E8C">
      <w:pPr>
        <w:pStyle w:val="Nagwek2"/>
        <w:rPr>
          <w:rFonts w:cs="Arial"/>
        </w:rPr>
      </w:pPr>
      <w:r w:rsidRPr="0038566B">
        <w:rPr>
          <w:rFonts w:cs="Arial"/>
        </w:rPr>
        <w:t>2.4. Zaprawa cementowa</w:t>
      </w:r>
    </w:p>
    <w:p w:rsidR="00073E8C" w:rsidRPr="0038566B" w:rsidRDefault="00073E8C">
      <w:pPr>
        <w:rPr>
          <w:rFonts w:ascii="Arial" w:hAnsi="Arial" w:cs="Arial"/>
          <w:sz w:val="24"/>
        </w:rPr>
      </w:pPr>
      <w:r w:rsidRPr="0038566B">
        <w:rPr>
          <w:rFonts w:ascii="Arial" w:hAnsi="Arial" w:cs="Arial"/>
          <w:sz w:val="24"/>
        </w:rPr>
        <w:t>Zaprawa cementowa powinna odpowiadać warunkom normy PN-90/B-14501.</w:t>
      </w:r>
    </w:p>
    <w:p w:rsidR="00073E8C" w:rsidRPr="0038566B" w:rsidRDefault="00073E8C">
      <w:pPr>
        <w:pStyle w:val="Nagwek2"/>
        <w:rPr>
          <w:rFonts w:cs="Arial"/>
        </w:rPr>
      </w:pPr>
      <w:r w:rsidRPr="0038566B">
        <w:rPr>
          <w:rFonts w:cs="Arial"/>
        </w:rPr>
        <w:t>2.5. Kruszywo na podsypkę</w:t>
      </w:r>
    </w:p>
    <w:p w:rsidR="00073E8C" w:rsidRPr="0038566B" w:rsidRDefault="00073E8C">
      <w:pPr>
        <w:rPr>
          <w:rFonts w:ascii="Arial" w:hAnsi="Arial" w:cs="Arial"/>
          <w:sz w:val="24"/>
        </w:rPr>
      </w:pPr>
      <w:r w:rsidRPr="0038566B">
        <w:rPr>
          <w:rFonts w:ascii="Arial" w:hAnsi="Arial" w:cs="Arial"/>
          <w:sz w:val="24"/>
        </w:rPr>
        <w:t>Podsypka pod rurociągi może być wykonana z piasku lub żwiru. Użyty materiał na podsypkę powinien odpowiadać wymaganiom norm: PN-86/B-06712, PN-B-11111.</w:t>
      </w:r>
    </w:p>
    <w:p w:rsidR="00073E8C" w:rsidRPr="0038566B" w:rsidRDefault="00073E8C">
      <w:pPr>
        <w:pStyle w:val="Nagwek2"/>
        <w:rPr>
          <w:rFonts w:cs="Arial"/>
        </w:rPr>
      </w:pPr>
      <w:r w:rsidRPr="0038566B">
        <w:rPr>
          <w:rFonts w:cs="Arial"/>
        </w:rPr>
        <w:t>2.6. Armatura odcinająca</w:t>
      </w:r>
    </w:p>
    <w:p w:rsidR="00073E8C" w:rsidRPr="0038566B" w:rsidRDefault="00073E8C">
      <w:pPr>
        <w:rPr>
          <w:rFonts w:ascii="Arial" w:hAnsi="Arial" w:cs="Arial"/>
          <w:sz w:val="24"/>
        </w:rPr>
      </w:pPr>
      <w:r w:rsidRPr="0038566B">
        <w:rPr>
          <w:rFonts w:ascii="Arial" w:hAnsi="Arial" w:cs="Arial"/>
          <w:sz w:val="24"/>
        </w:rPr>
        <w:t>Jako armaturę odcinającą (przepływ wody) należy stosować:</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zasuwy żeliwne klinowe owalne kołnierzowe z miękkim doszczelnieniem z obudową wg PN-83/M-74024.</w:t>
      </w:r>
    </w:p>
    <w:p w:rsidR="00073E8C" w:rsidRPr="0038566B" w:rsidRDefault="00073E8C">
      <w:pPr>
        <w:pStyle w:val="Nagwek2"/>
        <w:rPr>
          <w:rFonts w:cs="Arial"/>
        </w:rPr>
      </w:pPr>
      <w:r w:rsidRPr="0038566B">
        <w:rPr>
          <w:rFonts w:cs="Arial"/>
        </w:rPr>
        <w:t>2.7. Elementy montażowe</w:t>
      </w:r>
    </w:p>
    <w:p w:rsidR="00073E8C" w:rsidRPr="0038566B" w:rsidRDefault="00073E8C">
      <w:pPr>
        <w:rPr>
          <w:rFonts w:ascii="Arial" w:hAnsi="Arial" w:cs="Arial"/>
          <w:sz w:val="24"/>
        </w:rPr>
      </w:pPr>
      <w:r w:rsidRPr="0038566B">
        <w:rPr>
          <w:rFonts w:ascii="Arial" w:hAnsi="Arial" w:cs="Arial"/>
          <w:sz w:val="24"/>
        </w:rPr>
        <w:t>Jako elementy montażowe należy stosować:</w:t>
      </w:r>
    </w:p>
    <w:p w:rsidR="00073E8C" w:rsidRPr="0038566B" w:rsidRDefault="00073E8C" w:rsidP="002828C1">
      <w:pPr>
        <w:numPr>
          <w:ilvl w:val="0"/>
          <w:numId w:val="198"/>
        </w:numPr>
        <w:spacing w:after="0" w:line="240" w:lineRule="auto"/>
        <w:ind w:left="283" w:hanging="283"/>
        <w:jc w:val="both"/>
        <w:rPr>
          <w:rFonts w:ascii="Arial" w:hAnsi="Arial" w:cs="Arial"/>
          <w:sz w:val="24"/>
        </w:rPr>
      </w:pPr>
      <w:r w:rsidRPr="0038566B">
        <w:rPr>
          <w:rFonts w:ascii="Arial" w:hAnsi="Arial" w:cs="Arial"/>
          <w:sz w:val="24"/>
        </w:rPr>
        <w:lastRenderedPageBreak/>
        <w:t>złącza kielichowo-kołnierzowe żeliwne dla rur PVC/PE oraz łączniki rurowe systemu producenta rur.</w:t>
      </w:r>
    </w:p>
    <w:p w:rsidR="00073E8C" w:rsidRPr="0038566B" w:rsidRDefault="00073E8C">
      <w:pPr>
        <w:pStyle w:val="Nagwek2"/>
        <w:rPr>
          <w:rFonts w:cs="Arial"/>
        </w:rPr>
      </w:pPr>
      <w:r w:rsidRPr="0038566B">
        <w:rPr>
          <w:rFonts w:cs="Arial"/>
        </w:rPr>
        <w:t xml:space="preserve">2.8. Hydranty </w:t>
      </w:r>
    </w:p>
    <w:p w:rsidR="00073E8C" w:rsidRPr="0038566B" w:rsidRDefault="00073E8C">
      <w:pPr>
        <w:rPr>
          <w:rFonts w:ascii="Arial" w:hAnsi="Arial" w:cs="Arial"/>
          <w:sz w:val="24"/>
        </w:rPr>
      </w:pPr>
      <w:r w:rsidRPr="0038566B">
        <w:rPr>
          <w:rFonts w:ascii="Arial" w:hAnsi="Arial" w:cs="Arial"/>
          <w:sz w:val="24"/>
        </w:rPr>
        <w:t>Należy stosować hydranty nadziemne i podziemne o średnicy nominalnej 80 mm odpowiadające wymaganiom normy PN-89/M-74091 i BN-77/5213-04.</w:t>
      </w:r>
    </w:p>
    <w:p w:rsidR="00073E8C" w:rsidRPr="0038566B" w:rsidRDefault="00073E8C">
      <w:pPr>
        <w:pStyle w:val="Nagwek2"/>
        <w:rPr>
          <w:rFonts w:cs="Arial"/>
        </w:rPr>
      </w:pPr>
      <w:r w:rsidRPr="0038566B">
        <w:rPr>
          <w:rFonts w:cs="Arial"/>
        </w:rPr>
        <w:t>2.9. Składowanie materiałów</w:t>
      </w:r>
    </w:p>
    <w:p w:rsidR="00073E8C" w:rsidRPr="0038566B" w:rsidRDefault="00073E8C">
      <w:pPr>
        <w:spacing w:after="120"/>
        <w:rPr>
          <w:rFonts w:ascii="Arial" w:hAnsi="Arial" w:cs="Arial"/>
          <w:sz w:val="24"/>
        </w:rPr>
      </w:pPr>
      <w:r w:rsidRPr="0038566B">
        <w:rPr>
          <w:rFonts w:ascii="Arial" w:hAnsi="Arial" w:cs="Arial"/>
          <w:b/>
          <w:sz w:val="24"/>
        </w:rPr>
        <w:t>2.9.1</w:t>
      </w:r>
      <w:r w:rsidRPr="0038566B">
        <w:rPr>
          <w:rFonts w:ascii="Arial" w:hAnsi="Arial" w:cs="Arial"/>
          <w:sz w:val="24"/>
        </w:rPr>
        <w:t xml:space="preserve"> Rury przewodowe</w:t>
      </w:r>
    </w:p>
    <w:p w:rsidR="00073E8C" w:rsidRPr="0038566B" w:rsidRDefault="00073E8C">
      <w:pPr>
        <w:rPr>
          <w:rFonts w:ascii="Arial" w:hAnsi="Arial" w:cs="Arial"/>
          <w:sz w:val="24"/>
        </w:rPr>
      </w:pPr>
      <w:r w:rsidRPr="0038566B">
        <w:rPr>
          <w:rFonts w:ascii="Arial" w:hAnsi="Arial" w:cs="Arial"/>
          <w:sz w:val="24"/>
        </w:rPr>
        <w:t>Rury należy przechowywać w położeniu poziomym na płaskim, równym podłożu, w sposób gwarantujący zabezpieczenie ich przed uszkodzeniem i opadami atmosferycznymi oraz spełnienie warunków bhp.</w:t>
      </w:r>
    </w:p>
    <w:p w:rsidR="00073E8C" w:rsidRPr="0038566B" w:rsidRDefault="00073E8C">
      <w:pPr>
        <w:rPr>
          <w:rFonts w:ascii="Arial" w:hAnsi="Arial" w:cs="Arial"/>
          <w:sz w:val="24"/>
        </w:rPr>
      </w:pPr>
      <w:r w:rsidRPr="0038566B">
        <w:rPr>
          <w:rFonts w:ascii="Arial" w:hAnsi="Arial" w:cs="Arial"/>
          <w:sz w:val="24"/>
        </w:rPr>
        <w:t>Ponadto rury z tworzyw sztucznych (PE) należy składować w taki sposób, aby stykały się one z podłożem na całej swej długości. Można je składować na gęsto ułożonych podkładach. Wysokość sterty rur PE nie powinna przekraczać 1,5 m. Składowane rury nie powinny być narażone na bezpośrednie działanie promieniowania słonecznego. Temperatura w miejscu przechowywania nie powinna przekraczać 30</w:t>
      </w:r>
      <w:r w:rsidRPr="0038566B">
        <w:rPr>
          <w:rFonts w:ascii="Arial" w:hAnsi="Arial" w:cs="Arial"/>
          <w:sz w:val="24"/>
          <w:vertAlign w:val="superscript"/>
        </w:rPr>
        <w:t>o</w:t>
      </w:r>
      <w:r w:rsidRPr="0038566B">
        <w:rPr>
          <w:rFonts w:ascii="Arial" w:hAnsi="Arial" w:cs="Arial"/>
          <w:sz w:val="24"/>
        </w:rPr>
        <w:t>C,</w:t>
      </w:r>
    </w:p>
    <w:p w:rsidR="00073E8C" w:rsidRPr="0038566B" w:rsidRDefault="00073E8C">
      <w:pPr>
        <w:spacing w:before="120" w:after="120"/>
        <w:rPr>
          <w:rFonts w:ascii="Arial" w:hAnsi="Arial" w:cs="Arial"/>
          <w:sz w:val="24"/>
        </w:rPr>
      </w:pPr>
      <w:r w:rsidRPr="0038566B">
        <w:rPr>
          <w:rFonts w:ascii="Arial" w:hAnsi="Arial" w:cs="Arial"/>
          <w:b/>
          <w:sz w:val="24"/>
        </w:rPr>
        <w:t xml:space="preserve">2.9.2. </w:t>
      </w:r>
      <w:r w:rsidRPr="0038566B">
        <w:rPr>
          <w:rFonts w:ascii="Arial" w:hAnsi="Arial" w:cs="Arial"/>
          <w:sz w:val="24"/>
        </w:rPr>
        <w:t>Armatura przemysłowa (zasuwy, nasuwki, kompensatory, hydranty)</w:t>
      </w:r>
    </w:p>
    <w:p w:rsidR="00073E8C" w:rsidRPr="0038566B" w:rsidRDefault="00073E8C">
      <w:pPr>
        <w:rPr>
          <w:rFonts w:ascii="Arial" w:hAnsi="Arial" w:cs="Arial"/>
          <w:sz w:val="24"/>
        </w:rPr>
      </w:pPr>
      <w:r w:rsidRPr="0038566B">
        <w:rPr>
          <w:rFonts w:ascii="Arial" w:hAnsi="Arial" w:cs="Arial"/>
          <w:sz w:val="24"/>
        </w:rPr>
        <w:t>Armatura zgodnie z normą PN-92/M-74001 powinna być przechowywana w pomieszczeniach zabezpieczonych przed wpływami atmosferycznymi i czynnikami powodującymi korozję.</w:t>
      </w:r>
    </w:p>
    <w:p w:rsidR="00073E8C" w:rsidRPr="0038566B" w:rsidRDefault="00073E8C">
      <w:pPr>
        <w:spacing w:before="120" w:after="120"/>
        <w:rPr>
          <w:rFonts w:ascii="Arial" w:hAnsi="Arial" w:cs="Arial"/>
          <w:sz w:val="24"/>
        </w:rPr>
      </w:pPr>
      <w:r w:rsidRPr="0038566B">
        <w:rPr>
          <w:rFonts w:ascii="Arial" w:hAnsi="Arial" w:cs="Arial"/>
          <w:b/>
          <w:sz w:val="24"/>
        </w:rPr>
        <w:t xml:space="preserve">2.9.3. </w:t>
      </w:r>
      <w:r w:rsidRPr="0038566B">
        <w:rPr>
          <w:rFonts w:ascii="Arial" w:hAnsi="Arial" w:cs="Arial"/>
          <w:sz w:val="24"/>
        </w:rPr>
        <w:t>Kruszywo</w:t>
      </w:r>
    </w:p>
    <w:p w:rsidR="00073E8C" w:rsidRPr="0038566B" w:rsidRDefault="00073E8C">
      <w:pPr>
        <w:rPr>
          <w:rFonts w:ascii="Arial" w:hAnsi="Arial" w:cs="Arial"/>
          <w:sz w:val="24"/>
        </w:rPr>
      </w:pPr>
      <w:r w:rsidRPr="0038566B">
        <w:rPr>
          <w:rFonts w:ascii="Arial" w:hAnsi="Arial" w:cs="Arial"/>
          <w:sz w:val="24"/>
        </w:rPr>
        <w:t>Składowisko kruszywa powinno być zlokalizowane jak najbliżej wykonywanego odcinka wodociągu. Podłoże składowiska powinno być równe, utwardzone, z odpowiednim odwodnieniem, zabezpieczające kruszywo przed zanieczyszczeniem w czasie jego składowania i poboru.</w:t>
      </w:r>
    </w:p>
    <w:p w:rsidR="00073E8C" w:rsidRPr="0038566B" w:rsidRDefault="00073E8C">
      <w:pPr>
        <w:spacing w:before="120" w:after="120"/>
        <w:rPr>
          <w:rFonts w:ascii="Arial" w:hAnsi="Arial" w:cs="Arial"/>
          <w:sz w:val="24"/>
        </w:rPr>
      </w:pPr>
      <w:r w:rsidRPr="0038566B">
        <w:rPr>
          <w:rFonts w:ascii="Arial" w:hAnsi="Arial" w:cs="Arial"/>
          <w:b/>
          <w:sz w:val="24"/>
        </w:rPr>
        <w:t xml:space="preserve">2.9.4. </w:t>
      </w:r>
      <w:r w:rsidRPr="0038566B">
        <w:rPr>
          <w:rFonts w:ascii="Arial" w:hAnsi="Arial" w:cs="Arial"/>
          <w:sz w:val="24"/>
        </w:rPr>
        <w:t>Cement</w:t>
      </w:r>
    </w:p>
    <w:p w:rsidR="00073E8C" w:rsidRPr="0038566B" w:rsidRDefault="00073E8C">
      <w:pPr>
        <w:rPr>
          <w:rFonts w:ascii="Arial" w:hAnsi="Arial" w:cs="Arial"/>
          <w:sz w:val="24"/>
        </w:rPr>
      </w:pPr>
      <w:r w:rsidRPr="0038566B">
        <w:rPr>
          <w:rFonts w:ascii="Arial" w:hAnsi="Arial" w:cs="Arial"/>
          <w:sz w:val="24"/>
        </w:rPr>
        <w:t>Składowanie cementu w workach Wykonawca zapewni w magazynach zamkniętych. Składowany cement musi być bezwzględnie odizolowany od wilgoci. Czas przechowywania cementu nie może być dłuższy niż 3 miesiące.</w:t>
      </w:r>
    </w:p>
    <w:p w:rsidR="00073E8C" w:rsidRPr="0038566B" w:rsidRDefault="00073E8C">
      <w:pPr>
        <w:pStyle w:val="Nagwek1"/>
        <w:rPr>
          <w:rFonts w:ascii="Arial" w:hAnsi="Arial" w:cs="Arial"/>
          <w:sz w:val="28"/>
        </w:rPr>
      </w:pPr>
      <w:bookmarkStart w:id="406" w:name="_Toc468000824"/>
      <w:bookmarkStart w:id="407" w:name="_Toc483222737"/>
      <w:r w:rsidRPr="0038566B">
        <w:rPr>
          <w:rFonts w:ascii="Arial" w:hAnsi="Arial" w:cs="Arial"/>
          <w:sz w:val="28"/>
        </w:rPr>
        <w:t>3. sprzęt</w:t>
      </w:r>
      <w:bookmarkEnd w:id="406"/>
      <w:bookmarkEnd w:id="407"/>
    </w:p>
    <w:p w:rsidR="00073E8C" w:rsidRPr="0038566B" w:rsidRDefault="00073E8C">
      <w:pPr>
        <w:pStyle w:val="Nagwek2"/>
        <w:rPr>
          <w:rFonts w:cs="Arial"/>
        </w:rPr>
      </w:pPr>
      <w:r w:rsidRPr="0038566B">
        <w:rPr>
          <w:rFonts w:cs="Arial"/>
        </w:rPr>
        <w:t>3.1. Sprzęt do robót ziemnych przygotowawczych i wykończeniowych</w:t>
      </w:r>
    </w:p>
    <w:p w:rsidR="00073E8C" w:rsidRPr="0038566B" w:rsidRDefault="00073E8C">
      <w:pPr>
        <w:pStyle w:val="StylIwony"/>
        <w:spacing w:before="0" w:after="0"/>
        <w:rPr>
          <w:rFonts w:ascii="Arial" w:hAnsi="Arial" w:cs="Arial"/>
        </w:rPr>
      </w:pPr>
      <w:r w:rsidRPr="0038566B">
        <w:rPr>
          <w:rFonts w:ascii="Arial" w:hAnsi="Arial" w:cs="Arial"/>
        </w:rPr>
        <w:t>W zależności od potrzeb, Wykonawca zapewni następujący sprzęt do wykonania robót ziemnych i wykończeniowych:</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piłę motorową łańcuchową 4,2 KM,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żuraw budowlany samochodowy o nośności do 10 ton,</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koparkę podsiębierną 0,25 m</w:t>
      </w:r>
      <w:r w:rsidRPr="0038566B">
        <w:rPr>
          <w:rFonts w:ascii="Arial" w:hAnsi="Arial" w:cs="Arial"/>
          <w:sz w:val="24"/>
          <w:vertAlign w:val="superscript"/>
        </w:rPr>
        <w:t>3</w:t>
      </w:r>
      <w:r w:rsidRPr="0038566B">
        <w:rPr>
          <w:rFonts w:ascii="Arial" w:hAnsi="Arial" w:cs="Arial"/>
          <w:sz w:val="24"/>
        </w:rPr>
        <w:t xml:space="preserve"> do 0,40 m</w:t>
      </w:r>
      <w:r w:rsidRPr="0038566B">
        <w:rPr>
          <w:rFonts w:ascii="Arial" w:hAnsi="Arial" w:cs="Arial"/>
          <w:sz w:val="24"/>
          <w:vertAlign w:val="superscript"/>
        </w:rPr>
        <w:t>3</w:t>
      </w:r>
      <w:r w:rsidRPr="0038566B">
        <w:rPr>
          <w:rFonts w:ascii="Arial" w:hAnsi="Arial" w:cs="Arial"/>
          <w:sz w:val="24"/>
        </w:rPr>
        <w: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spycharkę kołową lub gąsienicową do 100 KM,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sprzęt do zagęszczania gruntu, a mianowicie: zagęszczarkę wibracyjną, ubijak spalinowy, walec wibracyjny,</w:t>
      </w:r>
    </w:p>
    <w:p w:rsidR="00073E8C" w:rsidRPr="0038566B" w:rsidRDefault="00073E8C">
      <w:pPr>
        <w:pStyle w:val="Nagwek2"/>
        <w:rPr>
          <w:rFonts w:cs="Arial"/>
        </w:rPr>
      </w:pPr>
      <w:r w:rsidRPr="0038566B">
        <w:rPr>
          <w:rFonts w:cs="Arial"/>
        </w:rPr>
        <w:t>3.2. Sprzęt do robót montażowych</w:t>
      </w:r>
    </w:p>
    <w:p w:rsidR="00073E8C" w:rsidRPr="0038566B" w:rsidRDefault="00073E8C">
      <w:pPr>
        <w:rPr>
          <w:rFonts w:ascii="Arial" w:hAnsi="Arial" w:cs="Arial"/>
          <w:sz w:val="24"/>
        </w:rPr>
      </w:pPr>
      <w:r w:rsidRPr="0038566B">
        <w:rPr>
          <w:rFonts w:ascii="Arial" w:hAnsi="Arial" w:cs="Arial"/>
          <w:sz w:val="24"/>
        </w:rPr>
        <w:t>W zależności od potrzeb i przyjętej technologii robót, Wykonawca zapewni następujący sprzęt montażowy:</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lastRenderedPageBreak/>
        <w:t>samochód dostawczy do 0,9 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samochód skrzyniowy do 5 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samochód samowyładowczy od 25 do 30 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samochód beczkowóz 4 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przyczepę dłużycową do 10 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żurawie samochodowe od 5 do 6 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wciągarkę ręczną od 3 do 5 t,</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zgrzewarkę do rur PE,</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zespół prądotwórczy trójfazowy przewoźny 20 KVA,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pojemnik do betonu do 0,75 dm</w:t>
      </w:r>
      <w:r w:rsidRPr="0038566B">
        <w:rPr>
          <w:rFonts w:ascii="Arial" w:hAnsi="Arial" w:cs="Arial"/>
          <w:sz w:val="24"/>
          <w:vertAlign w:val="superscript"/>
        </w:rPr>
        <w:t>3</w:t>
      </w:r>
      <w:r w:rsidRPr="0038566B">
        <w:rPr>
          <w:rFonts w:ascii="Arial" w:hAnsi="Arial" w:cs="Arial"/>
          <w:sz w:val="24"/>
        </w:rPr>
        <w:t>.</w:t>
      </w:r>
    </w:p>
    <w:p w:rsidR="00073E8C" w:rsidRPr="0038566B" w:rsidRDefault="00073E8C">
      <w:pPr>
        <w:rPr>
          <w:rFonts w:ascii="Arial" w:hAnsi="Arial" w:cs="Arial"/>
          <w:sz w:val="24"/>
        </w:rPr>
      </w:pPr>
      <w:r w:rsidRPr="0038566B">
        <w:rPr>
          <w:rFonts w:ascii="Arial" w:hAnsi="Arial" w:cs="Arial"/>
          <w:sz w:val="24"/>
        </w:rPr>
        <w:t>Sprzęt montażowy i środki transportu muszą być w pełni sprawne i dostosowane do technologii i warunków wykonywanych robót oraz wymogów wynikających z racjonalnego ich wykorzystania na budowie.</w:t>
      </w:r>
    </w:p>
    <w:p w:rsidR="00073E8C" w:rsidRPr="0038566B" w:rsidRDefault="00073E8C">
      <w:pPr>
        <w:pStyle w:val="Nagwek1"/>
        <w:rPr>
          <w:rFonts w:ascii="Arial" w:hAnsi="Arial" w:cs="Arial"/>
          <w:sz w:val="28"/>
        </w:rPr>
      </w:pPr>
      <w:bookmarkStart w:id="408" w:name="_Toc468000825"/>
      <w:bookmarkStart w:id="409" w:name="_Toc483222738"/>
      <w:r w:rsidRPr="0038566B">
        <w:rPr>
          <w:rFonts w:ascii="Arial" w:hAnsi="Arial" w:cs="Arial"/>
          <w:sz w:val="28"/>
        </w:rPr>
        <w:t>4. transport</w:t>
      </w:r>
      <w:bookmarkEnd w:id="408"/>
      <w:bookmarkEnd w:id="409"/>
    </w:p>
    <w:p w:rsidR="00073E8C" w:rsidRPr="0038566B" w:rsidRDefault="00073E8C">
      <w:pPr>
        <w:pStyle w:val="Nagwek2"/>
        <w:rPr>
          <w:rFonts w:cs="Arial"/>
        </w:rPr>
      </w:pPr>
      <w:r w:rsidRPr="0038566B">
        <w:rPr>
          <w:rFonts w:cs="Arial"/>
        </w:rPr>
        <w:t>4.1. Transport rur przewodowych i ochronnych</w:t>
      </w:r>
    </w:p>
    <w:p w:rsidR="00073E8C" w:rsidRPr="0038566B" w:rsidRDefault="00073E8C">
      <w:pPr>
        <w:rPr>
          <w:rFonts w:ascii="Arial" w:hAnsi="Arial" w:cs="Arial"/>
          <w:sz w:val="24"/>
        </w:rPr>
      </w:pPr>
      <w:r w:rsidRPr="0038566B">
        <w:rPr>
          <w:rFonts w:ascii="Arial" w:hAnsi="Arial" w:cs="Arial"/>
          <w:sz w:val="24"/>
        </w:rPr>
        <w:t xml:space="preserve">Rury można przewozić dowolnymi środkami transportu wyłącznie w położeniu poziomym. Rury powinny być ładowane obok siebie na całej powierzchni i zabezpieczone przed przesuwaniem się przez </w:t>
      </w:r>
      <w:proofErr w:type="spellStart"/>
      <w:r w:rsidRPr="0038566B">
        <w:rPr>
          <w:rFonts w:ascii="Arial" w:hAnsi="Arial" w:cs="Arial"/>
          <w:sz w:val="24"/>
        </w:rPr>
        <w:t>podklinowanie</w:t>
      </w:r>
      <w:proofErr w:type="spellEnd"/>
      <w:r w:rsidRPr="0038566B">
        <w:rPr>
          <w:rFonts w:ascii="Arial" w:hAnsi="Arial" w:cs="Arial"/>
          <w:sz w:val="24"/>
        </w:rPr>
        <w:t xml:space="preserve"> lub inny sposób. Rury w czasie transportu nie powinny stykać się z ostrymi przedmiotami, mogącymi spowodować uszkodzenia mechaniczne.</w:t>
      </w:r>
    </w:p>
    <w:p w:rsidR="00073E8C" w:rsidRPr="0038566B" w:rsidRDefault="00073E8C">
      <w:pPr>
        <w:rPr>
          <w:rFonts w:ascii="Arial" w:hAnsi="Arial" w:cs="Arial"/>
          <w:sz w:val="24"/>
        </w:rPr>
      </w:pPr>
      <w:r w:rsidRPr="0038566B">
        <w:rPr>
          <w:rFonts w:ascii="Arial" w:hAnsi="Arial" w:cs="Arial"/>
          <w:sz w:val="24"/>
        </w:rPr>
        <w:t>W przypadku przewożenia rur transportem kolejowym, należy przestrzegać przepisy o ładowaniu i wyładowywaniu wagonów towarowych w komunikacji wewnętrznej (załącznik nr 10 DKP) oraz ładować do granic wykorzystania wagonu.</w:t>
      </w:r>
    </w:p>
    <w:p w:rsidR="00073E8C" w:rsidRPr="0038566B" w:rsidRDefault="00073E8C">
      <w:pPr>
        <w:rPr>
          <w:rFonts w:ascii="Arial" w:hAnsi="Arial" w:cs="Arial"/>
          <w:sz w:val="24"/>
        </w:rPr>
      </w:pPr>
      <w:r w:rsidRPr="0038566B">
        <w:rPr>
          <w:rFonts w:ascii="Arial" w:hAnsi="Arial" w:cs="Arial"/>
          <w:sz w:val="24"/>
        </w:rPr>
        <w:t>Podczas prac przeładunkowych rur nie należy rzucać, a szczególną ostrożność należy zachować przy przeładunku rur z tworzyw sztucznych w temperaturze blisko 0</w:t>
      </w:r>
      <w:r w:rsidRPr="0038566B">
        <w:rPr>
          <w:rFonts w:ascii="Arial" w:hAnsi="Arial" w:cs="Arial"/>
          <w:sz w:val="24"/>
          <w:vertAlign w:val="superscript"/>
        </w:rPr>
        <w:t>o</w:t>
      </w:r>
      <w:r w:rsidRPr="0038566B">
        <w:rPr>
          <w:rFonts w:ascii="Arial" w:hAnsi="Arial" w:cs="Arial"/>
          <w:sz w:val="24"/>
        </w:rPr>
        <w:t>C i niższej.</w:t>
      </w:r>
    </w:p>
    <w:p w:rsidR="00073E8C" w:rsidRPr="0038566B" w:rsidRDefault="00073E8C">
      <w:pPr>
        <w:rPr>
          <w:rFonts w:ascii="Arial" w:hAnsi="Arial" w:cs="Arial"/>
          <w:sz w:val="24"/>
        </w:rPr>
      </w:pPr>
      <w:r w:rsidRPr="0038566B">
        <w:rPr>
          <w:rFonts w:ascii="Arial" w:hAnsi="Arial" w:cs="Arial"/>
          <w:sz w:val="24"/>
        </w:rPr>
        <w:t>Przy wielowarstwowym układaniu rur górna warstwa nie może przewyższać ścian środka transportu o więcej niż 1/3 średnicy zewnętrznej wyrobu. Pierwszą warstwę rur kielichowych i kołnierzowych należy układać na podkładach drewnianych, podobnie poszczególne warstwy należy przedzielać elementami drewnianymi o grubości większej niż wystające części rur.</w:t>
      </w:r>
    </w:p>
    <w:p w:rsidR="00073E8C" w:rsidRPr="0038566B" w:rsidRDefault="00073E8C">
      <w:pPr>
        <w:pStyle w:val="Nagwek2"/>
        <w:rPr>
          <w:rFonts w:cs="Arial"/>
        </w:rPr>
      </w:pPr>
      <w:r w:rsidRPr="0038566B">
        <w:rPr>
          <w:rFonts w:cs="Arial"/>
        </w:rPr>
        <w:t>4.2. Transport armatury przemysłowej</w:t>
      </w:r>
    </w:p>
    <w:p w:rsidR="00073E8C" w:rsidRPr="0038566B" w:rsidRDefault="00073E8C">
      <w:pPr>
        <w:rPr>
          <w:rFonts w:ascii="Arial" w:hAnsi="Arial" w:cs="Arial"/>
          <w:sz w:val="24"/>
        </w:rPr>
      </w:pPr>
      <w:r w:rsidRPr="0038566B">
        <w:rPr>
          <w:rFonts w:ascii="Arial" w:hAnsi="Arial" w:cs="Arial"/>
          <w:sz w:val="24"/>
        </w:rPr>
        <w:t>Transport armatury powinien odbywać się krytymi środkami transportu, zgodnie z obowiązującymi przepisami transportowymi. Armatura transportowana luzem powinna być zabezpieczona przed przemieszczaniem i uszkodzeniami mechanicznymi.</w:t>
      </w:r>
    </w:p>
    <w:p w:rsidR="00073E8C" w:rsidRPr="0038566B" w:rsidRDefault="00073E8C">
      <w:pPr>
        <w:rPr>
          <w:rFonts w:ascii="Arial" w:hAnsi="Arial" w:cs="Arial"/>
          <w:sz w:val="24"/>
        </w:rPr>
      </w:pPr>
      <w:r w:rsidRPr="0038566B">
        <w:rPr>
          <w:rFonts w:ascii="Arial" w:hAnsi="Arial" w:cs="Arial"/>
          <w:sz w:val="24"/>
        </w:rPr>
        <w:t>Armatura drobna (</w:t>
      </w:r>
      <w:r w:rsidRPr="0038566B">
        <w:rPr>
          <w:rFonts w:ascii="Arial" w:hAnsi="Arial" w:cs="Arial"/>
          <w:sz w:val="24"/>
        </w:rPr>
        <w:sym w:font="Symbol" w:char="F0A3"/>
      </w:r>
      <w:r w:rsidRPr="0038566B">
        <w:rPr>
          <w:rFonts w:ascii="Arial" w:hAnsi="Arial" w:cs="Arial"/>
          <w:sz w:val="24"/>
        </w:rPr>
        <w:t xml:space="preserve"> DN25) powinna być pakowana w skrzynie lub pojemniki.</w:t>
      </w:r>
    </w:p>
    <w:p w:rsidR="00073E8C" w:rsidRPr="0038566B" w:rsidRDefault="00073E8C">
      <w:pPr>
        <w:pStyle w:val="Nagwek2"/>
        <w:rPr>
          <w:rFonts w:cs="Arial"/>
        </w:rPr>
      </w:pPr>
      <w:r w:rsidRPr="0038566B">
        <w:rPr>
          <w:rFonts w:cs="Arial"/>
        </w:rPr>
        <w:t>4.3. Transport skrzynek ulicznych</w:t>
      </w:r>
    </w:p>
    <w:p w:rsidR="00073E8C" w:rsidRPr="0038566B" w:rsidRDefault="00073E8C">
      <w:pPr>
        <w:rPr>
          <w:rFonts w:ascii="Arial" w:hAnsi="Arial" w:cs="Arial"/>
          <w:sz w:val="24"/>
        </w:rPr>
      </w:pPr>
      <w:r w:rsidRPr="0038566B">
        <w:rPr>
          <w:rFonts w:ascii="Arial" w:hAnsi="Arial" w:cs="Arial"/>
          <w:sz w:val="24"/>
        </w:rPr>
        <w:t>Skrzynki mogą być transportowane dowolnymi środkami komunikacyjnymi. Wykonawca zabezpieczy w czasie transportu elementy przed przemieszczeniem i uszkodzeniem. Skrzynki należy łączyć w jednostki ładunkowe i układać je na paletach. Rozmieszczenie jednostek powinno umożliwiać użycie sprzętu mechanicznego do rozładunku.</w:t>
      </w:r>
    </w:p>
    <w:p w:rsidR="00073E8C" w:rsidRPr="0038566B" w:rsidRDefault="00073E8C">
      <w:pPr>
        <w:pStyle w:val="Nagwek2"/>
        <w:rPr>
          <w:rFonts w:cs="Arial"/>
        </w:rPr>
      </w:pPr>
      <w:r w:rsidRPr="0038566B">
        <w:rPr>
          <w:rFonts w:cs="Arial"/>
        </w:rPr>
        <w:t>4.4. Transport mieszanki betonowej i zapraw</w:t>
      </w:r>
    </w:p>
    <w:p w:rsidR="00073E8C" w:rsidRPr="0038566B" w:rsidRDefault="00073E8C">
      <w:pPr>
        <w:rPr>
          <w:rFonts w:ascii="Arial" w:hAnsi="Arial" w:cs="Arial"/>
          <w:sz w:val="24"/>
        </w:rPr>
      </w:pPr>
      <w:r w:rsidRPr="0038566B">
        <w:rPr>
          <w:rFonts w:ascii="Arial" w:hAnsi="Arial" w:cs="Arial"/>
          <w:sz w:val="24"/>
        </w:rPr>
        <w:lastRenderedPageBreak/>
        <w:t>Do przewozu mieszanki betonowej Wykonawca zapewni takie środki transportu, które nie spowodują:</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segregacji składników,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zmiany składu mieszanki,</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zanieczyszczenia mieszanki,</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obniżenia temperatury przekraczającej granicę określoną w wymaganiach technologicznych</w:t>
      </w:r>
    </w:p>
    <w:p w:rsidR="00073E8C" w:rsidRPr="0038566B" w:rsidRDefault="00073E8C">
      <w:pPr>
        <w:rPr>
          <w:rFonts w:ascii="Arial" w:hAnsi="Arial" w:cs="Arial"/>
          <w:sz w:val="24"/>
        </w:rPr>
      </w:pPr>
      <w:r w:rsidRPr="0038566B">
        <w:rPr>
          <w:rFonts w:ascii="Arial" w:hAnsi="Arial" w:cs="Arial"/>
          <w:sz w:val="24"/>
        </w:rPr>
        <w:t>oraz zapewnią właściwy czas transportu umożliwiający prawidłowe wbudowanie i zagęszczenie mieszanki.</w:t>
      </w:r>
    </w:p>
    <w:p w:rsidR="00073E8C" w:rsidRPr="0038566B" w:rsidRDefault="00073E8C">
      <w:pPr>
        <w:pStyle w:val="Nagwek2"/>
        <w:rPr>
          <w:rFonts w:cs="Arial"/>
        </w:rPr>
      </w:pPr>
      <w:r w:rsidRPr="0038566B">
        <w:rPr>
          <w:rFonts w:cs="Arial"/>
        </w:rPr>
        <w:t>4.5. Transport kruszywa</w:t>
      </w:r>
    </w:p>
    <w:p w:rsidR="00073E8C" w:rsidRPr="0038566B" w:rsidRDefault="00073E8C">
      <w:pPr>
        <w:rPr>
          <w:rFonts w:ascii="Arial" w:hAnsi="Arial" w:cs="Arial"/>
          <w:sz w:val="24"/>
        </w:rPr>
      </w:pPr>
      <w:r w:rsidRPr="0038566B">
        <w:rPr>
          <w:rFonts w:ascii="Arial" w:hAnsi="Arial" w:cs="Arial"/>
          <w:sz w:val="24"/>
        </w:rPr>
        <w:t>Kruszywa użyte na podsypkę mogą być transportowane dowolnymi środkami. Wykonawca zapew</w:t>
      </w:r>
      <w:r w:rsidRPr="0038566B">
        <w:rPr>
          <w:rFonts w:ascii="Arial" w:hAnsi="Arial" w:cs="Arial"/>
          <w:sz w:val="24"/>
        </w:rPr>
        <w:softHyphen/>
        <w:t>ni środki transportowe w ilości gwarantującej ciągłość dostaw materiałów, w miarę postępu robót.</w:t>
      </w:r>
    </w:p>
    <w:p w:rsidR="00073E8C" w:rsidRPr="0038566B" w:rsidRDefault="00073E8C">
      <w:pPr>
        <w:pStyle w:val="Nagwek2"/>
        <w:rPr>
          <w:rFonts w:cs="Arial"/>
        </w:rPr>
      </w:pPr>
      <w:r w:rsidRPr="0038566B">
        <w:rPr>
          <w:rFonts w:cs="Arial"/>
        </w:rPr>
        <w:t>4.6. Transport  cementu</w:t>
      </w:r>
    </w:p>
    <w:p w:rsidR="00073E8C" w:rsidRPr="0038566B" w:rsidRDefault="00073E8C">
      <w:pPr>
        <w:rPr>
          <w:rFonts w:ascii="Arial" w:hAnsi="Arial" w:cs="Arial"/>
          <w:sz w:val="24"/>
        </w:rPr>
      </w:pPr>
      <w:r w:rsidRPr="0038566B">
        <w:rPr>
          <w:rFonts w:ascii="Arial" w:hAnsi="Arial" w:cs="Arial"/>
          <w:sz w:val="24"/>
        </w:rPr>
        <w:t>Wykonawca zapewni transport cementu w workach samochodami krytymi, chroniącymi cement przed wilgocią.</w:t>
      </w:r>
    </w:p>
    <w:p w:rsidR="00073E8C" w:rsidRPr="0038566B" w:rsidRDefault="00073E8C">
      <w:pPr>
        <w:pStyle w:val="Nagwek1"/>
        <w:rPr>
          <w:rFonts w:ascii="Arial" w:hAnsi="Arial" w:cs="Arial"/>
          <w:sz w:val="28"/>
        </w:rPr>
      </w:pPr>
      <w:bookmarkStart w:id="410" w:name="_Toc468000826"/>
    </w:p>
    <w:p w:rsidR="00073E8C" w:rsidRPr="0038566B" w:rsidRDefault="00073E8C">
      <w:pPr>
        <w:pStyle w:val="Nagwek1"/>
        <w:rPr>
          <w:rFonts w:ascii="Arial" w:hAnsi="Arial" w:cs="Arial"/>
          <w:sz w:val="28"/>
        </w:rPr>
      </w:pPr>
      <w:bookmarkStart w:id="411" w:name="_Toc483222739"/>
      <w:r w:rsidRPr="0038566B">
        <w:rPr>
          <w:rFonts w:ascii="Arial" w:hAnsi="Arial" w:cs="Arial"/>
          <w:sz w:val="28"/>
        </w:rPr>
        <w:t>5. wykonanie robót</w:t>
      </w:r>
      <w:bookmarkEnd w:id="410"/>
      <w:bookmarkEnd w:id="411"/>
    </w:p>
    <w:p w:rsidR="00073E8C" w:rsidRPr="0038566B" w:rsidRDefault="00073E8C">
      <w:pPr>
        <w:rPr>
          <w:rFonts w:ascii="Arial" w:hAnsi="Arial" w:cs="Arial"/>
          <w:b/>
          <w:sz w:val="24"/>
        </w:rPr>
      </w:pPr>
      <w:r w:rsidRPr="0038566B">
        <w:rPr>
          <w:rFonts w:ascii="Arial" w:hAnsi="Arial" w:cs="Arial"/>
          <w:b/>
          <w:sz w:val="24"/>
        </w:rPr>
        <w:t>5.1. Roboty przygotowawcze</w:t>
      </w:r>
    </w:p>
    <w:p w:rsidR="00073E8C" w:rsidRPr="0038566B" w:rsidRDefault="00073E8C">
      <w:pPr>
        <w:rPr>
          <w:rFonts w:ascii="Arial" w:hAnsi="Arial" w:cs="Arial"/>
          <w:sz w:val="24"/>
        </w:rPr>
      </w:pPr>
      <w:r w:rsidRPr="0038566B">
        <w:rPr>
          <w:rFonts w:ascii="Arial" w:hAnsi="Arial" w:cs="Arial"/>
          <w:sz w:val="24"/>
        </w:rPr>
        <w:t>Przed przystąpieniem do robót Wykonawca sporządzi plan BIOZ oraz dokona wytyczenia robót i trwale oznaczy je w terenie za pomocą kołków osiowych, kołków świadków i kołków krawędziowych. W przypadku niedostatecznej ilości reperów stałych Wykonawca wbuduje repery tymczasowe (z rzędnymi sprawdzanymi przez służby geodezyjne), a szkice sytuacyjne reperów i ich rzędne przekaże Inżynierowi Kontraktu.</w:t>
      </w:r>
    </w:p>
    <w:p w:rsidR="00073E8C" w:rsidRPr="0038566B" w:rsidRDefault="00073E8C">
      <w:pPr>
        <w:rPr>
          <w:rFonts w:ascii="Arial" w:hAnsi="Arial" w:cs="Arial"/>
          <w:sz w:val="24"/>
        </w:rPr>
      </w:pPr>
      <w:r w:rsidRPr="0038566B">
        <w:rPr>
          <w:rFonts w:ascii="Arial" w:hAnsi="Arial" w:cs="Arial"/>
          <w:sz w:val="24"/>
        </w:rPr>
        <w:t>Wykonawca zgłosi pisemnie zamiar rozpoczęcia robót do wszystkich właścicieli i użytkowników uzbrojenia nad- i podziemnego z wyprzedzeniem siedmiodniowym, ustalając warunki wykonywania robót w strefie tych urządzeń.</w:t>
      </w:r>
    </w:p>
    <w:p w:rsidR="00073E8C" w:rsidRPr="0038566B" w:rsidRDefault="00073E8C">
      <w:pPr>
        <w:rPr>
          <w:rFonts w:ascii="Arial" w:hAnsi="Arial" w:cs="Arial"/>
          <w:sz w:val="24"/>
        </w:rPr>
      </w:pPr>
      <w:r w:rsidRPr="0038566B">
        <w:rPr>
          <w:rFonts w:ascii="Arial" w:hAnsi="Arial" w:cs="Arial"/>
          <w:sz w:val="24"/>
        </w:rPr>
        <w:t>W celu zabezpieczenia wykopów przed zalaniem wodą pompowaną z wykopów lub z opadów atmosferycznych powinny być zachowane przez Wykonawcę co najmniej następujące warunki:</w:t>
      </w:r>
    </w:p>
    <w:p w:rsidR="00073E8C" w:rsidRPr="0038566B" w:rsidRDefault="00073E8C" w:rsidP="002828C1">
      <w:pPr>
        <w:numPr>
          <w:ilvl w:val="0"/>
          <w:numId w:val="195"/>
        </w:numPr>
        <w:spacing w:after="0" w:line="240" w:lineRule="auto"/>
        <w:jc w:val="both"/>
        <w:rPr>
          <w:rFonts w:ascii="Arial" w:hAnsi="Arial" w:cs="Arial"/>
          <w:sz w:val="24"/>
        </w:rPr>
      </w:pPr>
      <w:r w:rsidRPr="0038566B">
        <w:rPr>
          <w:rFonts w:ascii="Arial" w:hAnsi="Arial" w:cs="Arial"/>
          <w:sz w:val="24"/>
        </w:rPr>
        <w:t>górne krawędzie bali przyściennych powinny wystawać co najmniej 15 cm ponad szczelnie przylegający teren;</w:t>
      </w:r>
    </w:p>
    <w:p w:rsidR="00073E8C" w:rsidRPr="0038566B" w:rsidRDefault="00073E8C" w:rsidP="002828C1">
      <w:pPr>
        <w:numPr>
          <w:ilvl w:val="0"/>
          <w:numId w:val="195"/>
        </w:numPr>
        <w:spacing w:after="0" w:line="240" w:lineRule="auto"/>
        <w:jc w:val="both"/>
        <w:rPr>
          <w:rFonts w:ascii="Arial" w:hAnsi="Arial" w:cs="Arial"/>
          <w:sz w:val="24"/>
        </w:rPr>
      </w:pPr>
      <w:r w:rsidRPr="0038566B">
        <w:rPr>
          <w:rFonts w:ascii="Arial" w:hAnsi="Arial" w:cs="Arial"/>
          <w:sz w:val="24"/>
        </w:rPr>
        <w:t>powierzchnia terenu powinna być wyprofilowana ze spadkiem umożliwiającym łatwy odpływ wody poza teren przylegający do wykopu;</w:t>
      </w:r>
    </w:p>
    <w:p w:rsidR="00073E8C" w:rsidRPr="0038566B" w:rsidRDefault="00073E8C" w:rsidP="002828C1">
      <w:pPr>
        <w:numPr>
          <w:ilvl w:val="0"/>
          <w:numId w:val="195"/>
        </w:numPr>
        <w:spacing w:after="0" w:line="240" w:lineRule="auto"/>
        <w:jc w:val="both"/>
        <w:rPr>
          <w:rFonts w:ascii="Arial" w:hAnsi="Arial" w:cs="Arial"/>
          <w:sz w:val="24"/>
        </w:rPr>
      </w:pPr>
      <w:r w:rsidRPr="0038566B">
        <w:rPr>
          <w:rFonts w:ascii="Arial" w:hAnsi="Arial" w:cs="Arial"/>
          <w:sz w:val="24"/>
        </w:rPr>
        <w:t>w razie konieczności wykonany zostanie ciąg odprowadzający wodę na bezpieczną odległość.</w:t>
      </w:r>
    </w:p>
    <w:p w:rsidR="00073E8C" w:rsidRPr="0038566B" w:rsidRDefault="00073E8C">
      <w:pPr>
        <w:rPr>
          <w:rFonts w:ascii="Arial" w:hAnsi="Arial" w:cs="Arial"/>
          <w:sz w:val="24"/>
        </w:rPr>
      </w:pPr>
      <w:r w:rsidRPr="0038566B">
        <w:rPr>
          <w:rFonts w:ascii="Arial" w:hAnsi="Arial" w:cs="Arial"/>
          <w:b/>
          <w:sz w:val="24"/>
        </w:rPr>
        <w:t xml:space="preserve">5.1.1. </w:t>
      </w:r>
      <w:r w:rsidRPr="0038566B">
        <w:rPr>
          <w:rFonts w:ascii="Arial" w:hAnsi="Arial" w:cs="Arial"/>
          <w:sz w:val="24"/>
        </w:rPr>
        <w:t>Prace rozbiórkowe</w:t>
      </w:r>
    </w:p>
    <w:p w:rsidR="00073E8C" w:rsidRPr="0038566B" w:rsidRDefault="00073E8C">
      <w:pPr>
        <w:rPr>
          <w:rFonts w:ascii="Arial" w:hAnsi="Arial" w:cs="Arial"/>
          <w:sz w:val="24"/>
        </w:rPr>
      </w:pPr>
      <w:r w:rsidRPr="0038566B">
        <w:rPr>
          <w:rFonts w:ascii="Arial" w:hAnsi="Arial" w:cs="Arial"/>
          <w:sz w:val="24"/>
        </w:rPr>
        <w:t xml:space="preserve">Prace rozbiórkowe obejmują usunięcie z pasa wywłaszczenia (montażowego) resztek starych budowli, chodników, krawężników, nawierzchni drogowych, ogrodzeń i innych, </w:t>
      </w:r>
      <w:r w:rsidRPr="0038566B">
        <w:rPr>
          <w:rFonts w:ascii="Arial" w:hAnsi="Arial" w:cs="Arial"/>
          <w:sz w:val="24"/>
        </w:rPr>
        <w:lastRenderedPageBreak/>
        <w:t>w stosunku do których zostało to przewidziane w Dokumentacji Projektowej lub nakazane przez Inżyniera Kontraktu.</w:t>
      </w:r>
    </w:p>
    <w:p w:rsidR="00073E8C" w:rsidRPr="0038566B" w:rsidRDefault="00073E8C">
      <w:pPr>
        <w:rPr>
          <w:rFonts w:ascii="Arial" w:hAnsi="Arial" w:cs="Arial"/>
          <w:sz w:val="24"/>
        </w:rPr>
      </w:pPr>
      <w:r w:rsidRPr="0038566B">
        <w:rPr>
          <w:rFonts w:ascii="Arial" w:hAnsi="Arial" w:cs="Arial"/>
          <w:sz w:val="24"/>
        </w:rPr>
        <w:t>Wszystkie obiekty przewidziane do rozbiórki, wykonane z elementów możliwych do powtórnego wykorzystania powinny być usuwane bez powodowania zbędnych uszkodzeń i odwiezione w miejsce wskazane przez Inżyniera Kontraktu. Bezużyteczne elementy i materiały powinny być wywiezione na wysypisko miejskie. W przypadku składowania tych materiałów poza pasem wywłaszczenia Wykonawca powinien uzyskać na to pisemną zgodę właściciela gruntu. Doły (wykopy) po usuniętych budowlach lub ich elementach, znajdujące się w miejscach, gdzie zgodnie z Dokumentacją Projektową będą wykonywane wykopy powinny być tymczasowo zabezpieczone. W szczególności należy zapobiec gromadzeniu się w nich wody opadowej. Jeżeli budowle przeznaczone do usunięcia stanowią elementy użytkowanego układu komunikacyjnego (przepusty, nawierzchnie) Wykonawca może przystąpić do prac rozbiórkowych dopiero po zapewnieniu odpowiedniego objazdu.</w:t>
      </w:r>
    </w:p>
    <w:p w:rsidR="00073E8C" w:rsidRPr="0038566B" w:rsidRDefault="00073E8C">
      <w:pPr>
        <w:pStyle w:val="Nagwek2"/>
        <w:rPr>
          <w:rFonts w:cs="Arial"/>
        </w:rPr>
      </w:pPr>
      <w:r w:rsidRPr="0038566B">
        <w:rPr>
          <w:rFonts w:cs="Arial"/>
        </w:rPr>
        <w:t>5.2. Roboty ziemne</w:t>
      </w:r>
    </w:p>
    <w:p w:rsidR="00073E8C" w:rsidRPr="0038566B" w:rsidRDefault="00073E8C">
      <w:pPr>
        <w:rPr>
          <w:rFonts w:ascii="Arial" w:hAnsi="Arial" w:cs="Arial"/>
          <w:sz w:val="24"/>
        </w:rPr>
      </w:pPr>
      <w:r w:rsidRPr="0038566B">
        <w:rPr>
          <w:rFonts w:ascii="Arial" w:hAnsi="Arial" w:cs="Arial"/>
          <w:sz w:val="24"/>
        </w:rPr>
        <w:t>W przypadku usytuowania wykopu w jezdni Wykonawca dokona rozbiórki nawierzchni i podbudowy, a materiał z rozbiórki odwiezie i złoży w miejscu podanym w p. 5.1.1.</w:t>
      </w:r>
    </w:p>
    <w:p w:rsidR="00073E8C" w:rsidRPr="0038566B" w:rsidRDefault="00073E8C">
      <w:pPr>
        <w:pStyle w:val="StylIwony"/>
        <w:spacing w:before="0" w:after="0"/>
        <w:rPr>
          <w:rFonts w:ascii="Arial" w:hAnsi="Arial" w:cs="Arial"/>
        </w:rPr>
      </w:pPr>
      <w:r w:rsidRPr="0038566B">
        <w:rPr>
          <w:rFonts w:ascii="Arial" w:hAnsi="Arial" w:cs="Arial"/>
        </w:rPr>
        <w:t>Przed rozpoczęciem wykonywania wykopów należy wykonać przekopy próbne w celu zlokalizowania istniejącego uzbrojenia. Istniejące uzbrojenie należy zabezpieczyć i podwiesić na szerokości wykopu.</w:t>
      </w:r>
    </w:p>
    <w:p w:rsidR="00073E8C" w:rsidRPr="0038566B" w:rsidRDefault="00073E8C">
      <w:pPr>
        <w:rPr>
          <w:rFonts w:ascii="Arial" w:hAnsi="Arial" w:cs="Arial"/>
          <w:sz w:val="24"/>
        </w:rPr>
      </w:pPr>
      <w:r w:rsidRPr="0038566B">
        <w:rPr>
          <w:rFonts w:ascii="Arial" w:hAnsi="Arial" w:cs="Arial"/>
          <w:sz w:val="24"/>
        </w:rPr>
        <w:t>Wykopy należy wykonać jako otwarte obudowane. Jeżeli materiały obudowy nie są fabrycznie zabezpieczone przed szkodliwym wpływem warunków atmosferycznych, to powinny one być zabezpieczone przez Wykonawcę poprzez zastosowanie odpowiednich środków antykorozyjnych lub impregnacyjnych właściwych dla danego materiału.</w:t>
      </w:r>
    </w:p>
    <w:p w:rsidR="00073E8C" w:rsidRPr="0038566B" w:rsidRDefault="00073E8C">
      <w:pPr>
        <w:rPr>
          <w:rFonts w:ascii="Arial" w:hAnsi="Arial" w:cs="Arial"/>
          <w:sz w:val="24"/>
        </w:rPr>
      </w:pPr>
      <w:r w:rsidRPr="0038566B">
        <w:rPr>
          <w:rFonts w:ascii="Arial" w:hAnsi="Arial" w:cs="Arial"/>
          <w:sz w:val="24"/>
        </w:rPr>
        <w:t>Metoda wykonywania wykopów ręcznie z zastosowaniem urządzeń do mechanicznego wydobycia urobku. Wydobyty grunt z wykopu powinien być wywieziony przez Wykonawcę w miejsce wskazane przez Inżyniera Kontraktu.</w:t>
      </w:r>
    </w:p>
    <w:p w:rsidR="00073E8C" w:rsidRPr="0038566B" w:rsidRDefault="00073E8C">
      <w:pPr>
        <w:rPr>
          <w:rFonts w:ascii="Arial" w:hAnsi="Arial" w:cs="Arial"/>
          <w:sz w:val="24"/>
        </w:rPr>
      </w:pPr>
      <w:r w:rsidRPr="0038566B">
        <w:rPr>
          <w:rFonts w:ascii="Arial" w:hAnsi="Arial" w:cs="Arial"/>
          <w:sz w:val="24"/>
        </w:rPr>
        <w:t>Wykopy pod przewody powinny być rozpoczynane od najniżej położonego punktu rurociągu przesuwając się stopniowo do góry. Wykonanie obrysu wykopu należy dokonać przez ułożenie przy jego krawędziach bali lub dyli deskowania w ten sposób, aby jednocześnie były ustalone odcinki robocze. Elementy te należy przytwierdzić kołkami lub klamrami.</w:t>
      </w:r>
    </w:p>
    <w:p w:rsidR="00073E8C" w:rsidRPr="0038566B" w:rsidRDefault="00073E8C">
      <w:pPr>
        <w:rPr>
          <w:rFonts w:ascii="Arial" w:hAnsi="Arial" w:cs="Arial"/>
          <w:sz w:val="24"/>
        </w:rPr>
      </w:pPr>
      <w:r w:rsidRPr="0038566B">
        <w:rPr>
          <w:rFonts w:ascii="Arial" w:hAnsi="Arial" w:cs="Arial"/>
          <w:sz w:val="24"/>
        </w:rPr>
        <w:t>Minimalna szerokość wykopu w świetle obudowy powinna być dostosowana do średnicy przewodu i wynosić 0,8 m plus średnica zewnętrzna przewodu. Deskowanie ścian wykopu należy prowadzić w miarę jego głębienia.</w:t>
      </w:r>
    </w:p>
    <w:p w:rsidR="00073E8C" w:rsidRPr="0038566B" w:rsidRDefault="00073E8C">
      <w:pPr>
        <w:rPr>
          <w:rFonts w:ascii="Arial" w:hAnsi="Arial" w:cs="Arial"/>
          <w:sz w:val="24"/>
        </w:rPr>
      </w:pPr>
      <w:r w:rsidRPr="0038566B">
        <w:rPr>
          <w:rFonts w:ascii="Arial" w:hAnsi="Arial" w:cs="Arial"/>
          <w:sz w:val="24"/>
        </w:rPr>
        <w:t xml:space="preserve">Wszystkie napotkane przewody podziemne na trasie wykonywanego wykopu, krzyżujące się lub biegnące równolegle z wykopem powinny być zabezpieczone przed uszkodzeniem a w razie potrzeby podwieszone w sposób zapewniający ich eksploatację. </w:t>
      </w:r>
    </w:p>
    <w:p w:rsidR="00073E8C" w:rsidRPr="0038566B" w:rsidRDefault="00073E8C">
      <w:pPr>
        <w:rPr>
          <w:rFonts w:ascii="Arial" w:hAnsi="Arial" w:cs="Arial"/>
          <w:sz w:val="24"/>
        </w:rPr>
      </w:pPr>
      <w:r w:rsidRPr="0038566B">
        <w:rPr>
          <w:rFonts w:ascii="Arial" w:hAnsi="Arial" w:cs="Arial"/>
          <w:sz w:val="24"/>
        </w:rPr>
        <w:t>Wykop powinien być zabezpieczony barierą o wysokości 1,0 m.</w:t>
      </w:r>
    </w:p>
    <w:p w:rsidR="00073E8C" w:rsidRPr="0038566B" w:rsidRDefault="00073E8C">
      <w:pPr>
        <w:rPr>
          <w:rFonts w:ascii="Arial" w:hAnsi="Arial" w:cs="Arial"/>
          <w:sz w:val="24"/>
        </w:rPr>
      </w:pPr>
      <w:r w:rsidRPr="0038566B">
        <w:rPr>
          <w:rFonts w:ascii="Arial" w:hAnsi="Arial" w:cs="Arial"/>
          <w:sz w:val="24"/>
        </w:rPr>
        <w:lastRenderedPageBreak/>
        <w:t>Dno wykopu powinno być równe i wykonane ze spadkiem ustalonym w dokumentacji pro</w:t>
      </w:r>
      <w:r w:rsidRPr="0038566B">
        <w:rPr>
          <w:rFonts w:ascii="Arial" w:hAnsi="Arial" w:cs="Arial"/>
          <w:sz w:val="24"/>
        </w:rPr>
        <w:softHyphen/>
        <w:t>jektowej, przy czym powinno być ono na poziomie wyższym od rzędnej projektowanej o 0,20 m.</w:t>
      </w:r>
    </w:p>
    <w:p w:rsidR="00073E8C" w:rsidRPr="0038566B" w:rsidRDefault="00073E8C">
      <w:pPr>
        <w:rPr>
          <w:rFonts w:ascii="Arial" w:hAnsi="Arial" w:cs="Arial"/>
          <w:sz w:val="24"/>
        </w:rPr>
      </w:pPr>
      <w:r w:rsidRPr="0038566B">
        <w:rPr>
          <w:rFonts w:ascii="Arial" w:hAnsi="Arial" w:cs="Arial"/>
          <w:sz w:val="24"/>
        </w:rPr>
        <w:t>Zdjęcie pozostawionej warstwy (0,20 m) gruntu należy wykonać bezpośrednio przed wykonaniem podsypki i ułożeniem przewodów. Usunięcie tej warstwy Wykonawca wykona ręcznie lub w sposób uzgodniony z Inżynierem Kontraktu.</w:t>
      </w:r>
    </w:p>
    <w:p w:rsidR="00073E8C" w:rsidRPr="0038566B" w:rsidRDefault="00073E8C">
      <w:pPr>
        <w:pStyle w:val="Nagwek2"/>
        <w:rPr>
          <w:rFonts w:cs="Arial"/>
        </w:rPr>
      </w:pPr>
      <w:r w:rsidRPr="0038566B">
        <w:rPr>
          <w:rFonts w:cs="Arial"/>
        </w:rPr>
        <w:t>5.3. Przygotowanie podłoża</w:t>
      </w:r>
    </w:p>
    <w:p w:rsidR="00073E8C" w:rsidRPr="0038566B" w:rsidRDefault="00073E8C">
      <w:pPr>
        <w:pStyle w:val="StylIwony"/>
        <w:spacing w:before="0" w:after="0"/>
        <w:rPr>
          <w:rFonts w:ascii="Arial" w:hAnsi="Arial" w:cs="Arial"/>
        </w:rPr>
      </w:pPr>
      <w:r w:rsidRPr="0038566B">
        <w:rPr>
          <w:rFonts w:ascii="Arial" w:hAnsi="Arial" w:cs="Arial"/>
        </w:rPr>
        <w:t>W gruntach nawodnionych (odwadnianych w trakcie robót) podłoże należy wykonać z warstwy tłucznia lub żwiru z piaskiem o grubości 10 cm, zgodnie z dokumentacją projektową.</w:t>
      </w:r>
    </w:p>
    <w:p w:rsidR="00073E8C" w:rsidRPr="0038566B" w:rsidRDefault="00073E8C">
      <w:pPr>
        <w:pStyle w:val="StylIwony"/>
        <w:spacing w:before="0" w:after="0"/>
        <w:rPr>
          <w:rFonts w:ascii="Arial" w:hAnsi="Arial" w:cs="Arial"/>
        </w:rPr>
      </w:pPr>
      <w:r w:rsidRPr="0038566B">
        <w:rPr>
          <w:rFonts w:ascii="Arial" w:hAnsi="Arial" w:cs="Arial"/>
        </w:rPr>
        <w:t>W gruntach gliniastych należy wykonać podłoże z pospółki, żwiru lub tłucznia o grubości 10 cm zgodnie z dokumentacją projektową.</w:t>
      </w:r>
    </w:p>
    <w:p w:rsidR="00073E8C" w:rsidRPr="0038566B" w:rsidRDefault="00073E8C">
      <w:pPr>
        <w:pStyle w:val="StylIwony"/>
        <w:spacing w:before="0" w:after="0"/>
        <w:rPr>
          <w:rFonts w:ascii="Arial" w:hAnsi="Arial" w:cs="Arial"/>
        </w:rPr>
      </w:pPr>
      <w:r w:rsidRPr="0038566B">
        <w:rPr>
          <w:rFonts w:ascii="Arial" w:hAnsi="Arial" w:cs="Arial"/>
        </w:rPr>
        <w:t>Zagęszczenie podłoża powinno być zgodne z określonym w dokumentacji projektowej.</w:t>
      </w:r>
    </w:p>
    <w:p w:rsidR="00073E8C" w:rsidRPr="0038566B" w:rsidRDefault="00073E8C">
      <w:pPr>
        <w:pStyle w:val="Nagwek2"/>
        <w:rPr>
          <w:rFonts w:cs="Arial"/>
        </w:rPr>
      </w:pPr>
      <w:r w:rsidRPr="0038566B">
        <w:rPr>
          <w:rFonts w:cs="Arial"/>
        </w:rPr>
        <w:t>5.4. Roboty montażowe</w:t>
      </w:r>
    </w:p>
    <w:p w:rsidR="00073E8C" w:rsidRPr="0038566B" w:rsidRDefault="00073E8C">
      <w:pPr>
        <w:spacing w:after="120"/>
        <w:rPr>
          <w:rFonts w:ascii="Arial" w:hAnsi="Arial" w:cs="Arial"/>
          <w:sz w:val="24"/>
        </w:rPr>
      </w:pPr>
      <w:r w:rsidRPr="0038566B">
        <w:rPr>
          <w:rFonts w:ascii="Arial" w:hAnsi="Arial" w:cs="Arial"/>
          <w:b/>
          <w:sz w:val="24"/>
        </w:rPr>
        <w:t xml:space="preserve">5.4.1. </w:t>
      </w:r>
      <w:r w:rsidRPr="0038566B">
        <w:rPr>
          <w:rFonts w:ascii="Arial" w:hAnsi="Arial" w:cs="Arial"/>
          <w:sz w:val="24"/>
        </w:rPr>
        <w:t>Warunki ogólne</w:t>
      </w:r>
    </w:p>
    <w:p w:rsidR="00073E8C" w:rsidRPr="0038566B" w:rsidRDefault="00073E8C">
      <w:pPr>
        <w:rPr>
          <w:rFonts w:ascii="Arial" w:hAnsi="Arial" w:cs="Arial"/>
          <w:sz w:val="24"/>
        </w:rPr>
      </w:pPr>
      <w:r w:rsidRPr="0038566B">
        <w:rPr>
          <w:rFonts w:ascii="Arial" w:hAnsi="Arial" w:cs="Arial"/>
          <w:sz w:val="24"/>
        </w:rPr>
        <w:t>Najmniejsze spadki przewodów powinny zapewnić możliwość spuszczenia wody z rurociągów nie mniej jednak niż 0,1%.</w:t>
      </w:r>
    </w:p>
    <w:p w:rsidR="00073E8C" w:rsidRPr="0038566B" w:rsidRDefault="00073E8C">
      <w:pPr>
        <w:rPr>
          <w:rFonts w:ascii="Arial" w:hAnsi="Arial" w:cs="Arial"/>
          <w:sz w:val="24"/>
        </w:rPr>
      </w:pPr>
      <w:r w:rsidRPr="0038566B">
        <w:rPr>
          <w:rFonts w:ascii="Arial" w:hAnsi="Arial" w:cs="Arial"/>
          <w:sz w:val="24"/>
        </w:rPr>
        <w:t>Głębokość ułożenia przewodów przy nie stosowaniu izolacji cieplnej i środków zabez</w:t>
      </w:r>
      <w:r w:rsidRPr="0038566B">
        <w:rPr>
          <w:rFonts w:ascii="Arial" w:hAnsi="Arial" w:cs="Arial"/>
          <w:sz w:val="24"/>
        </w:rPr>
        <w:softHyphen/>
        <w:t>pie</w:t>
      </w:r>
      <w:r w:rsidRPr="0038566B">
        <w:rPr>
          <w:rFonts w:ascii="Arial" w:hAnsi="Arial" w:cs="Arial"/>
          <w:sz w:val="24"/>
        </w:rPr>
        <w:softHyphen/>
        <w:t>cza</w:t>
      </w:r>
      <w:r w:rsidRPr="0038566B">
        <w:rPr>
          <w:rFonts w:ascii="Arial" w:hAnsi="Arial" w:cs="Arial"/>
          <w:sz w:val="24"/>
        </w:rPr>
        <w:softHyphen/>
        <w:t>jących podłoże i przewód przed przemarzaniem powinna być taka, aby jego przykrycie (</w:t>
      </w:r>
      <w:proofErr w:type="spellStart"/>
      <w:r w:rsidRPr="0038566B">
        <w:rPr>
          <w:rFonts w:ascii="Arial" w:hAnsi="Arial" w:cs="Arial"/>
          <w:sz w:val="24"/>
        </w:rPr>
        <w:t>hn</w:t>
      </w:r>
      <w:proofErr w:type="spellEnd"/>
      <w:r w:rsidRPr="0038566B">
        <w:rPr>
          <w:rFonts w:ascii="Arial" w:hAnsi="Arial" w:cs="Arial"/>
          <w:sz w:val="24"/>
        </w:rPr>
        <w:t>) mie</w:t>
      </w:r>
      <w:r w:rsidRPr="0038566B">
        <w:rPr>
          <w:rFonts w:ascii="Arial" w:hAnsi="Arial" w:cs="Arial"/>
          <w:sz w:val="24"/>
        </w:rPr>
        <w:softHyphen/>
        <w:t>rzo</w:t>
      </w:r>
      <w:r w:rsidRPr="0038566B">
        <w:rPr>
          <w:rFonts w:ascii="Arial" w:hAnsi="Arial" w:cs="Arial"/>
          <w:sz w:val="24"/>
        </w:rPr>
        <w:softHyphen/>
        <w:t xml:space="preserve">ne od wierzchu przewodu do powierzchni projektowanego terenu było większe niż głębokość przemarzania gruntów </w:t>
      </w:r>
      <w:proofErr w:type="spellStart"/>
      <w:r w:rsidRPr="0038566B">
        <w:rPr>
          <w:rFonts w:ascii="Arial" w:hAnsi="Arial" w:cs="Arial"/>
          <w:sz w:val="24"/>
        </w:rPr>
        <w:t>hz</w:t>
      </w:r>
      <w:proofErr w:type="spellEnd"/>
      <w:r w:rsidRPr="0038566B">
        <w:rPr>
          <w:rFonts w:ascii="Arial" w:hAnsi="Arial" w:cs="Arial"/>
          <w:sz w:val="24"/>
        </w:rPr>
        <w:t>, wg PN-81/B-03020 o 0,4 m dla rur o średnicy poniżej 1000 mm.</w:t>
      </w:r>
    </w:p>
    <w:p w:rsidR="00073E8C" w:rsidRPr="0038566B" w:rsidRDefault="00073E8C">
      <w:pPr>
        <w:rPr>
          <w:rFonts w:ascii="Arial" w:hAnsi="Arial" w:cs="Arial"/>
          <w:sz w:val="24"/>
        </w:rPr>
      </w:pPr>
      <w:r w:rsidRPr="0038566B">
        <w:rPr>
          <w:rFonts w:ascii="Arial" w:hAnsi="Arial" w:cs="Arial"/>
          <w:sz w:val="24"/>
        </w:rPr>
        <w:t>I tak przykrycie to powinno odpowiednio wynosić:</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 xml:space="preserve">w strefie o </w:t>
      </w:r>
      <w:proofErr w:type="spellStart"/>
      <w:r w:rsidRPr="0038566B">
        <w:rPr>
          <w:rFonts w:ascii="Arial" w:hAnsi="Arial" w:cs="Arial"/>
          <w:sz w:val="24"/>
        </w:rPr>
        <w:t>hz</w:t>
      </w:r>
      <w:proofErr w:type="spellEnd"/>
      <w:r w:rsidRPr="0038566B">
        <w:rPr>
          <w:rFonts w:ascii="Arial" w:hAnsi="Arial" w:cs="Arial"/>
          <w:sz w:val="24"/>
        </w:rPr>
        <w:t xml:space="preserve"> = 1,0 m, </w:t>
      </w:r>
      <w:proofErr w:type="spellStart"/>
      <w:r w:rsidRPr="0038566B">
        <w:rPr>
          <w:rFonts w:ascii="Arial" w:hAnsi="Arial" w:cs="Arial"/>
          <w:sz w:val="24"/>
        </w:rPr>
        <w:t>hn</w:t>
      </w:r>
      <w:proofErr w:type="spellEnd"/>
      <w:r w:rsidRPr="0038566B">
        <w:rPr>
          <w:rFonts w:ascii="Arial" w:hAnsi="Arial" w:cs="Arial"/>
          <w:sz w:val="24"/>
        </w:rPr>
        <w:t xml:space="preserve"> = 1,4 m </w:t>
      </w:r>
      <w:r w:rsidRPr="0038566B">
        <w:rPr>
          <w:rFonts w:ascii="Arial" w:hAnsi="Arial" w:cs="Arial"/>
          <w:sz w:val="24"/>
        </w:rPr>
        <w:tab/>
      </w:r>
    </w:p>
    <w:p w:rsidR="00073E8C" w:rsidRPr="0038566B" w:rsidRDefault="00073E8C">
      <w:pPr>
        <w:rPr>
          <w:rFonts w:ascii="Arial" w:hAnsi="Arial" w:cs="Arial"/>
          <w:sz w:val="24"/>
        </w:rPr>
      </w:pPr>
      <w:r w:rsidRPr="0038566B">
        <w:rPr>
          <w:rFonts w:ascii="Arial" w:hAnsi="Arial" w:cs="Arial"/>
          <w:sz w:val="24"/>
        </w:rPr>
        <w:t>Dławice zasuw powinny być zabezpieczone izolacją cieplną w przypadku, gdy wierzch dławicy znajduje się powyżej dolnej granicy przemarzania w danej strefie.</w:t>
      </w:r>
    </w:p>
    <w:p w:rsidR="00073E8C" w:rsidRPr="0038566B" w:rsidRDefault="00073E8C">
      <w:pPr>
        <w:rPr>
          <w:rFonts w:ascii="Arial" w:hAnsi="Arial" w:cs="Arial"/>
          <w:sz w:val="24"/>
        </w:rPr>
      </w:pPr>
      <w:r w:rsidRPr="0038566B">
        <w:rPr>
          <w:rFonts w:ascii="Arial" w:hAnsi="Arial" w:cs="Arial"/>
          <w:sz w:val="24"/>
        </w:rPr>
        <w:t>Odległość osi przewodu w planie od urządzeń podziemnych i naziemnych oraz od ściany budowli powinna być zgodna z dokumentacją.</w:t>
      </w:r>
    </w:p>
    <w:p w:rsidR="00073E8C" w:rsidRPr="0038566B" w:rsidRDefault="00073E8C">
      <w:pPr>
        <w:keepNext/>
        <w:spacing w:before="120" w:after="120"/>
        <w:rPr>
          <w:rFonts w:ascii="Arial" w:hAnsi="Arial" w:cs="Arial"/>
          <w:sz w:val="24"/>
        </w:rPr>
      </w:pPr>
      <w:r w:rsidRPr="0038566B">
        <w:rPr>
          <w:rFonts w:ascii="Arial" w:hAnsi="Arial" w:cs="Arial"/>
          <w:b/>
          <w:sz w:val="24"/>
        </w:rPr>
        <w:t xml:space="preserve">5.4.2. </w:t>
      </w:r>
      <w:r w:rsidRPr="0038566B">
        <w:rPr>
          <w:rFonts w:ascii="Arial" w:hAnsi="Arial" w:cs="Arial"/>
          <w:sz w:val="24"/>
        </w:rPr>
        <w:t>Wytyczne wykonania przewodów</w:t>
      </w:r>
    </w:p>
    <w:p w:rsidR="00073E8C" w:rsidRPr="0038566B" w:rsidRDefault="00073E8C">
      <w:pPr>
        <w:pStyle w:val="StylIwony"/>
        <w:spacing w:before="0" w:after="0"/>
        <w:rPr>
          <w:rFonts w:ascii="Arial" w:hAnsi="Arial" w:cs="Arial"/>
        </w:rPr>
      </w:pPr>
      <w:r w:rsidRPr="0038566B">
        <w:rPr>
          <w:rFonts w:ascii="Arial" w:hAnsi="Arial" w:cs="Arial"/>
        </w:rPr>
        <w:t>Przewód powinien być tak ułożony na podłożu naturalnym, aby opierał się na nim wzdłuż całej długości co najmniej na 1/4 swego obwodu, symetrycznie do swojej osi. Poszczególne odcinki rur powinny być unieruchomione przez obsypanie piaskiem pośrodku długości rury i mocno podbite tak, aby rura nie zmieniła położenia do czasu wykonania uszczelnienia złączy.</w:t>
      </w:r>
    </w:p>
    <w:p w:rsidR="00073E8C" w:rsidRPr="0038566B" w:rsidRDefault="00073E8C">
      <w:pPr>
        <w:rPr>
          <w:rFonts w:ascii="Arial" w:hAnsi="Arial" w:cs="Arial"/>
          <w:sz w:val="24"/>
        </w:rPr>
      </w:pPr>
      <w:r w:rsidRPr="0038566B">
        <w:rPr>
          <w:rFonts w:ascii="Arial" w:hAnsi="Arial" w:cs="Arial"/>
          <w:sz w:val="24"/>
        </w:rPr>
        <w:t>Połączenie rur należy wykonywać w sposób następujący:</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rury z tworzyw sztucznych poprzez zgrzewanie doczołowe i elektrooporowe,</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kształtki żeliwne poprzez kielichy lub nasuwki uszczelnione uszczelkami gumowymi dostarczonymi w komplecie przez producenta rur.</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kształtki żeliwne kołnierzowe przez skręcenie kołnierzy śrubami z podkładką i nakrętką w wykonaniu odpornym na korozję (ze stali ocynkowanej lub nierdzewnej) po uprzednim założeniu uszczelki gumowej pomiędzy łączonymi kołnierzami.</w:t>
      </w:r>
    </w:p>
    <w:p w:rsidR="00073E8C" w:rsidRPr="0038566B" w:rsidRDefault="00073E8C">
      <w:pPr>
        <w:pStyle w:val="StylIwony"/>
        <w:spacing w:before="0" w:after="0"/>
        <w:rPr>
          <w:rFonts w:ascii="Arial" w:hAnsi="Arial" w:cs="Arial"/>
        </w:rPr>
      </w:pPr>
      <w:r w:rsidRPr="0038566B">
        <w:rPr>
          <w:rFonts w:ascii="Arial" w:hAnsi="Arial" w:cs="Arial"/>
        </w:rPr>
        <w:lastRenderedPageBreak/>
        <w:t>Do wykonywania zmian kierunków przewodu należy stosować łuki, kolana i trójniki w przy</w:t>
      </w:r>
      <w:r w:rsidRPr="0038566B">
        <w:rPr>
          <w:rFonts w:ascii="Arial" w:hAnsi="Arial" w:cs="Arial"/>
        </w:rPr>
        <w:softHyphen/>
        <w:t>padkach, gdy kąt nachylenia w stopniach przekracza następujące wielkości:</w:t>
      </w:r>
    </w:p>
    <w:p w:rsidR="00073E8C" w:rsidRPr="0038566B" w:rsidRDefault="00073E8C" w:rsidP="002828C1">
      <w:pPr>
        <w:numPr>
          <w:ilvl w:val="0"/>
          <w:numId w:val="196"/>
        </w:numPr>
        <w:spacing w:after="0" w:line="240" w:lineRule="auto"/>
        <w:jc w:val="both"/>
        <w:rPr>
          <w:rFonts w:ascii="Arial" w:hAnsi="Arial" w:cs="Arial"/>
          <w:sz w:val="24"/>
        </w:rPr>
      </w:pPr>
      <w:r w:rsidRPr="0038566B">
        <w:rPr>
          <w:rFonts w:ascii="Arial" w:hAnsi="Arial" w:cs="Arial"/>
          <w:sz w:val="24"/>
        </w:rPr>
        <w:t>dla przewodów z tworzyw sztucznych, gdy kąt odchylenia przekracza wielkość dopuszczalnej strzałki ugięcia przewodu podaną w warunkach technicznych wytwórni,</w:t>
      </w:r>
    </w:p>
    <w:p w:rsidR="00073E8C" w:rsidRPr="0038566B" w:rsidRDefault="00073E8C" w:rsidP="002828C1">
      <w:pPr>
        <w:numPr>
          <w:ilvl w:val="0"/>
          <w:numId w:val="196"/>
        </w:numPr>
        <w:spacing w:after="0" w:line="240" w:lineRule="auto"/>
        <w:jc w:val="both"/>
        <w:rPr>
          <w:rFonts w:ascii="Arial" w:hAnsi="Arial" w:cs="Arial"/>
          <w:sz w:val="24"/>
        </w:rPr>
      </w:pPr>
      <w:r w:rsidRPr="0038566B">
        <w:rPr>
          <w:rFonts w:ascii="Arial" w:hAnsi="Arial" w:cs="Arial"/>
          <w:sz w:val="24"/>
        </w:rPr>
        <w:t>dla pozostałych przewodów, gdy wielkość zmiany kierunku w pionie lub poziomie na połączeniu rur (złączu kielichowym) przekracza 2</w:t>
      </w:r>
      <w:r w:rsidRPr="0038566B">
        <w:rPr>
          <w:rFonts w:ascii="Arial" w:hAnsi="Arial" w:cs="Arial"/>
          <w:sz w:val="24"/>
          <w:vertAlign w:val="superscript"/>
        </w:rPr>
        <w:t>o</w:t>
      </w:r>
      <w:r w:rsidRPr="0038566B">
        <w:rPr>
          <w:rFonts w:ascii="Arial" w:hAnsi="Arial" w:cs="Arial"/>
          <w:sz w:val="24"/>
        </w:rPr>
        <w:t xml:space="preserve"> kąta odchylenia.</w:t>
      </w:r>
    </w:p>
    <w:p w:rsidR="00073E8C" w:rsidRPr="0038566B" w:rsidRDefault="00073E8C">
      <w:pPr>
        <w:rPr>
          <w:rFonts w:ascii="Arial" w:hAnsi="Arial" w:cs="Arial"/>
          <w:sz w:val="24"/>
        </w:rPr>
      </w:pPr>
      <w:r w:rsidRPr="0038566B">
        <w:rPr>
          <w:rFonts w:ascii="Arial" w:hAnsi="Arial" w:cs="Arial"/>
          <w:sz w:val="24"/>
        </w:rPr>
        <w:t>Wykonawca jest zobowiązany do układania rur z tworzyw sztucznych w temperaturze od +5 do +30</w:t>
      </w:r>
      <w:r w:rsidRPr="0038566B">
        <w:rPr>
          <w:rFonts w:ascii="Arial" w:hAnsi="Arial" w:cs="Arial"/>
          <w:sz w:val="24"/>
          <w:vertAlign w:val="superscript"/>
        </w:rPr>
        <w:t>o</w:t>
      </w:r>
      <w:r w:rsidRPr="0038566B">
        <w:rPr>
          <w:rFonts w:ascii="Arial" w:hAnsi="Arial" w:cs="Arial"/>
          <w:sz w:val="24"/>
        </w:rPr>
        <w:t>C.</w:t>
      </w:r>
    </w:p>
    <w:p w:rsidR="00073E8C" w:rsidRPr="0038566B" w:rsidRDefault="00073E8C">
      <w:pPr>
        <w:spacing w:before="120" w:after="120"/>
        <w:rPr>
          <w:rFonts w:ascii="Arial" w:hAnsi="Arial" w:cs="Arial"/>
          <w:sz w:val="24"/>
        </w:rPr>
      </w:pPr>
      <w:r w:rsidRPr="0038566B">
        <w:rPr>
          <w:rFonts w:ascii="Arial" w:hAnsi="Arial" w:cs="Arial"/>
          <w:b/>
          <w:sz w:val="24"/>
        </w:rPr>
        <w:t>5.4.3.</w:t>
      </w:r>
      <w:r w:rsidRPr="0038566B">
        <w:rPr>
          <w:rFonts w:ascii="Arial" w:hAnsi="Arial" w:cs="Arial"/>
          <w:sz w:val="24"/>
        </w:rPr>
        <w:t xml:space="preserve"> Wytyczne wykonania bloków oporowych</w:t>
      </w:r>
    </w:p>
    <w:p w:rsidR="00073E8C" w:rsidRPr="0038566B" w:rsidRDefault="00073E8C">
      <w:pPr>
        <w:pStyle w:val="StylIwony"/>
        <w:spacing w:before="0" w:after="0"/>
        <w:rPr>
          <w:rFonts w:ascii="Arial" w:hAnsi="Arial" w:cs="Arial"/>
        </w:rPr>
      </w:pPr>
      <w:r w:rsidRPr="0038566B">
        <w:rPr>
          <w:rFonts w:ascii="Arial" w:hAnsi="Arial" w:cs="Arial"/>
        </w:rPr>
        <w:t xml:space="preserve">Zabezpieczenie przewodu przed przemieszczaniem się w planie i pionie na skutek parcia wody powinno być zgodne z dokumentacją, przy czym bloki oporowe lub inne umocnienia należy umieszczać: przy końcówkach, </w:t>
      </w:r>
      <w:proofErr w:type="spellStart"/>
      <w:r w:rsidRPr="0038566B">
        <w:rPr>
          <w:rFonts w:ascii="Arial" w:hAnsi="Arial" w:cs="Arial"/>
        </w:rPr>
        <w:t>odgałęzieniach</w:t>
      </w:r>
      <w:proofErr w:type="spellEnd"/>
      <w:r w:rsidRPr="0038566B">
        <w:rPr>
          <w:rFonts w:ascii="Arial" w:hAnsi="Arial" w:cs="Arial"/>
        </w:rPr>
        <w:t>, pod zasuwami, hydrantami, a także na zmianach kierunku: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dla przewodów z tworzyw sztucznych przy zastosowaniu kształtek,</w:t>
      </w:r>
    </w:p>
    <w:p w:rsidR="00073E8C" w:rsidRPr="0038566B" w:rsidRDefault="00073E8C">
      <w:pPr>
        <w:rPr>
          <w:rFonts w:ascii="Arial" w:hAnsi="Arial" w:cs="Arial"/>
          <w:sz w:val="24"/>
        </w:rPr>
      </w:pPr>
      <w:r w:rsidRPr="0038566B">
        <w:rPr>
          <w:rFonts w:ascii="Arial" w:hAnsi="Arial" w:cs="Arial"/>
          <w:sz w:val="24"/>
        </w:rPr>
        <w:t>Blok oporowy powinien być tak ustawiony, aby swą tylną ścianą opierał się o grunt nienaruszony. W przypadku braku możliwości spełnienia tego warunku, należy przestrzeń między tylną ścianą bloku a gruntem rodzimym zalać betonem klasy B15.</w:t>
      </w:r>
    </w:p>
    <w:p w:rsidR="00073E8C" w:rsidRPr="0038566B" w:rsidRDefault="00073E8C">
      <w:pPr>
        <w:pStyle w:val="StylIwony"/>
        <w:spacing w:before="0" w:after="0"/>
        <w:rPr>
          <w:rFonts w:ascii="Arial" w:hAnsi="Arial" w:cs="Arial"/>
        </w:rPr>
      </w:pPr>
      <w:r w:rsidRPr="0038566B">
        <w:rPr>
          <w:rFonts w:ascii="Arial" w:hAnsi="Arial" w:cs="Arial"/>
        </w:rPr>
        <w:t>Odległość między blokiem oporowym i ścianką przewodu wodociągowego powinna być nie mniejsza niż 0,10 m. Przestrzeń między przewodem a blokiem należy zalać betonem klasy B15 izolując go od przewodu dwoma warstwami papy.</w:t>
      </w:r>
    </w:p>
    <w:p w:rsidR="00073E8C" w:rsidRPr="0038566B" w:rsidRDefault="00073E8C">
      <w:pPr>
        <w:rPr>
          <w:rFonts w:ascii="Arial" w:hAnsi="Arial" w:cs="Arial"/>
          <w:sz w:val="24"/>
        </w:rPr>
      </w:pPr>
      <w:r w:rsidRPr="0038566B">
        <w:rPr>
          <w:rFonts w:ascii="Arial" w:hAnsi="Arial" w:cs="Arial"/>
          <w:sz w:val="24"/>
        </w:rPr>
        <w:t>Wykop do rzędnej wierzchu bloku można wykonywać dowolną metodą, natomiast poniżej - do rzędnej spodu bloku - wykop należy pogłębić ręcznie tuż przed jego posadowieniem.</w:t>
      </w:r>
    </w:p>
    <w:p w:rsidR="00073E8C" w:rsidRPr="0038566B" w:rsidRDefault="00073E8C">
      <w:pPr>
        <w:rPr>
          <w:rFonts w:ascii="Arial" w:hAnsi="Arial" w:cs="Arial"/>
          <w:sz w:val="24"/>
        </w:rPr>
      </w:pPr>
      <w:r w:rsidRPr="0038566B">
        <w:rPr>
          <w:rFonts w:ascii="Arial" w:hAnsi="Arial" w:cs="Arial"/>
          <w:sz w:val="24"/>
        </w:rPr>
        <w:t>Wykop w miejscu wbudowania bloku należy zasypywać (do rzędnej wierzchu bloku) od strony przewodu wodociągowego.</w:t>
      </w:r>
    </w:p>
    <w:p w:rsidR="00073E8C" w:rsidRPr="0038566B" w:rsidRDefault="00073E8C">
      <w:pPr>
        <w:spacing w:before="120" w:after="120"/>
        <w:rPr>
          <w:rFonts w:ascii="Arial" w:hAnsi="Arial" w:cs="Arial"/>
          <w:sz w:val="24"/>
        </w:rPr>
      </w:pPr>
      <w:r w:rsidRPr="0038566B">
        <w:rPr>
          <w:rFonts w:ascii="Arial" w:hAnsi="Arial" w:cs="Arial"/>
          <w:b/>
          <w:sz w:val="24"/>
        </w:rPr>
        <w:t xml:space="preserve">5.4.4. </w:t>
      </w:r>
      <w:r w:rsidRPr="0038566B">
        <w:rPr>
          <w:rFonts w:ascii="Arial" w:hAnsi="Arial" w:cs="Arial"/>
          <w:sz w:val="24"/>
        </w:rPr>
        <w:t>Armatura odcinająca</w:t>
      </w:r>
    </w:p>
    <w:p w:rsidR="00073E8C" w:rsidRPr="0038566B" w:rsidRDefault="00073E8C">
      <w:pPr>
        <w:rPr>
          <w:rFonts w:ascii="Arial" w:hAnsi="Arial" w:cs="Arial"/>
          <w:sz w:val="24"/>
        </w:rPr>
      </w:pPr>
      <w:r w:rsidRPr="0038566B">
        <w:rPr>
          <w:rFonts w:ascii="Arial" w:hAnsi="Arial" w:cs="Arial"/>
          <w:sz w:val="24"/>
        </w:rPr>
        <w:t>Armaturę odcinającą (zasuwy) należy instalować:</w:t>
      </w:r>
    </w:p>
    <w:p w:rsidR="00073E8C" w:rsidRPr="0038566B" w:rsidRDefault="00073E8C" w:rsidP="002828C1">
      <w:pPr>
        <w:numPr>
          <w:ilvl w:val="0"/>
          <w:numId w:val="197"/>
        </w:numPr>
        <w:spacing w:after="0" w:line="240" w:lineRule="auto"/>
        <w:ind w:left="283"/>
        <w:jc w:val="both"/>
        <w:rPr>
          <w:rFonts w:ascii="Arial" w:hAnsi="Arial" w:cs="Arial"/>
          <w:sz w:val="24"/>
        </w:rPr>
      </w:pPr>
      <w:r w:rsidRPr="0038566B">
        <w:rPr>
          <w:rFonts w:ascii="Arial" w:hAnsi="Arial" w:cs="Arial"/>
          <w:sz w:val="24"/>
        </w:rPr>
        <w:t xml:space="preserve">na węzłach wodociągowych (przy </w:t>
      </w:r>
      <w:proofErr w:type="spellStart"/>
      <w:r w:rsidRPr="0038566B">
        <w:rPr>
          <w:rFonts w:ascii="Arial" w:hAnsi="Arial" w:cs="Arial"/>
          <w:sz w:val="24"/>
        </w:rPr>
        <w:t>odgałęzieniach</w:t>
      </w:r>
      <w:proofErr w:type="spellEnd"/>
      <w:r w:rsidRPr="0038566B">
        <w:rPr>
          <w:rFonts w:ascii="Arial" w:hAnsi="Arial" w:cs="Arial"/>
          <w:sz w:val="24"/>
        </w:rPr>
        <w:t>),</w:t>
      </w:r>
    </w:p>
    <w:p w:rsidR="00073E8C" w:rsidRPr="0038566B" w:rsidRDefault="00073E8C" w:rsidP="002828C1">
      <w:pPr>
        <w:numPr>
          <w:ilvl w:val="0"/>
          <w:numId w:val="197"/>
        </w:numPr>
        <w:spacing w:after="0" w:line="240" w:lineRule="auto"/>
        <w:ind w:left="283"/>
        <w:jc w:val="both"/>
        <w:rPr>
          <w:rFonts w:ascii="Arial" w:hAnsi="Arial" w:cs="Arial"/>
          <w:sz w:val="24"/>
        </w:rPr>
      </w:pPr>
      <w:r w:rsidRPr="0038566B">
        <w:rPr>
          <w:rFonts w:ascii="Arial" w:hAnsi="Arial" w:cs="Arial"/>
          <w:sz w:val="24"/>
        </w:rPr>
        <w:t>na odgałęzieniu do hydrantu,</w:t>
      </w:r>
    </w:p>
    <w:p w:rsidR="00073E8C" w:rsidRPr="0038566B" w:rsidRDefault="00073E8C" w:rsidP="002828C1">
      <w:pPr>
        <w:numPr>
          <w:ilvl w:val="0"/>
          <w:numId w:val="197"/>
        </w:numPr>
        <w:spacing w:after="0" w:line="240" w:lineRule="auto"/>
        <w:ind w:left="283"/>
        <w:jc w:val="both"/>
        <w:rPr>
          <w:rFonts w:ascii="Arial" w:hAnsi="Arial" w:cs="Arial"/>
          <w:sz w:val="24"/>
        </w:rPr>
      </w:pPr>
      <w:r w:rsidRPr="0038566B">
        <w:rPr>
          <w:rFonts w:ascii="Arial" w:hAnsi="Arial" w:cs="Arial"/>
          <w:sz w:val="24"/>
        </w:rPr>
        <w:t>w innych miejscach wskazanych w Dokumentacji Projektowej.</w:t>
      </w:r>
    </w:p>
    <w:p w:rsidR="00073E8C" w:rsidRPr="0038566B" w:rsidRDefault="00073E8C">
      <w:pPr>
        <w:spacing w:before="120" w:after="120"/>
        <w:rPr>
          <w:rFonts w:ascii="Arial" w:hAnsi="Arial" w:cs="Arial"/>
          <w:sz w:val="24"/>
        </w:rPr>
      </w:pPr>
      <w:r w:rsidRPr="0038566B">
        <w:rPr>
          <w:rFonts w:ascii="Arial" w:hAnsi="Arial" w:cs="Arial"/>
          <w:b/>
          <w:sz w:val="24"/>
        </w:rPr>
        <w:t xml:space="preserve">5.4.5. </w:t>
      </w:r>
      <w:r w:rsidRPr="0038566B">
        <w:rPr>
          <w:rFonts w:ascii="Arial" w:hAnsi="Arial" w:cs="Arial"/>
          <w:sz w:val="24"/>
        </w:rPr>
        <w:t>Hydranty nadziemne i podziemne</w:t>
      </w:r>
    </w:p>
    <w:p w:rsidR="00073E8C" w:rsidRPr="0038566B" w:rsidRDefault="00073E8C">
      <w:pPr>
        <w:rPr>
          <w:rFonts w:ascii="Arial" w:hAnsi="Arial" w:cs="Arial"/>
          <w:sz w:val="24"/>
        </w:rPr>
      </w:pPr>
      <w:r w:rsidRPr="0038566B">
        <w:rPr>
          <w:rFonts w:ascii="Arial" w:hAnsi="Arial" w:cs="Arial"/>
          <w:sz w:val="24"/>
        </w:rPr>
        <w:t>Hydranty należy umieszczać:</w:t>
      </w:r>
    </w:p>
    <w:p w:rsidR="00073E8C" w:rsidRPr="0038566B" w:rsidRDefault="00073E8C" w:rsidP="002828C1">
      <w:pPr>
        <w:numPr>
          <w:ilvl w:val="0"/>
          <w:numId w:val="197"/>
        </w:numPr>
        <w:spacing w:after="0" w:line="240" w:lineRule="auto"/>
        <w:ind w:left="283"/>
        <w:jc w:val="both"/>
        <w:rPr>
          <w:rFonts w:ascii="Arial" w:hAnsi="Arial" w:cs="Arial"/>
          <w:sz w:val="24"/>
        </w:rPr>
      </w:pPr>
      <w:r w:rsidRPr="0038566B">
        <w:rPr>
          <w:rFonts w:ascii="Arial" w:hAnsi="Arial" w:cs="Arial"/>
          <w:sz w:val="24"/>
        </w:rPr>
        <w:t>w terenie zabudowanym w odległości 100 m jeden od drugiego,</w:t>
      </w:r>
    </w:p>
    <w:p w:rsidR="00073E8C" w:rsidRPr="0038566B" w:rsidRDefault="00073E8C" w:rsidP="002828C1">
      <w:pPr>
        <w:numPr>
          <w:ilvl w:val="0"/>
          <w:numId w:val="197"/>
        </w:numPr>
        <w:spacing w:after="0" w:line="240" w:lineRule="auto"/>
        <w:ind w:left="283"/>
        <w:jc w:val="both"/>
        <w:rPr>
          <w:rFonts w:ascii="Arial" w:hAnsi="Arial" w:cs="Arial"/>
          <w:sz w:val="24"/>
        </w:rPr>
      </w:pPr>
      <w:r w:rsidRPr="0038566B">
        <w:rPr>
          <w:rFonts w:ascii="Arial" w:hAnsi="Arial" w:cs="Arial"/>
          <w:sz w:val="24"/>
        </w:rPr>
        <w:t>w najniższych (dla odwodnienia) i najwyższych (dla odpowietrzenia) punktach sieci wodociągowej rozdzielczej,</w:t>
      </w:r>
    </w:p>
    <w:p w:rsidR="00073E8C" w:rsidRPr="0038566B" w:rsidRDefault="00073E8C" w:rsidP="002828C1">
      <w:pPr>
        <w:numPr>
          <w:ilvl w:val="0"/>
          <w:numId w:val="197"/>
        </w:numPr>
        <w:spacing w:after="0" w:line="240" w:lineRule="auto"/>
        <w:ind w:left="283"/>
        <w:jc w:val="both"/>
        <w:rPr>
          <w:rFonts w:ascii="Arial" w:hAnsi="Arial" w:cs="Arial"/>
          <w:sz w:val="24"/>
        </w:rPr>
      </w:pPr>
      <w:r w:rsidRPr="0038566B">
        <w:rPr>
          <w:rFonts w:ascii="Arial" w:hAnsi="Arial" w:cs="Arial"/>
          <w:sz w:val="24"/>
        </w:rPr>
        <w:t>w innych miejscach wskazanych w Dokumentacji Projektowej.</w:t>
      </w:r>
    </w:p>
    <w:p w:rsidR="00073E8C" w:rsidRPr="0038566B" w:rsidRDefault="00073E8C">
      <w:pPr>
        <w:spacing w:before="120" w:after="120"/>
        <w:rPr>
          <w:rFonts w:ascii="Arial" w:hAnsi="Arial" w:cs="Arial"/>
          <w:sz w:val="24"/>
        </w:rPr>
      </w:pPr>
      <w:r w:rsidRPr="0038566B">
        <w:rPr>
          <w:rFonts w:ascii="Arial" w:hAnsi="Arial" w:cs="Arial"/>
          <w:b/>
          <w:sz w:val="24"/>
        </w:rPr>
        <w:t xml:space="preserve">5.4.6. </w:t>
      </w:r>
      <w:r w:rsidRPr="0038566B">
        <w:rPr>
          <w:rFonts w:ascii="Arial" w:hAnsi="Arial" w:cs="Arial"/>
          <w:sz w:val="24"/>
        </w:rPr>
        <w:t>Zasypanie wykopów i ich zagęszczenie</w:t>
      </w:r>
    </w:p>
    <w:p w:rsidR="00073E8C" w:rsidRPr="0038566B" w:rsidRDefault="00073E8C">
      <w:pPr>
        <w:rPr>
          <w:rFonts w:ascii="Arial" w:hAnsi="Arial" w:cs="Arial"/>
          <w:sz w:val="24"/>
        </w:rPr>
      </w:pPr>
      <w:r w:rsidRPr="0038566B">
        <w:rPr>
          <w:rFonts w:ascii="Arial" w:hAnsi="Arial" w:cs="Arial"/>
          <w:sz w:val="24"/>
        </w:rPr>
        <w:t>Użyty materiał i sposób zasypania nie powinny spowodować uszkodzenia ułożonego przewodu i obiek</w:t>
      </w:r>
      <w:r w:rsidRPr="0038566B">
        <w:rPr>
          <w:rFonts w:ascii="Arial" w:hAnsi="Arial" w:cs="Arial"/>
          <w:sz w:val="24"/>
        </w:rPr>
        <w:softHyphen/>
        <w:t>tów na przewodzie oraz izolacji antykorozyjnej, przeciwwilgociowej i cieplnej. Grubość wars</w:t>
      </w:r>
      <w:r w:rsidRPr="0038566B">
        <w:rPr>
          <w:rFonts w:ascii="Arial" w:hAnsi="Arial" w:cs="Arial"/>
          <w:sz w:val="24"/>
        </w:rPr>
        <w:softHyphen/>
        <w:t>twy ochronnej zasypu strefy niebezpiecznej powinna wynosić dla przewodów z rur PE - 0,3 m.</w:t>
      </w:r>
    </w:p>
    <w:p w:rsidR="00073E8C" w:rsidRPr="0038566B" w:rsidRDefault="00073E8C">
      <w:pPr>
        <w:rPr>
          <w:rFonts w:ascii="Arial" w:hAnsi="Arial" w:cs="Arial"/>
          <w:sz w:val="24"/>
        </w:rPr>
      </w:pPr>
      <w:r w:rsidRPr="0038566B">
        <w:rPr>
          <w:rFonts w:ascii="Arial" w:hAnsi="Arial" w:cs="Arial"/>
          <w:sz w:val="24"/>
        </w:rPr>
        <w:lastRenderedPageBreak/>
        <w:t>Materiałem zasypu w obrębie strefy niebezpiecznej powinien być grunt nieskalisty, bez grud i kamieni, mineralny, sypki, drobno- i średnioziarnisty wg PN-B-02480.</w:t>
      </w:r>
    </w:p>
    <w:p w:rsidR="00073E8C" w:rsidRPr="0038566B" w:rsidRDefault="00073E8C">
      <w:pPr>
        <w:rPr>
          <w:rFonts w:ascii="Arial" w:hAnsi="Arial" w:cs="Arial"/>
          <w:sz w:val="24"/>
        </w:rPr>
      </w:pPr>
      <w:r w:rsidRPr="0038566B">
        <w:rPr>
          <w:rFonts w:ascii="Arial" w:hAnsi="Arial" w:cs="Arial"/>
          <w:sz w:val="24"/>
        </w:rPr>
        <w:t>Materiał zasypu w obrębie strefy niebezpiecznej powinien być zagęszczony ubijakiem ręcznym po obu stronach przewodu.</w:t>
      </w:r>
    </w:p>
    <w:p w:rsidR="00073E8C" w:rsidRPr="0038566B" w:rsidRDefault="00073E8C">
      <w:pPr>
        <w:rPr>
          <w:rFonts w:ascii="Arial" w:hAnsi="Arial" w:cs="Arial"/>
          <w:sz w:val="24"/>
        </w:rPr>
      </w:pPr>
      <w:r w:rsidRPr="0038566B">
        <w:rPr>
          <w:rFonts w:ascii="Arial" w:hAnsi="Arial" w:cs="Arial"/>
          <w:sz w:val="24"/>
        </w:rPr>
        <w:t>Pozostałe warstwy gruntu dopuszcza się zagęszczać mechanicznie, o ile nie spowoduje to uszkodzenia przewodu. Wskaźnik zagęszczenia gruntu powinien być zgodny z dokumentacją projektową.</w:t>
      </w:r>
    </w:p>
    <w:p w:rsidR="00073E8C" w:rsidRPr="0038566B" w:rsidRDefault="00073E8C">
      <w:pPr>
        <w:pStyle w:val="StylIwony"/>
        <w:spacing w:before="0" w:after="0"/>
        <w:rPr>
          <w:rFonts w:ascii="Arial" w:hAnsi="Arial" w:cs="Arial"/>
        </w:rPr>
      </w:pPr>
      <w:r w:rsidRPr="0038566B">
        <w:rPr>
          <w:rFonts w:ascii="Arial" w:hAnsi="Arial" w:cs="Arial"/>
        </w:rPr>
        <w:t>W przypadku prowadzenia robót ziemnych w istniejącej drodze o nawierzchni ulepszonej i trudności osiągnięcia wskaźnika zagęszczenia gruntu co najmniej 1, należy zastąpić górną warstwę zasypu wzmocnioną podbudową drogi.</w:t>
      </w:r>
    </w:p>
    <w:p w:rsidR="00073E8C" w:rsidRPr="0038566B" w:rsidRDefault="00073E8C">
      <w:pPr>
        <w:pStyle w:val="Nagwek1"/>
        <w:rPr>
          <w:rFonts w:ascii="Arial" w:hAnsi="Arial" w:cs="Arial"/>
          <w:sz w:val="28"/>
        </w:rPr>
      </w:pPr>
      <w:bookmarkStart w:id="412" w:name="_Toc466435444"/>
      <w:bookmarkStart w:id="413" w:name="_Toc466861806"/>
      <w:bookmarkStart w:id="414" w:name="_Toc467555868"/>
      <w:bookmarkStart w:id="415" w:name="_Toc468000827"/>
      <w:bookmarkStart w:id="416" w:name="_Toc483222740"/>
      <w:r w:rsidRPr="0038566B">
        <w:rPr>
          <w:rFonts w:ascii="Arial" w:hAnsi="Arial" w:cs="Arial"/>
          <w:sz w:val="28"/>
        </w:rPr>
        <w:t>6. kontrola jakości robót</w:t>
      </w:r>
      <w:bookmarkEnd w:id="412"/>
      <w:bookmarkEnd w:id="413"/>
      <w:bookmarkEnd w:id="414"/>
      <w:bookmarkEnd w:id="415"/>
      <w:bookmarkEnd w:id="416"/>
    </w:p>
    <w:p w:rsidR="00073E8C" w:rsidRPr="0038566B" w:rsidRDefault="00073E8C">
      <w:pPr>
        <w:pStyle w:val="Nagwek2"/>
        <w:rPr>
          <w:rFonts w:cs="Arial"/>
        </w:rPr>
      </w:pPr>
      <w:r w:rsidRPr="0038566B">
        <w:rPr>
          <w:rFonts w:cs="Arial"/>
        </w:rPr>
        <w:t>6.1. Kontrola, pomiary i badania</w:t>
      </w:r>
    </w:p>
    <w:p w:rsidR="00073E8C" w:rsidRPr="0038566B" w:rsidRDefault="00073E8C">
      <w:pPr>
        <w:spacing w:after="120"/>
        <w:rPr>
          <w:rFonts w:ascii="Arial" w:hAnsi="Arial" w:cs="Arial"/>
          <w:sz w:val="24"/>
        </w:rPr>
      </w:pPr>
      <w:r w:rsidRPr="0038566B">
        <w:rPr>
          <w:rFonts w:ascii="Arial" w:hAnsi="Arial" w:cs="Arial"/>
          <w:b/>
          <w:sz w:val="24"/>
        </w:rPr>
        <w:t xml:space="preserve">6.1.1. </w:t>
      </w:r>
      <w:r w:rsidRPr="0038566B">
        <w:rPr>
          <w:rFonts w:ascii="Arial" w:hAnsi="Arial" w:cs="Arial"/>
          <w:sz w:val="24"/>
        </w:rPr>
        <w:t>Badania przed przystąpieniem do robót</w:t>
      </w:r>
    </w:p>
    <w:p w:rsidR="00073E8C" w:rsidRPr="0038566B" w:rsidRDefault="00073E8C">
      <w:pPr>
        <w:rPr>
          <w:rFonts w:ascii="Arial" w:hAnsi="Arial" w:cs="Arial"/>
          <w:sz w:val="24"/>
        </w:rPr>
      </w:pPr>
      <w:r w:rsidRPr="0038566B">
        <w:rPr>
          <w:rFonts w:ascii="Arial" w:hAnsi="Arial" w:cs="Arial"/>
          <w:sz w:val="24"/>
        </w:rPr>
        <w:t>Przed przystąpieniem do robót Wykonawca powinien wykonać badania mające na celu: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zakwalifikowania gruntów do odpowiedniej kategorii,</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określenie rodzaju gruntu i jego uwarstwienia,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określenie stanu terenu,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ustalenie składu betonu i zapraw,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ustalenie sposobu zabezpieczenia wykopów przed zalaniem wodą,</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ustalenie metod wykonywania wykopów,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ustalenie metod prowadzenia robót i ich kontroli w czasie trwania budowy.</w:t>
      </w:r>
    </w:p>
    <w:p w:rsidR="00073E8C" w:rsidRPr="0038566B" w:rsidRDefault="00073E8C">
      <w:pPr>
        <w:rPr>
          <w:rFonts w:ascii="Arial" w:hAnsi="Arial" w:cs="Arial"/>
          <w:sz w:val="24"/>
        </w:rPr>
      </w:pPr>
      <w:r w:rsidRPr="0038566B">
        <w:rPr>
          <w:rFonts w:ascii="Arial" w:hAnsi="Arial" w:cs="Arial"/>
          <w:b/>
          <w:sz w:val="24"/>
        </w:rPr>
        <w:t xml:space="preserve">6.1.2. </w:t>
      </w:r>
      <w:r w:rsidRPr="0038566B">
        <w:rPr>
          <w:rFonts w:ascii="Arial" w:hAnsi="Arial" w:cs="Arial"/>
          <w:sz w:val="24"/>
        </w:rPr>
        <w:t>Kontrola, pomiary i badania w czasie robót</w:t>
      </w:r>
    </w:p>
    <w:p w:rsidR="00073E8C" w:rsidRPr="0038566B" w:rsidRDefault="00073E8C">
      <w:pPr>
        <w:rPr>
          <w:rFonts w:ascii="Arial" w:hAnsi="Arial" w:cs="Arial"/>
          <w:sz w:val="24"/>
        </w:rPr>
      </w:pPr>
      <w:r w:rsidRPr="0038566B">
        <w:rPr>
          <w:rFonts w:ascii="Arial" w:hAnsi="Arial" w:cs="Arial"/>
          <w:sz w:val="24"/>
        </w:rPr>
        <w:t>Wykonawca jest zobowiązany do stałej i systematycznej kontroli prowadzonych robót w zakresie i z częstotliwością zaakceptowaną przez Inżyniera Kontraktu.</w:t>
      </w:r>
    </w:p>
    <w:p w:rsidR="00073E8C" w:rsidRPr="0038566B" w:rsidRDefault="00073E8C">
      <w:pPr>
        <w:rPr>
          <w:rFonts w:ascii="Arial" w:hAnsi="Arial" w:cs="Arial"/>
          <w:sz w:val="24"/>
        </w:rPr>
      </w:pPr>
      <w:r w:rsidRPr="0038566B">
        <w:rPr>
          <w:rFonts w:ascii="Arial" w:hAnsi="Arial" w:cs="Arial"/>
          <w:sz w:val="24"/>
        </w:rPr>
        <w:t>W szczególności kontrola powinna obejmować:</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sprawdzenie rzędnych założonych ław celowniczych w nawiązaniu do podanych na placu budowy stałych punktów niwelacyjnych z dokładnością odczytu do 1 mm,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sprawdzenie metod wykonywania wykopów,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zbadanie materiałów i elementów obudowy pod kątem ich zgodności z cechami podanymi w dokumentacji technicznej i warunkami technicznymi podanymi przez wytwórcę,</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zachowania warunków bezpieczeństwa pracy,</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zabezpieczenia wykopów przed zalaniem wodą,</w:t>
      </w:r>
    </w:p>
    <w:p w:rsidR="00073E8C" w:rsidRPr="0038566B" w:rsidRDefault="00073E8C" w:rsidP="002828C1">
      <w:pPr>
        <w:pStyle w:val="StylIwony"/>
        <w:numPr>
          <w:ilvl w:val="0"/>
          <w:numId w:val="194"/>
        </w:numPr>
        <w:spacing w:before="0" w:after="0"/>
        <w:ind w:left="283" w:hanging="283"/>
        <w:rPr>
          <w:rFonts w:ascii="Arial" w:hAnsi="Arial" w:cs="Arial"/>
        </w:rPr>
      </w:pPr>
      <w:r w:rsidRPr="0038566B">
        <w:rPr>
          <w:rFonts w:ascii="Arial" w:hAnsi="Arial" w:cs="Arial"/>
        </w:rPr>
        <w:t>sprawdzenie zabezpieczenia istniejącego uzbrojenia w wykopie</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prawidłowości podłoża naturalnego, w tym głównie jego nienaruszalności, wilgotności i zgodności z określonym w dokumentacji,</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i pomiary szerokości, grubości i zagęszczenia wykonanego podłoża wzmocnionego z kruszywa,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w zakresie zgodności z dokumentacją techniczną i warunkami określonymi w odpowiednich normach przedmiotowych lub warunkami technicznymi wytwórni materiałów, ewentualnie innymi umownymi warunkami,</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lastRenderedPageBreak/>
        <w:t>badanie głębokości ułożenia przewodu, jego odległości od budowli sąsiadujących i ich zabezpieczenia,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ułożenia przewodu na podłożu,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odchylenia osi przewodu i jego spadku,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zastosowanych złączy i ich uszczelnienie,</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zmiany kierunków przewodu i ich zabezpieczenia przed przemieszczaniem,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zabezpieczenia przed korozją,</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sprawdzenie montażu armatury, sprawdzenie rzędnych posadowienia skrzynek zasuw i hydrantów,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szczelności całego przewodu,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warstwy ochronnej zasypu przewodu,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zasypu przewodu do powierzchni terenu poprzez badanie wskaźników zagęszczenia poszczególnych jego warstw.</w:t>
      </w:r>
    </w:p>
    <w:p w:rsidR="00073E8C" w:rsidRPr="0038566B" w:rsidRDefault="00073E8C">
      <w:pPr>
        <w:rPr>
          <w:rFonts w:ascii="Arial" w:hAnsi="Arial" w:cs="Arial"/>
          <w:sz w:val="24"/>
        </w:rPr>
      </w:pPr>
      <w:r w:rsidRPr="0038566B">
        <w:rPr>
          <w:rFonts w:ascii="Arial" w:hAnsi="Arial" w:cs="Arial"/>
          <w:b/>
          <w:sz w:val="24"/>
        </w:rPr>
        <w:t xml:space="preserve">6.1.3. </w:t>
      </w:r>
      <w:r w:rsidRPr="0038566B">
        <w:rPr>
          <w:rFonts w:ascii="Arial" w:hAnsi="Arial" w:cs="Arial"/>
          <w:sz w:val="24"/>
        </w:rPr>
        <w:t>Dopuszczalne tolerancje i wymagania: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odchylenie odległości krawędzi wykopu w dnie od ustalonej w planie osi wykopu nie powinno wynosić więcej niż ± 5 cm,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odchylenie wymiarów w planie nie powinno być większe niż 0,1 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odchylenie grubości warstwy zabezpieczającej naturalne podłoże nie powinno przekroczyć ±3 cm,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 xml:space="preserve">dopuszczalne odchylenia w planie krawędzi wykonanego podłoża wzmocnionego od ustalonego na ławach celowniczych kierunku osi przewodu nie powinny przekraczać dla przewodów z tworzyw sztucznych 10 cm, </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różnice rzędnych wykonanego podłoża nie powinny przekroczyć w żadnym jego punkcie dla przewodów z tworzyw sztucznych ± 5 cm,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dopuszczalne odchylenia osi przewodu od ustalonego na ławach celowniczych nie powinny przekroczyć dla przewodów z tworzyw sztucznych 10 cm, dla pozostałych przewodów 2 cm,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dopuszczalne odchylenia spadku przewodu nie powinny w żadnym jego punkcie przekroczyć: dla przewodów z tworzyw sztucznych ± 5 cm i nie mogą spowodować na odcinku przewodu przeciwnego spadku ani zmniejszenia jego do zera,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stopień zagęszczenia zasypki wykopów określony w trzech miejscach na długości 100 m nie powinien wynosić mniej niż 0,97.</w:t>
      </w:r>
    </w:p>
    <w:p w:rsidR="00073E8C" w:rsidRPr="0038566B" w:rsidRDefault="00073E8C">
      <w:pPr>
        <w:pStyle w:val="Nagwek1"/>
        <w:rPr>
          <w:rFonts w:ascii="Arial" w:hAnsi="Arial" w:cs="Arial"/>
          <w:sz w:val="28"/>
        </w:rPr>
      </w:pPr>
      <w:bookmarkStart w:id="417" w:name="_Toc466435445"/>
      <w:bookmarkStart w:id="418" w:name="_Toc466861807"/>
      <w:bookmarkStart w:id="419" w:name="_Toc467298654"/>
      <w:bookmarkStart w:id="420" w:name="_Toc467555869"/>
      <w:bookmarkStart w:id="421" w:name="_Toc468000828"/>
      <w:bookmarkStart w:id="422" w:name="_Toc483222741"/>
      <w:r w:rsidRPr="0038566B">
        <w:rPr>
          <w:rFonts w:ascii="Arial" w:hAnsi="Arial" w:cs="Arial"/>
          <w:sz w:val="28"/>
        </w:rPr>
        <w:t>7. obmiar robót</w:t>
      </w:r>
      <w:bookmarkEnd w:id="417"/>
      <w:bookmarkEnd w:id="418"/>
      <w:bookmarkEnd w:id="419"/>
      <w:bookmarkEnd w:id="420"/>
      <w:bookmarkEnd w:id="421"/>
      <w:bookmarkEnd w:id="422"/>
    </w:p>
    <w:p w:rsidR="00073E8C" w:rsidRPr="0038566B" w:rsidRDefault="00073E8C">
      <w:pPr>
        <w:pStyle w:val="Nagwek2"/>
        <w:rPr>
          <w:rFonts w:cs="Arial"/>
        </w:rPr>
      </w:pPr>
      <w:r w:rsidRPr="0038566B">
        <w:rPr>
          <w:rFonts w:cs="Arial"/>
        </w:rPr>
        <w:t>7.1. Jednostka obmiarowa</w:t>
      </w:r>
    </w:p>
    <w:p w:rsidR="00073E8C" w:rsidRPr="0038566B" w:rsidRDefault="00073E8C">
      <w:pPr>
        <w:rPr>
          <w:rFonts w:ascii="Arial" w:hAnsi="Arial" w:cs="Arial"/>
          <w:sz w:val="24"/>
        </w:rPr>
      </w:pPr>
      <w:r w:rsidRPr="0038566B">
        <w:rPr>
          <w:rFonts w:ascii="Arial" w:hAnsi="Arial" w:cs="Arial"/>
          <w:sz w:val="24"/>
        </w:rPr>
        <w:t>Jednostką obmiarową jest m (metr) wykonanego i odebranego przewodu i uwzględnia niżej wymienione elementy składowe, obmierzone według innych jednostek:</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rozbiórka starych przewodów w 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rozbiórka nawierzchni w m</w:t>
      </w:r>
      <w:r w:rsidRPr="0038566B">
        <w:rPr>
          <w:rFonts w:ascii="Arial" w:hAnsi="Arial" w:cs="Arial"/>
          <w:sz w:val="24"/>
          <w:vertAlign w:val="superscript"/>
        </w:rPr>
        <w:t>2</w:t>
      </w:r>
    </w:p>
    <w:p w:rsidR="00073E8C" w:rsidRPr="0038566B" w:rsidRDefault="00073E8C">
      <w:pPr>
        <w:pStyle w:val="Nagwek1"/>
        <w:rPr>
          <w:rFonts w:ascii="Arial" w:hAnsi="Arial" w:cs="Arial"/>
          <w:sz w:val="28"/>
        </w:rPr>
      </w:pPr>
      <w:bookmarkStart w:id="423" w:name="_Toc468000829"/>
      <w:bookmarkStart w:id="424" w:name="_Toc483222742"/>
      <w:r w:rsidRPr="0038566B">
        <w:rPr>
          <w:rFonts w:ascii="Arial" w:hAnsi="Arial" w:cs="Arial"/>
          <w:sz w:val="28"/>
        </w:rPr>
        <w:t>8. odbiór robót</w:t>
      </w:r>
      <w:bookmarkEnd w:id="423"/>
      <w:bookmarkEnd w:id="424"/>
    </w:p>
    <w:p w:rsidR="00073E8C" w:rsidRPr="0038566B" w:rsidRDefault="00073E8C">
      <w:pPr>
        <w:pStyle w:val="Nagwek2"/>
        <w:rPr>
          <w:rFonts w:cs="Arial"/>
        </w:rPr>
      </w:pPr>
      <w:r w:rsidRPr="0038566B">
        <w:rPr>
          <w:rFonts w:cs="Arial"/>
        </w:rPr>
        <w:t>8.1. Ogólne zasady odbioru robót</w:t>
      </w:r>
    </w:p>
    <w:p w:rsidR="00073E8C" w:rsidRPr="0038566B" w:rsidRDefault="00073E8C">
      <w:pPr>
        <w:rPr>
          <w:rFonts w:ascii="Arial" w:hAnsi="Arial" w:cs="Arial"/>
          <w:sz w:val="24"/>
        </w:rPr>
      </w:pPr>
      <w:r w:rsidRPr="0038566B">
        <w:rPr>
          <w:rFonts w:ascii="Arial" w:hAnsi="Arial" w:cs="Arial"/>
          <w:sz w:val="24"/>
        </w:rPr>
        <w:t>Roboty uznaje się za wykonane zgodnie z dokumentacją projektową, ST i wymaganiami Inżyniera Kontraktu jeżeli wszystkie pomiary i badania z zachowaniem tolerancji wg pkt 6 dały wyniki pozytywne.</w:t>
      </w:r>
    </w:p>
    <w:p w:rsidR="00073E8C" w:rsidRPr="0038566B" w:rsidRDefault="00073E8C">
      <w:pPr>
        <w:pStyle w:val="Nagwek2"/>
        <w:rPr>
          <w:rFonts w:cs="Arial"/>
        </w:rPr>
      </w:pPr>
      <w:r w:rsidRPr="0038566B">
        <w:rPr>
          <w:rFonts w:cs="Arial"/>
        </w:rPr>
        <w:t>8.2. Odbiór robót zanikających i ulegających zakryciu</w:t>
      </w:r>
    </w:p>
    <w:p w:rsidR="00073E8C" w:rsidRPr="0038566B" w:rsidRDefault="00073E8C">
      <w:pPr>
        <w:rPr>
          <w:rFonts w:ascii="Arial" w:hAnsi="Arial" w:cs="Arial"/>
          <w:sz w:val="24"/>
        </w:rPr>
      </w:pPr>
      <w:r w:rsidRPr="0038566B">
        <w:rPr>
          <w:rFonts w:ascii="Arial" w:hAnsi="Arial" w:cs="Arial"/>
          <w:sz w:val="24"/>
        </w:rPr>
        <w:lastRenderedPageBreak/>
        <w:t>Odbiorowi robót zanikających i ulegających zakryciu podlegają wszystkie technologiczne czynności związane z przebudową linii wodociągowych, a mianowicie:</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roboty przygotowawcze,</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roboty ziemne z obudową ścian wykopów,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przygotowanie podłoża,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roboty montażowe wykonania rurociągów,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próby szczelności przewodów, zasypanie i zagęszczenie wykopu.</w:t>
      </w:r>
    </w:p>
    <w:p w:rsidR="00073E8C" w:rsidRPr="0038566B" w:rsidRDefault="00073E8C">
      <w:pPr>
        <w:rPr>
          <w:rFonts w:ascii="Arial" w:hAnsi="Arial" w:cs="Arial"/>
          <w:sz w:val="24"/>
        </w:rPr>
      </w:pPr>
      <w:r w:rsidRPr="0038566B">
        <w:rPr>
          <w:rFonts w:ascii="Arial" w:hAnsi="Arial" w:cs="Arial"/>
          <w:sz w:val="24"/>
        </w:rPr>
        <w:t>Odbiór robót zanikających powinien być dokonany w czasie umożliwiającym wykonanie korekt i poprawek bez hamowania ogólnego postępu robót.</w:t>
      </w:r>
    </w:p>
    <w:p w:rsidR="00073E8C" w:rsidRPr="0038566B" w:rsidRDefault="00073E8C">
      <w:pPr>
        <w:rPr>
          <w:rFonts w:ascii="Arial" w:hAnsi="Arial" w:cs="Arial"/>
          <w:sz w:val="24"/>
        </w:rPr>
      </w:pPr>
      <w:r w:rsidRPr="0038566B">
        <w:rPr>
          <w:rFonts w:ascii="Arial" w:hAnsi="Arial" w:cs="Arial"/>
          <w:sz w:val="24"/>
        </w:rPr>
        <w:t>Długość odcinka robót ziemnych poddana odbiorowi nie powinna być mniejsza od 50 m i powinna wynosić około 300 m dla przewodów z tworzywa sztucznego PE bez względu na sposób prowadzenia wykopów.</w:t>
      </w:r>
    </w:p>
    <w:p w:rsidR="00073E8C" w:rsidRPr="0038566B" w:rsidRDefault="00073E8C">
      <w:pPr>
        <w:rPr>
          <w:rFonts w:ascii="Arial" w:hAnsi="Arial" w:cs="Arial"/>
          <w:sz w:val="24"/>
        </w:rPr>
      </w:pPr>
      <w:r w:rsidRPr="0038566B">
        <w:rPr>
          <w:rFonts w:ascii="Arial" w:hAnsi="Arial" w:cs="Arial"/>
          <w:sz w:val="24"/>
        </w:rPr>
        <w:t>Dopuszcza się zwiększenie lub zmniejszenie długości przeznaczonego do odbioru odcinka przewodu z tym, że powinna być ona uzależniona od warunków lokalnych oraz umiejscowienia uzbrojenia lub uzasadniona względami techniczno-ekonomicznymi. Inżynier Kontraktu dokonuje odbioru robót zanikających.</w:t>
      </w:r>
    </w:p>
    <w:p w:rsidR="00073E8C" w:rsidRPr="0038566B" w:rsidRDefault="00073E8C">
      <w:pPr>
        <w:pStyle w:val="Nagwek2"/>
        <w:rPr>
          <w:rFonts w:cs="Arial"/>
        </w:rPr>
      </w:pPr>
      <w:r w:rsidRPr="0038566B">
        <w:rPr>
          <w:rFonts w:cs="Arial"/>
        </w:rPr>
        <w:t>8.3. Odbiór końcowy</w:t>
      </w:r>
    </w:p>
    <w:p w:rsidR="00073E8C" w:rsidRPr="0038566B" w:rsidRDefault="00073E8C">
      <w:pPr>
        <w:rPr>
          <w:rFonts w:ascii="Arial" w:hAnsi="Arial" w:cs="Arial"/>
          <w:sz w:val="24"/>
        </w:rPr>
      </w:pPr>
      <w:r w:rsidRPr="0038566B">
        <w:rPr>
          <w:rFonts w:ascii="Arial" w:hAnsi="Arial" w:cs="Arial"/>
          <w:sz w:val="24"/>
        </w:rPr>
        <w:t>Odbiorowi końcowemu podlega: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 xml:space="preserve">sprawdzenie kompletności dokumentacji do odbioru technicznego końcowego (polegające na sprawdzeniu </w:t>
      </w:r>
      <w:proofErr w:type="spellStart"/>
      <w:r w:rsidRPr="0038566B">
        <w:rPr>
          <w:rFonts w:ascii="Arial" w:hAnsi="Arial" w:cs="Arial"/>
          <w:sz w:val="24"/>
        </w:rPr>
        <w:t>protokółów</w:t>
      </w:r>
      <w:proofErr w:type="spellEnd"/>
      <w:r w:rsidRPr="0038566B">
        <w:rPr>
          <w:rFonts w:ascii="Arial" w:hAnsi="Arial" w:cs="Arial"/>
          <w:sz w:val="24"/>
        </w:rPr>
        <w:t xml:space="preserve"> badań przeprowadzonych przy odbiorach technicznych częściowych),</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szczelności całego przewodu (przeprowadzone przy całkowicie ukończonym i zasypanym przewodzie, otwartych zasuwach - zgodnie z punktem 8.2.4.3 normy PN-B-10725),</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badanie jakości wody (przeprowadzone stosownie do odpowiednich norm obowiązujących w zakresie badań fizykochemicznych i bakteriologicznych wody).</w:t>
      </w:r>
    </w:p>
    <w:p w:rsidR="00073E8C" w:rsidRPr="0038566B" w:rsidRDefault="00073E8C">
      <w:pPr>
        <w:rPr>
          <w:rFonts w:ascii="Arial" w:hAnsi="Arial" w:cs="Arial"/>
          <w:sz w:val="24"/>
        </w:rPr>
      </w:pPr>
      <w:r w:rsidRPr="0038566B">
        <w:rPr>
          <w:rFonts w:ascii="Arial" w:hAnsi="Arial" w:cs="Arial"/>
          <w:sz w:val="24"/>
        </w:rPr>
        <w:t xml:space="preserve">Wyniki przeprowadzonych badań podczas odbioru powinny być ujęte w formie </w:t>
      </w:r>
      <w:proofErr w:type="spellStart"/>
      <w:r w:rsidRPr="0038566B">
        <w:rPr>
          <w:rFonts w:ascii="Arial" w:hAnsi="Arial" w:cs="Arial"/>
          <w:sz w:val="24"/>
        </w:rPr>
        <w:t>protokółu</w:t>
      </w:r>
      <w:proofErr w:type="spellEnd"/>
      <w:r w:rsidRPr="0038566B">
        <w:rPr>
          <w:rFonts w:ascii="Arial" w:hAnsi="Arial" w:cs="Arial"/>
          <w:sz w:val="24"/>
        </w:rPr>
        <w:t>, szczegółowo omówione, wpisane do dziennika budowy i podpisane przez nadzór techniczny oraz członków komisji przeprowadzającej badania. Wyniki badań przeprowadzonych podczas odbioru końcowego należy uznać za dokładne, jeżeli wszystkie wymagania (badanie dokumentacji i szczelności całego przewodu) zostały spełnione. Jeżeli któreś z wymagań przy odbiorze technicznym końcowym nie zostało spełnione, należy ocenić jego wpływ na stopień sprawności działania przewodu i w zależności od tego określić konieczne dalsze postępowanie.</w:t>
      </w:r>
    </w:p>
    <w:p w:rsidR="00073E8C" w:rsidRPr="0038566B" w:rsidRDefault="00073E8C">
      <w:pPr>
        <w:pStyle w:val="Nagwek1"/>
        <w:rPr>
          <w:rFonts w:ascii="Arial" w:hAnsi="Arial" w:cs="Arial"/>
          <w:sz w:val="28"/>
        </w:rPr>
      </w:pPr>
      <w:bookmarkStart w:id="425" w:name="_Toc468000830"/>
      <w:bookmarkStart w:id="426" w:name="_Toc483222743"/>
      <w:r w:rsidRPr="0038566B">
        <w:rPr>
          <w:rFonts w:ascii="Arial" w:hAnsi="Arial" w:cs="Arial"/>
          <w:sz w:val="28"/>
        </w:rPr>
        <w:t>9. podstawa płatności</w:t>
      </w:r>
      <w:bookmarkEnd w:id="425"/>
      <w:bookmarkEnd w:id="426"/>
    </w:p>
    <w:p w:rsidR="00073E8C" w:rsidRPr="0038566B" w:rsidRDefault="00073E8C">
      <w:pPr>
        <w:pStyle w:val="Nagwek2"/>
        <w:rPr>
          <w:rFonts w:cs="Arial"/>
        </w:rPr>
      </w:pPr>
      <w:r w:rsidRPr="0038566B">
        <w:rPr>
          <w:rFonts w:cs="Arial"/>
        </w:rPr>
        <w:t>9.1. Cena jednostki obmiarowej</w:t>
      </w:r>
    </w:p>
    <w:p w:rsidR="00073E8C" w:rsidRPr="0038566B" w:rsidRDefault="00073E8C">
      <w:pPr>
        <w:rPr>
          <w:rFonts w:ascii="Arial" w:hAnsi="Arial" w:cs="Arial"/>
          <w:sz w:val="24"/>
        </w:rPr>
      </w:pPr>
      <w:r w:rsidRPr="0038566B">
        <w:rPr>
          <w:rFonts w:ascii="Arial" w:hAnsi="Arial" w:cs="Arial"/>
          <w:sz w:val="24"/>
        </w:rPr>
        <w:t>Cena 1 m wykonanej i odebranej linii wodociągowej obejmuje:</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dostawę materiałów,</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wykonanie robót przygotowawczych, w tym prac rozbiórkowych,</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wykonanie wykopu w gruncie III - IV kat. wraz z umocnieniem ścian wykopu i jego odwodnieniem,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przygotowanie podłoża i fundamentu,</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ułożenie przewodów wraz z montażem armatury i innego wyposażenia,</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lastRenderedPageBreak/>
        <w:t>przeprowadzenie próby szczelności,</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przeprowadzenie badań bakteriologicznych,</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zasypanie wykopu wraz z jego zagęszczeniem,</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doprowadzenie terenu do stanu pierwotnego,</w:t>
      </w:r>
    </w:p>
    <w:p w:rsidR="00073E8C" w:rsidRPr="0038566B" w:rsidRDefault="00073E8C" w:rsidP="002828C1">
      <w:pPr>
        <w:numPr>
          <w:ilvl w:val="0"/>
          <w:numId w:val="194"/>
        </w:numPr>
        <w:spacing w:after="0" w:line="240" w:lineRule="auto"/>
        <w:ind w:left="283" w:hanging="283"/>
        <w:jc w:val="both"/>
        <w:rPr>
          <w:rFonts w:ascii="Arial" w:hAnsi="Arial" w:cs="Arial"/>
          <w:sz w:val="24"/>
        </w:rPr>
      </w:pPr>
      <w:r w:rsidRPr="0038566B">
        <w:rPr>
          <w:rFonts w:ascii="Arial" w:hAnsi="Arial" w:cs="Arial"/>
          <w:sz w:val="24"/>
        </w:rPr>
        <w:t>pomiary i badania.</w:t>
      </w:r>
    </w:p>
    <w:p w:rsidR="00073E8C" w:rsidRPr="0038566B" w:rsidRDefault="00073E8C">
      <w:pPr>
        <w:rPr>
          <w:rFonts w:ascii="Arial" w:hAnsi="Arial" w:cs="Arial"/>
          <w:sz w:val="24"/>
        </w:rPr>
      </w:pPr>
    </w:p>
    <w:p w:rsidR="00073E8C" w:rsidRPr="0038566B" w:rsidRDefault="00073E8C">
      <w:pPr>
        <w:pStyle w:val="Nagwek1"/>
        <w:rPr>
          <w:rFonts w:ascii="Arial" w:hAnsi="Arial" w:cs="Arial"/>
          <w:sz w:val="28"/>
        </w:rPr>
      </w:pPr>
      <w:bookmarkStart w:id="427" w:name="_Toc468000831"/>
      <w:bookmarkStart w:id="428" w:name="_Toc483222744"/>
      <w:r w:rsidRPr="0038566B">
        <w:rPr>
          <w:rFonts w:ascii="Arial" w:hAnsi="Arial" w:cs="Arial"/>
          <w:sz w:val="28"/>
        </w:rPr>
        <w:t>10. przepisy związane</w:t>
      </w:r>
      <w:bookmarkEnd w:id="427"/>
      <w:bookmarkEnd w:id="428"/>
    </w:p>
    <w:p w:rsidR="00073E8C" w:rsidRPr="0038566B" w:rsidRDefault="00073E8C">
      <w:pPr>
        <w:pStyle w:val="Nagwek2"/>
        <w:rPr>
          <w:rFonts w:cs="Arial"/>
        </w:rPr>
      </w:pPr>
      <w:r w:rsidRPr="0038566B">
        <w:rPr>
          <w:rFonts w:cs="Arial"/>
        </w:rPr>
        <w:t>10.1. Normy</w:t>
      </w:r>
    </w:p>
    <w:tbl>
      <w:tblPr>
        <w:tblW w:w="0" w:type="auto"/>
        <w:tblLayout w:type="fixed"/>
        <w:tblCellMar>
          <w:left w:w="70" w:type="dxa"/>
          <w:right w:w="70" w:type="dxa"/>
        </w:tblCellMar>
        <w:tblLook w:val="0000" w:firstRow="0" w:lastRow="0" w:firstColumn="0" w:lastColumn="0" w:noHBand="0" w:noVBand="0"/>
      </w:tblPr>
      <w:tblGrid>
        <w:gridCol w:w="496"/>
        <w:gridCol w:w="1842"/>
        <w:gridCol w:w="6804"/>
      </w:tblGrid>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1.</w:t>
            </w:r>
          </w:p>
        </w:tc>
        <w:tc>
          <w:tcPr>
            <w:tcW w:w="1842" w:type="dxa"/>
          </w:tcPr>
          <w:p w:rsidR="00073E8C" w:rsidRPr="00073E8C" w:rsidRDefault="00073E8C">
            <w:pPr>
              <w:rPr>
                <w:rFonts w:ascii="Arial" w:hAnsi="Arial" w:cs="Arial"/>
                <w:sz w:val="24"/>
              </w:rPr>
            </w:pPr>
            <w:r w:rsidRPr="00073E8C">
              <w:rPr>
                <w:rFonts w:ascii="Arial" w:hAnsi="Arial" w:cs="Arial"/>
                <w:sz w:val="24"/>
              </w:rPr>
              <w:t>PN-87/B-01060</w:t>
            </w:r>
          </w:p>
        </w:tc>
        <w:tc>
          <w:tcPr>
            <w:tcW w:w="6804" w:type="dxa"/>
          </w:tcPr>
          <w:p w:rsidR="00073E8C" w:rsidRPr="00073E8C" w:rsidRDefault="00073E8C">
            <w:pPr>
              <w:rPr>
                <w:rFonts w:ascii="Arial" w:hAnsi="Arial" w:cs="Arial"/>
                <w:sz w:val="24"/>
              </w:rPr>
            </w:pPr>
            <w:r w:rsidRPr="00073E8C">
              <w:rPr>
                <w:rFonts w:ascii="Arial" w:hAnsi="Arial" w:cs="Arial"/>
                <w:sz w:val="24"/>
              </w:rPr>
              <w:t>Sieć wodociągowa zewnętrzna. Obiekty i elementy wyposażenia. Terminologia</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2.</w:t>
            </w:r>
          </w:p>
        </w:tc>
        <w:tc>
          <w:tcPr>
            <w:tcW w:w="1842" w:type="dxa"/>
          </w:tcPr>
          <w:p w:rsidR="00073E8C" w:rsidRPr="00073E8C" w:rsidRDefault="00073E8C">
            <w:pPr>
              <w:rPr>
                <w:rFonts w:ascii="Arial" w:hAnsi="Arial" w:cs="Arial"/>
                <w:sz w:val="24"/>
              </w:rPr>
            </w:pPr>
            <w:r w:rsidRPr="00073E8C">
              <w:rPr>
                <w:rFonts w:ascii="Arial" w:hAnsi="Arial" w:cs="Arial"/>
                <w:sz w:val="24"/>
              </w:rPr>
              <w:t>PN-81/B-03020</w:t>
            </w:r>
          </w:p>
        </w:tc>
        <w:tc>
          <w:tcPr>
            <w:tcW w:w="6804" w:type="dxa"/>
          </w:tcPr>
          <w:p w:rsidR="00073E8C" w:rsidRPr="00073E8C" w:rsidRDefault="00073E8C">
            <w:pPr>
              <w:rPr>
                <w:rFonts w:ascii="Arial" w:hAnsi="Arial" w:cs="Arial"/>
                <w:sz w:val="24"/>
              </w:rPr>
            </w:pPr>
            <w:r w:rsidRPr="00073E8C">
              <w:rPr>
                <w:rFonts w:ascii="Arial" w:hAnsi="Arial" w:cs="Arial"/>
                <w:sz w:val="24"/>
              </w:rPr>
              <w:t>Grunty budowlane. Posadowienia bezpośrednie budowli. Obliczenia statyczne i projektowanie</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3.</w:t>
            </w:r>
          </w:p>
        </w:tc>
        <w:tc>
          <w:tcPr>
            <w:tcW w:w="1842" w:type="dxa"/>
          </w:tcPr>
          <w:p w:rsidR="00073E8C" w:rsidRPr="00073E8C" w:rsidRDefault="00073E8C">
            <w:pPr>
              <w:rPr>
                <w:rFonts w:ascii="Arial" w:hAnsi="Arial" w:cs="Arial"/>
                <w:sz w:val="24"/>
              </w:rPr>
            </w:pPr>
            <w:r w:rsidRPr="00073E8C">
              <w:rPr>
                <w:rFonts w:ascii="Arial" w:hAnsi="Arial" w:cs="Arial"/>
                <w:sz w:val="24"/>
              </w:rPr>
              <w:t>PN-B-10736</w:t>
            </w:r>
          </w:p>
        </w:tc>
        <w:tc>
          <w:tcPr>
            <w:tcW w:w="6804" w:type="dxa"/>
          </w:tcPr>
          <w:p w:rsidR="00073E8C" w:rsidRPr="00073E8C" w:rsidRDefault="00073E8C">
            <w:pPr>
              <w:rPr>
                <w:rFonts w:ascii="Arial" w:hAnsi="Arial" w:cs="Arial"/>
                <w:sz w:val="24"/>
              </w:rPr>
            </w:pPr>
            <w:r w:rsidRPr="00073E8C">
              <w:rPr>
                <w:rFonts w:ascii="Arial" w:hAnsi="Arial" w:cs="Arial"/>
                <w:sz w:val="24"/>
              </w:rPr>
              <w:t>Roboty ziemne. Wykopy otwarte dla przewodów wodociągowych i kanalizacyjnych. Warunki techniczne wykonania</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4.</w:t>
            </w:r>
          </w:p>
        </w:tc>
        <w:tc>
          <w:tcPr>
            <w:tcW w:w="1842" w:type="dxa"/>
          </w:tcPr>
          <w:p w:rsidR="00073E8C" w:rsidRPr="00073E8C" w:rsidRDefault="00073E8C">
            <w:pPr>
              <w:rPr>
                <w:rFonts w:ascii="Arial" w:hAnsi="Arial" w:cs="Arial"/>
                <w:sz w:val="24"/>
              </w:rPr>
            </w:pPr>
            <w:r w:rsidRPr="00073E8C">
              <w:rPr>
                <w:rFonts w:ascii="Arial" w:hAnsi="Arial" w:cs="Arial"/>
                <w:sz w:val="24"/>
              </w:rPr>
              <w:t>PN-88/B-06250</w:t>
            </w:r>
          </w:p>
        </w:tc>
        <w:tc>
          <w:tcPr>
            <w:tcW w:w="6804" w:type="dxa"/>
          </w:tcPr>
          <w:p w:rsidR="00073E8C" w:rsidRPr="00073E8C" w:rsidRDefault="00073E8C">
            <w:pPr>
              <w:rPr>
                <w:rFonts w:ascii="Arial" w:hAnsi="Arial" w:cs="Arial"/>
                <w:sz w:val="24"/>
              </w:rPr>
            </w:pPr>
            <w:r w:rsidRPr="00073E8C">
              <w:rPr>
                <w:rFonts w:ascii="Arial" w:hAnsi="Arial" w:cs="Arial"/>
                <w:sz w:val="24"/>
              </w:rPr>
              <w:t>Beton zwykły</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5.</w:t>
            </w:r>
          </w:p>
        </w:tc>
        <w:tc>
          <w:tcPr>
            <w:tcW w:w="1842" w:type="dxa"/>
          </w:tcPr>
          <w:p w:rsidR="00073E8C" w:rsidRPr="00073E8C" w:rsidRDefault="00073E8C">
            <w:pPr>
              <w:rPr>
                <w:rFonts w:ascii="Arial" w:hAnsi="Arial" w:cs="Arial"/>
                <w:sz w:val="24"/>
              </w:rPr>
            </w:pPr>
            <w:r w:rsidRPr="00073E8C">
              <w:rPr>
                <w:rFonts w:ascii="Arial" w:hAnsi="Arial" w:cs="Arial"/>
                <w:sz w:val="24"/>
              </w:rPr>
              <w:t>PN-86/B-06712</w:t>
            </w:r>
          </w:p>
        </w:tc>
        <w:tc>
          <w:tcPr>
            <w:tcW w:w="6804" w:type="dxa"/>
          </w:tcPr>
          <w:p w:rsidR="00073E8C" w:rsidRPr="00073E8C" w:rsidRDefault="00073E8C">
            <w:pPr>
              <w:rPr>
                <w:rFonts w:ascii="Arial" w:hAnsi="Arial" w:cs="Arial"/>
                <w:sz w:val="24"/>
              </w:rPr>
            </w:pPr>
            <w:r w:rsidRPr="00073E8C">
              <w:rPr>
                <w:rFonts w:ascii="Arial" w:hAnsi="Arial" w:cs="Arial"/>
                <w:sz w:val="24"/>
              </w:rPr>
              <w:t>Kruszywa mineralne do betonu</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6.</w:t>
            </w:r>
          </w:p>
        </w:tc>
        <w:tc>
          <w:tcPr>
            <w:tcW w:w="1842" w:type="dxa"/>
          </w:tcPr>
          <w:p w:rsidR="00073E8C" w:rsidRPr="00073E8C" w:rsidRDefault="00073E8C">
            <w:pPr>
              <w:rPr>
                <w:rFonts w:ascii="Arial" w:hAnsi="Arial" w:cs="Arial"/>
                <w:sz w:val="24"/>
              </w:rPr>
            </w:pPr>
            <w:r w:rsidRPr="00073E8C">
              <w:rPr>
                <w:rFonts w:ascii="Arial" w:hAnsi="Arial" w:cs="Arial"/>
                <w:sz w:val="24"/>
              </w:rPr>
              <w:t>PN-B-11111</w:t>
            </w:r>
          </w:p>
        </w:tc>
        <w:tc>
          <w:tcPr>
            <w:tcW w:w="6804" w:type="dxa"/>
          </w:tcPr>
          <w:p w:rsidR="00073E8C" w:rsidRPr="00073E8C" w:rsidRDefault="00073E8C">
            <w:pPr>
              <w:rPr>
                <w:rFonts w:ascii="Arial" w:hAnsi="Arial" w:cs="Arial"/>
                <w:sz w:val="24"/>
              </w:rPr>
            </w:pPr>
            <w:r w:rsidRPr="00073E8C">
              <w:rPr>
                <w:rFonts w:ascii="Arial" w:hAnsi="Arial" w:cs="Arial"/>
                <w:sz w:val="24"/>
              </w:rPr>
              <w:t>Kruszywa mineralne. Kruszywa naturalne do nawierzchni drogowych. Żwir i mieszanka</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7.</w:t>
            </w:r>
          </w:p>
        </w:tc>
        <w:tc>
          <w:tcPr>
            <w:tcW w:w="1842" w:type="dxa"/>
          </w:tcPr>
          <w:p w:rsidR="00073E8C" w:rsidRPr="00073E8C" w:rsidRDefault="00073E8C">
            <w:pPr>
              <w:rPr>
                <w:rFonts w:ascii="Arial" w:hAnsi="Arial" w:cs="Arial"/>
                <w:sz w:val="24"/>
              </w:rPr>
            </w:pPr>
            <w:r w:rsidRPr="00073E8C">
              <w:rPr>
                <w:rFonts w:ascii="Arial" w:hAnsi="Arial" w:cs="Arial"/>
                <w:sz w:val="24"/>
              </w:rPr>
              <w:t>PN-B-10725</w:t>
            </w:r>
          </w:p>
        </w:tc>
        <w:tc>
          <w:tcPr>
            <w:tcW w:w="6804" w:type="dxa"/>
          </w:tcPr>
          <w:p w:rsidR="00073E8C" w:rsidRPr="00073E8C" w:rsidRDefault="00073E8C">
            <w:pPr>
              <w:rPr>
                <w:rFonts w:ascii="Arial" w:hAnsi="Arial" w:cs="Arial"/>
                <w:sz w:val="24"/>
              </w:rPr>
            </w:pPr>
            <w:r w:rsidRPr="00073E8C">
              <w:rPr>
                <w:rFonts w:ascii="Arial" w:hAnsi="Arial" w:cs="Arial"/>
                <w:sz w:val="24"/>
              </w:rPr>
              <w:t>Wodociągi. Przewody zewnętrzne. Wymagania i badania przy odbiorze</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8.</w:t>
            </w:r>
          </w:p>
        </w:tc>
        <w:tc>
          <w:tcPr>
            <w:tcW w:w="1842" w:type="dxa"/>
          </w:tcPr>
          <w:p w:rsidR="00073E8C" w:rsidRPr="00073E8C" w:rsidRDefault="00073E8C">
            <w:pPr>
              <w:rPr>
                <w:rFonts w:ascii="Arial" w:hAnsi="Arial" w:cs="Arial"/>
                <w:sz w:val="24"/>
              </w:rPr>
            </w:pPr>
            <w:r w:rsidRPr="00073E8C">
              <w:rPr>
                <w:rFonts w:ascii="Arial" w:hAnsi="Arial" w:cs="Arial"/>
                <w:sz w:val="24"/>
              </w:rPr>
              <w:t>PN-90/B-14501</w:t>
            </w:r>
          </w:p>
        </w:tc>
        <w:tc>
          <w:tcPr>
            <w:tcW w:w="6804" w:type="dxa"/>
          </w:tcPr>
          <w:p w:rsidR="00073E8C" w:rsidRPr="00073E8C" w:rsidRDefault="00073E8C">
            <w:pPr>
              <w:rPr>
                <w:rFonts w:ascii="Arial" w:hAnsi="Arial" w:cs="Arial"/>
                <w:sz w:val="24"/>
              </w:rPr>
            </w:pPr>
            <w:r w:rsidRPr="00073E8C">
              <w:rPr>
                <w:rFonts w:ascii="Arial" w:hAnsi="Arial" w:cs="Arial"/>
                <w:sz w:val="24"/>
              </w:rPr>
              <w:t>Zaprawy budowlane zwykłe</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9.</w:t>
            </w:r>
          </w:p>
        </w:tc>
        <w:tc>
          <w:tcPr>
            <w:tcW w:w="1842" w:type="dxa"/>
          </w:tcPr>
          <w:p w:rsidR="00073E8C" w:rsidRPr="00073E8C" w:rsidRDefault="00073E8C">
            <w:pPr>
              <w:rPr>
                <w:rFonts w:ascii="Arial" w:hAnsi="Arial" w:cs="Arial"/>
                <w:sz w:val="24"/>
              </w:rPr>
            </w:pPr>
            <w:r w:rsidRPr="00073E8C">
              <w:rPr>
                <w:rFonts w:ascii="Arial" w:hAnsi="Arial" w:cs="Arial"/>
                <w:sz w:val="24"/>
              </w:rPr>
              <w:t>PN-86/H-74374</w:t>
            </w:r>
          </w:p>
        </w:tc>
        <w:tc>
          <w:tcPr>
            <w:tcW w:w="6804" w:type="dxa"/>
          </w:tcPr>
          <w:p w:rsidR="00073E8C" w:rsidRPr="00073E8C" w:rsidRDefault="00073E8C">
            <w:pPr>
              <w:rPr>
                <w:rFonts w:ascii="Arial" w:hAnsi="Arial" w:cs="Arial"/>
                <w:sz w:val="24"/>
              </w:rPr>
            </w:pPr>
            <w:r w:rsidRPr="00073E8C">
              <w:rPr>
                <w:rFonts w:ascii="Arial" w:hAnsi="Arial" w:cs="Arial"/>
                <w:sz w:val="24"/>
              </w:rPr>
              <w:t>Połączenia kołnierzowe. Uszczelki. Wymagania ogólne</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10.</w:t>
            </w:r>
          </w:p>
        </w:tc>
        <w:tc>
          <w:tcPr>
            <w:tcW w:w="1842" w:type="dxa"/>
          </w:tcPr>
          <w:p w:rsidR="00073E8C" w:rsidRPr="00073E8C" w:rsidRDefault="00073E8C">
            <w:pPr>
              <w:rPr>
                <w:rFonts w:ascii="Arial" w:hAnsi="Arial" w:cs="Arial"/>
                <w:sz w:val="24"/>
              </w:rPr>
            </w:pPr>
            <w:r w:rsidRPr="00073E8C">
              <w:rPr>
                <w:rFonts w:ascii="Arial" w:hAnsi="Arial" w:cs="Arial"/>
                <w:sz w:val="24"/>
              </w:rPr>
              <w:t>PN-92/M-74001</w:t>
            </w:r>
          </w:p>
        </w:tc>
        <w:tc>
          <w:tcPr>
            <w:tcW w:w="6804" w:type="dxa"/>
          </w:tcPr>
          <w:p w:rsidR="00073E8C" w:rsidRPr="00073E8C" w:rsidRDefault="00073E8C">
            <w:pPr>
              <w:rPr>
                <w:rFonts w:ascii="Arial" w:hAnsi="Arial" w:cs="Arial"/>
                <w:sz w:val="24"/>
              </w:rPr>
            </w:pPr>
            <w:r w:rsidRPr="00073E8C">
              <w:rPr>
                <w:rFonts w:ascii="Arial" w:hAnsi="Arial" w:cs="Arial"/>
                <w:sz w:val="24"/>
              </w:rPr>
              <w:t>Armatura przemysłowa. Ogólne wymagania i badania</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11.</w:t>
            </w:r>
          </w:p>
        </w:tc>
        <w:tc>
          <w:tcPr>
            <w:tcW w:w="1842" w:type="dxa"/>
          </w:tcPr>
          <w:p w:rsidR="00073E8C" w:rsidRPr="00073E8C" w:rsidRDefault="00073E8C">
            <w:pPr>
              <w:rPr>
                <w:rFonts w:ascii="Arial" w:hAnsi="Arial" w:cs="Arial"/>
                <w:sz w:val="24"/>
              </w:rPr>
            </w:pPr>
            <w:r w:rsidRPr="00073E8C">
              <w:rPr>
                <w:rFonts w:ascii="Arial" w:hAnsi="Arial" w:cs="Arial"/>
                <w:sz w:val="24"/>
              </w:rPr>
              <w:t>PN-83/M-74024/00</w:t>
            </w:r>
          </w:p>
        </w:tc>
        <w:tc>
          <w:tcPr>
            <w:tcW w:w="6804" w:type="dxa"/>
          </w:tcPr>
          <w:p w:rsidR="00073E8C" w:rsidRPr="00073E8C" w:rsidRDefault="00073E8C">
            <w:pPr>
              <w:rPr>
                <w:rFonts w:ascii="Arial" w:hAnsi="Arial" w:cs="Arial"/>
                <w:sz w:val="24"/>
              </w:rPr>
            </w:pPr>
            <w:r w:rsidRPr="00073E8C">
              <w:rPr>
                <w:rFonts w:ascii="Arial" w:hAnsi="Arial" w:cs="Arial"/>
                <w:sz w:val="24"/>
              </w:rPr>
              <w:t>Armatura przemysłowa. Zasuwy klinowe kołnierzowe żeliwne. Wymagania i badania</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12.</w:t>
            </w:r>
          </w:p>
        </w:tc>
        <w:tc>
          <w:tcPr>
            <w:tcW w:w="1842" w:type="dxa"/>
          </w:tcPr>
          <w:p w:rsidR="00073E8C" w:rsidRPr="00073E8C" w:rsidRDefault="00073E8C">
            <w:pPr>
              <w:rPr>
                <w:rFonts w:ascii="Arial" w:hAnsi="Arial" w:cs="Arial"/>
                <w:sz w:val="24"/>
              </w:rPr>
            </w:pPr>
            <w:r w:rsidRPr="00073E8C">
              <w:rPr>
                <w:rFonts w:ascii="Arial" w:hAnsi="Arial" w:cs="Arial"/>
                <w:sz w:val="24"/>
              </w:rPr>
              <w:t>PN-85/M-74081</w:t>
            </w:r>
          </w:p>
        </w:tc>
        <w:tc>
          <w:tcPr>
            <w:tcW w:w="6804" w:type="dxa"/>
          </w:tcPr>
          <w:p w:rsidR="00073E8C" w:rsidRPr="00073E8C" w:rsidRDefault="00073E8C">
            <w:pPr>
              <w:rPr>
                <w:rFonts w:ascii="Arial" w:hAnsi="Arial" w:cs="Arial"/>
                <w:sz w:val="24"/>
              </w:rPr>
            </w:pPr>
            <w:r w:rsidRPr="00073E8C">
              <w:rPr>
                <w:rFonts w:ascii="Arial" w:hAnsi="Arial" w:cs="Arial"/>
                <w:sz w:val="24"/>
              </w:rPr>
              <w:t>Skrzynki uliczne stosowane w instalacjach wodnych i gazowych</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13.</w:t>
            </w:r>
          </w:p>
        </w:tc>
        <w:tc>
          <w:tcPr>
            <w:tcW w:w="1842" w:type="dxa"/>
          </w:tcPr>
          <w:p w:rsidR="00073E8C" w:rsidRPr="00073E8C" w:rsidRDefault="00073E8C">
            <w:pPr>
              <w:rPr>
                <w:rFonts w:ascii="Arial" w:hAnsi="Arial" w:cs="Arial"/>
                <w:sz w:val="24"/>
              </w:rPr>
            </w:pPr>
            <w:r w:rsidRPr="00073E8C">
              <w:rPr>
                <w:rFonts w:ascii="Arial" w:hAnsi="Arial" w:cs="Arial"/>
                <w:sz w:val="24"/>
              </w:rPr>
              <w:t>PN-89/M-74091</w:t>
            </w:r>
          </w:p>
        </w:tc>
        <w:tc>
          <w:tcPr>
            <w:tcW w:w="6804" w:type="dxa"/>
          </w:tcPr>
          <w:p w:rsidR="00073E8C" w:rsidRPr="00073E8C" w:rsidRDefault="00073E8C">
            <w:pPr>
              <w:rPr>
                <w:rFonts w:ascii="Arial" w:hAnsi="Arial" w:cs="Arial"/>
                <w:sz w:val="24"/>
              </w:rPr>
            </w:pPr>
            <w:r w:rsidRPr="00073E8C">
              <w:rPr>
                <w:rFonts w:ascii="Arial" w:hAnsi="Arial" w:cs="Arial"/>
                <w:sz w:val="24"/>
              </w:rPr>
              <w:t xml:space="preserve">Armatura przemysłowa. Hydranty nadziemne na ciśnienie nominalne 1 </w:t>
            </w:r>
            <w:proofErr w:type="spellStart"/>
            <w:r w:rsidRPr="00073E8C">
              <w:rPr>
                <w:rFonts w:ascii="Arial" w:hAnsi="Arial" w:cs="Arial"/>
                <w:sz w:val="24"/>
              </w:rPr>
              <w:t>MPa</w:t>
            </w:r>
            <w:proofErr w:type="spellEnd"/>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 xml:space="preserve">14.  </w:t>
            </w:r>
          </w:p>
        </w:tc>
        <w:tc>
          <w:tcPr>
            <w:tcW w:w="1842" w:type="dxa"/>
          </w:tcPr>
          <w:p w:rsidR="00073E8C" w:rsidRPr="00073E8C" w:rsidRDefault="00073E8C">
            <w:pPr>
              <w:rPr>
                <w:rFonts w:ascii="Arial" w:hAnsi="Arial" w:cs="Arial"/>
                <w:sz w:val="24"/>
              </w:rPr>
            </w:pPr>
            <w:r w:rsidRPr="00073E8C">
              <w:rPr>
                <w:rFonts w:ascii="Arial" w:hAnsi="Arial" w:cs="Arial"/>
                <w:sz w:val="24"/>
              </w:rPr>
              <w:t>PN-EN 12201</w:t>
            </w:r>
          </w:p>
        </w:tc>
        <w:tc>
          <w:tcPr>
            <w:tcW w:w="6804" w:type="dxa"/>
          </w:tcPr>
          <w:p w:rsidR="00073E8C" w:rsidRPr="00073E8C" w:rsidRDefault="00073E8C">
            <w:pPr>
              <w:rPr>
                <w:rFonts w:ascii="Arial" w:hAnsi="Arial" w:cs="Arial"/>
                <w:sz w:val="24"/>
              </w:rPr>
            </w:pPr>
            <w:r w:rsidRPr="00073E8C">
              <w:rPr>
                <w:rFonts w:ascii="Arial" w:hAnsi="Arial" w:cs="Arial"/>
                <w:sz w:val="24"/>
              </w:rPr>
              <w:t>Systemy przewodów rurowych z tworzyw sztucznych do przesyłania wody. Polietylen (PE)</w:t>
            </w:r>
          </w:p>
        </w:tc>
      </w:tr>
      <w:tr w:rsidR="00073E8C" w:rsidRPr="00073E8C">
        <w:tc>
          <w:tcPr>
            <w:tcW w:w="496" w:type="dxa"/>
          </w:tcPr>
          <w:p w:rsidR="00073E8C" w:rsidRPr="00073E8C" w:rsidRDefault="00073E8C">
            <w:pPr>
              <w:jc w:val="right"/>
              <w:rPr>
                <w:rFonts w:ascii="Arial" w:hAnsi="Arial" w:cs="Arial"/>
                <w:sz w:val="24"/>
              </w:rPr>
            </w:pPr>
            <w:r w:rsidRPr="00073E8C">
              <w:rPr>
                <w:rFonts w:ascii="Arial" w:hAnsi="Arial" w:cs="Arial"/>
                <w:sz w:val="24"/>
              </w:rPr>
              <w:t>15.</w:t>
            </w:r>
          </w:p>
        </w:tc>
        <w:tc>
          <w:tcPr>
            <w:tcW w:w="1842" w:type="dxa"/>
          </w:tcPr>
          <w:p w:rsidR="00073E8C" w:rsidRPr="00073E8C" w:rsidRDefault="00073E8C">
            <w:pPr>
              <w:rPr>
                <w:rFonts w:ascii="Arial" w:hAnsi="Arial" w:cs="Arial"/>
                <w:sz w:val="24"/>
              </w:rPr>
            </w:pPr>
            <w:r w:rsidRPr="00073E8C">
              <w:rPr>
                <w:rFonts w:ascii="Arial" w:hAnsi="Arial" w:cs="Arial"/>
                <w:sz w:val="24"/>
              </w:rPr>
              <w:t>ZAT/97-01-001</w:t>
            </w:r>
          </w:p>
        </w:tc>
        <w:tc>
          <w:tcPr>
            <w:tcW w:w="6804" w:type="dxa"/>
          </w:tcPr>
          <w:p w:rsidR="00073E8C" w:rsidRPr="00073E8C" w:rsidRDefault="00073E8C">
            <w:pPr>
              <w:rPr>
                <w:rFonts w:ascii="Arial" w:hAnsi="Arial" w:cs="Arial"/>
                <w:sz w:val="24"/>
              </w:rPr>
            </w:pPr>
            <w:r w:rsidRPr="00073E8C">
              <w:rPr>
                <w:rFonts w:ascii="Arial" w:hAnsi="Arial" w:cs="Arial"/>
                <w:sz w:val="24"/>
              </w:rPr>
              <w:t>Rury i kształtki z polietylenu PE i elementy łączące w rurociągach ciśnieniowych do wody.</w:t>
            </w:r>
          </w:p>
        </w:tc>
      </w:tr>
    </w:tbl>
    <w:p w:rsidR="00073E8C" w:rsidRPr="0038566B" w:rsidRDefault="00073E8C">
      <w:pPr>
        <w:pStyle w:val="Nagwek2"/>
        <w:spacing w:before="0"/>
        <w:rPr>
          <w:rFonts w:cs="Arial"/>
        </w:rPr>
      </w:pPr>
    </w:p>
    <w:p w:rsidR="00073E8C" w:rsidRPr="0038566B" w:rsidRDefault="00073E8C">
      <w:pPr>
        <w:pStyle w:val="Nagwek2"/>
        <w:spacing w:before="0"/>
        <w:rPr>
          <w:rFonts w:cs="Arial"/>
        </w:rPr>
      </w:pPr>
      <w:r w:rsidRPr="0038566B">
        <w:rPr>
          <w:rFonts w:cs="Arial"/>
        </w:rPr>
        <w:t>10.2. Inne dokumenty</w:t>
      </w:r>
    </w:p>
    <w:tbl>
      <w:tblPr>
        <w:tblW w:w="0" w:type="auto"/>
        <w:tblLayout w:type="fixed"/>
        <w:tblCellMar>
          <w:left w:w="70" w:type="dxa"/>
          <w:right w:w="70" w:type="dxa"/>
        </w:tblCellMar>
        <w:tblLook w:val="0000" w:firstRow="0" w:lastRow="0" w:firstColumn="0" w:lastColumn="0" w:noHBand="0" w:noVBand="0"/>
      </w:tblPr>
      <w:tblGrid>
        <w:gridCol w:w="496"/>
        <w:gridCol w:w="8646"/>
      </w:tblGrid>
      <w:tr w:rsidR="00073E8C" w:rsidRPr="00073E8C">
        <w:tc>
          <w:tcPr>
            <w:tcW w:w="496" w:type="dxa"/>
            <w:tcBorders>
              <w:top w:val="nil"/>
              <w:left w:val="nil"/>
              <w:bottom w:val="nil"/>
              <w:right w:val="nil"/>
            </w:tcBorders>
          </w:tcPr>
          <w:p w:rsidR="00073E8C" w:rsidRPr="0038566B" w:rsidRDefault="00073E8C">
            <w:pPr>
              <w:pStyle w:val="StylIwony"/>
              <w:spacing w:before="0" w:after="0"/>
              <w:rPr>
                <w:rFonts w:ascii="Arial" w:hAnsi="Arial" w:cs="Arial"/>
              </w:rPr>
            </w:pPr>
            <w:r w:rsidRPr="0038566B">
              <w:rPr>
                <w:rFonts w:ascii="Arial" w:hAnsi="Arial" w:cs="Arial"/>
              </w:rPr>
              <w:lastRenderedPageBreak/>
              <w:t xml:space="preserve">  1.</w:t>
            </w:r>
          </w:p>
          <w:p w:rsidR="00073E8C" w:rsidRPr="0038566B" w:rsidRDefault="00073E8C">
            <w:pPr>
              <w:pStyle w:val="StylIwony"/>
              <w:spacing w:before="0" w:after="0"/>
              <w:rPr>
                <w:rFonts w:ascii="Arial" w:hAnsi="Arial" w:cs="Arial"/>
              </w:rPr>
            </w:pPr>
          </w:p>
          <w:p w:rsidR="00073E8C" w:rsidRPr="0038566B" w:rsidRDefault="00073E8C">
            <w:pPr>
              <w:pStyle w:val="StylIwony"/>
              <w:spacing w:before="0" w:after="0"/>
              <w:rPr>
                <w:rFonts w:ascii="Arial" w:hAnsi="Arial" w:cs="Arial"/>
              </w:rPr>
            </w:pPr>
            <w:r w:rsidRPr="0038566B">
              <w:rPr>
                <w:rFonts w:ascii="Arial" w:hAnsi="Arial" w:cs="Arial"/>
              </w:rPr>
              <w:t xml:space="preserve">  2.</w:t>
            </w:r>
          </w:p>
          <w:p w:rsidR="00073E8C" w:rsidRPr="0038566B" w:rsidRDefault="00073E8C">
            <w:pPr>
              <w:pStyle w:val="StylIwony"/>
              <w:spacing w:before="0" w:after="0"/>
              <w:rPr>
                <w:rFonts w:ascii="Arial" w:hAnsi="Arial" w:cs="Arial"/>
              </w:rPr>
            </w:pPr>
            <w:r w:rsidRPr="0038566B">
              <w:rPr>
                <w:rFonts w:ascii="Arial" w:hAnsi="Arial" w:cs="Arial"/>
              </w:rPr>
              <w:t xml:space="preserve">  3.</w:t>
            </w:r>
          </w:p>
          <w:p w:rsidR="00073E8C" w:rsidRPr="0038566B" w:rsidRDefault="00073E8C">
            <w:pPr>
              <w:pStyle w:val="StylIwony"/>
              <w:spacing w:before="0" w:after="0"/>
              <w:rPr>
                <w:rFonts w:ascii="Arial" w:hAnsi="Arial" w:cs="Arial"/>
              </w:rPr>
            </w:pPr>
            <w:r w:rsidRPr="0038566B">
              <w:rPr>
                <w:rFonts w:ascii="Arial" w:hAnsi="Arial" w:cs="Arial"/>
              </w:rPr>
              <w:t xml:space="preserve">  </w:t>
            </w:r>
          </w:p>
          <w:p w:rsidR="00073E8C" w:rsidRPr="0038566B" w:rsidRDefault="00073E8C">
            <w:pPr>
              <w:pStyle w:val="StylIwony"/>
              <w:spacing w:before="0" w:after="0"/>
              <w:rPr>
                <w:rFonts w:ascii="Arial" w:hAnsi="Arial" w:cs="Arial"/>
              </w:rPr>
            </w:pPr>
          </w:p>
        </w:tc>
        <w:tc>
          <w:tcPr>
            <w:tcW w:w="8646" w:type="dxa"/>
            <w:tcBorders>
              <w:top w:val="nil"/>
              <w:left w:val="nil"/>
              <w:bottom w:val="nil"/>
              <w:right w:val="nil"/>
            </w:tcBorders>
          </w:tcPr>
          <w:p w:rsidR="00073E8C" w:rsidRPr="0038566B" w:rsidRDefault="00073E8C">
            <w:pPr>
              <w:pStyle w:val="StylIwony"/>
              <w:spacing w:before="0" w:after="0"/>
              <w:rPr>
                <w:rFonts w:ascii="Arial" w:hAnsi="Arial" w:cs="Arial"/>
                <w:spacing w:val="-3"/>
              </w:rPr>
            </w:pPr>
            <w:r w:rsidRPr="0038566B">
              <w:rPr>
                <w:rFonts w:ascii="Arial" w:hAnsi="Arial" w:cs="Arial"/>
                <w:spacing w:val="-3"/>
              </w:rPr>
              <w:t>Wymagania techniczne COBRI INSTAL Zeszyt 3. Warunki techniczne wykonania i odbioru sieci wodociągowych – 2001 r.</w:t>
            </w:r>
          </w:p>
          <w:p w:rsidR="00073E8C" w:rsidRPr="0038566B" w:rsidRDefault="00073E8C">
            <w:pPr>
              <w:pStyle w:val="StylIwony"/>
              <w:spacing w:before="0" w:after="0"/>
              <w:rPr>
                <w:rFonts w:ascii="Arial" w:hAnsi="Arial" w:cs="Arial"/>
                <w:spacing w:val="-3"/>
              </w:rPr>
            </w:pPr>
            <w:r w:rsidRPr="0038566B">
              <w:rPr>
                <w:rFonts w:ascii="Arial" w:hAnsi="Arial" w:cs="Arial"/>
                <w:spacing w:val="-3"/>
              </w:rPr>
              <w:t>Warunki Techniczne Wykonania i Odbioru rurociągów z tworzyw sztucznych</w:t>
            </w:r>
          </w:p>
          <w:p w:rsidR="00073E8C" w:rsidRPr="0038566B" w:rsidRDefault="00073E8C">
            <w:pPr>
              <w:pStyle w:val="StylIwony"/>
              <w:spacing w:before="0" w:after="0"/>
              <w:rPr>
                <w:rFonts w:ascii="Arial" w:hAnsi="Arial" w:cs="Arial"/>
              </w:rPr>
            </w:pPr>
            <w:r w:rsidRPr="0038566B">
              <w:rPr>
                <w:rFonts w:ascii="Arial" w:hAnsi="Arial" w:cs="Arial"/>
              </w:rPr>
              <w:t>Warunki techniczne wykonania i odbioru robót budowlano-montażowych – tom I rozdz. IV, Arkady 1989 r. – Roboty ziemne</w:t>
            </w:r>
          </w:p>
        </w:tc>
      </w:tr>
    </w:tbl>
    <w:p w:rsidR="00073E8C" w:rsidRPr="0038566B" w:rsidRDefault="00073E8C">
      <w:pPr>
        <w:pStyle w:val="Nagwek2"/>
        <w:spacing w:before="0"/>
        <w:rPr>
          <w:rFonts w:cs="Arial"/>
        </w:rPr>
      </w:pPr>
    </w:p>
    <w:p w:rsidR="00073E8C" w:rsidRPr="0038566B" w:rsidRDefault="00073E8C">
      <w:pPr>
        <w:pStyle w:val="Nagwek2"/>
        <w:spacing w:before="0"/>
        <w:rPr>
          <w:rFonts w:cs="Arial"/>
          <w:b w:val="0"/>
        </w:rPr>
      </w:pPr>
      <w:r w:rsidRPr="0038566B">
        <w:rPr>
          <w:rFonts w:cs="Arial"/>
        </w:rPr>
        <w:t>10.3. Rysunki w dokumentacji projektowej</w:t>
      </w:r>
    </w:p>
    <w:p w:rsidR="00073E8C" w:rsidRPr="0038566B" w:rsidRDefault="00073E8C">
      <w:pPr>
        <w:ind w:left="426"/>
        <w:rPr>
          <w:rFonts w:ascii="Arial" w:hAnsi="Arial" w:cs="Arial"/>
          <w:sz w:val="24"/>
        </w:rPr>
      </w:pPr>
      <w:r w:rsidRPr="0038566B">
        <w:rPr>
          <w:rFonts w:ascii="Arial" w:hAnsi="Arial" w:cs="Arial"/>
          <w:sz w:val="24"/>
        </w:rPr>
        <w:t>– rys. nr ...........................</w:t>
      </w:r>
    </w:p>
    <w:p w:rsidR="00073E8C" w:rsidRPr="0038566B" w:rsidRDefault="00073E8C" w:rsidP="002828C1">
      <w:pPr>
        <w:ind w:left="426"/>
        <w:rPr>
          <w:rFonts w:ascii="Arial" w:hAnsi="Arial" w:cs="Arial"/>
          <w:sz w:val="24"/>
        </w:rPr>
      </w:pPr>
    </w:p>
    <w:p w:rsidR="00073E8C" w:rsidRPr="0038566B" w:rsidRDefault="00073E8C" w:rsidP="002828C1">
      <w:pPr>
        <w:ind w:left="426"/>
        <w:rPr>
          <w:rFonts w:ascii="Arial" w:hAnsi="Arial" w:cs="Arial"/>
          <w:sz w:val="24"/>
        </w:rPr>
      </w:pPr>
      <w:r w:rsidRPr="0038566B">
        <w:rPr>
          <w:rFonts w:ascii="Arial" w:hAnsi="Arial" w:cs="Arial"/>
          <w:b/>
          <w:sz w:val="24"/>
        </w:rPr>
        <w:t>Uwaga:</w:t>
      </w:r>
      <w:r w:rsidRPr="0038566B">
        <w:rPr>
          <w:rFonts w:ascii="Arial" w:hAnsi="Arial" w:cs="Arial"/>
          <w:sz w:val="24"/>
        </w:rPr>
        <w:t xml:space="preserve"> Cytowane w kolejnych przykładach normy, dokumenty i przepisy były aktualne w czasie opracowywania poszczególnych specyfikacji. Część z nich uległa dezaktualizacji i przytaczanie wymaga sprawdzenia.</w:t>
      </w:r>
    </w:p>
    <w:p w:rsidR="00073E8C" w:rsidRPr="0038566B" w:rsidRDefault="00073E8C" w:rsidP="002828C1">
      <w:pPr>
        <w:ind w:left="426"/>
        <w:rPr>
          <w:rFonts w:ascii="Arial" w:hAnsi="Arial" w:cs="Arial"/>
          <w:sz w:val="24"/>
        </w:rPr>
      </w:pPr>
    </w:p>
    <w:p w:rsidR="00073E8C" w:rsidRPr="0038566B" w:rsidRDefault="00073E8C" w:rsidP="002828C1">
      <w:pPr>
        <w:rPr>
          <w:rFonts w:ascii="Arial" w:hAnsi="Arial" w:cs="Arial"/>
          <w:sz w:val="24"/>
        </w:rPr>
      </w:pPr>
    </w:p>
    <w:p w:rsidR="00073E8C" w:rsidRDefault="00073E8C">
      <w:r>
        <w:br w:type="page"/>
      </w:r>
    </w:p>
    <w:p w:rsidR="00073E8C" w:rsidRPr="007E2DD5" w:rsidRDefault="00073E8C" w:rsidP="002828C1">
      <w:pPr>
        <w:pStyle w:val="NRST"/>
        <w:spacing w:before="0" w:after="0"/>
        <w:rPr>
          <w:rStyle w:val="dynamic-style-51"/>
          <w:rFonts w:ascii="Arial" w:eastAsia="Arial" w:hAnsi="Arial" w:cs="Arial"/>
          <w:b w:val="0"/>
          <w:bCs/>
          <w:sz w:val="36"/>
        </w:rPr>
      </w:pPr>
      <w:r w:rsidRPr="007E2DD5">
        <w:rPr>
          <w:rStyle w:val="dynamic-style-31"/>
          <w:rFonts w:ascii="Arial" w:hAnsi="Arial" w:cs="Arial"/>
          <w:b w:val="0"/>
          <w:bCs/>
          <w:sz w:val="36"/>
        </w:rPr>
        <w:lastRenderedPageBreak/>
        <w:t xml:space="preserve">E.06. </w:t>
      </w:r>
      <w:r w:rsidRPr="007E2DD5">
        <w:rPr>
          <w:rStyle w:val="dynamic-style-51"/>
          <w:rFonts w:ascii="Arial" w:eastAsia="Arial" w:hAnsi="Arial" w:cs="Arial"/>
          <w:b w:val="0"/>
          <w:bCs/>
          <w:sz w:val="36"/>
        </w:rPr>
        <w:t>Instalacje elektryczne w obiektach kubaturowych</w:t>
      </w:r>
    </w:p>
    <w:p w:rsidR="00073E8C" w:rsidRPr="007E2DD5" w:rsidRDefault="00073E8C" w:rsidP="002828C1">
      <w:pPr>
        <w:pStyle w:val="Nagwek1"/>
        <w:spacing w:before="0" w:after="0" w:line="240" w:lineRule="auto"/>
        <w:rPr>
          <w:rFonts w:ascii="Arial" w:hAnsi="Arial" w:cs="Arial"/>
        </w:rPr>
      </w:pPr>
      <w:bookmarkStart w:id="429" w:name="_Toc483222745"/>
      <w:r w:rsidRPr="007E2DD5">
        <w:rPr>
          <w:rStyle w:val="dynamic-style-31"/>
          <w:rFonts w:ascii="Arial" w:hAnsi="Arial" w:cs="Arial"/>
          <w:b w:val="0"/>
          <w:bCs w:val="0"/>
          <w:sz w:val="28"/>
        </w:rPr>
        <w:t>1. Wstęp</w:t>
      </w:r>
      <w:bookmarkEnd w:id="429"/>
    </w:p>
    <w:p w:rsidR="00073E8C" w:rsidRPr="007E2DD5" w:rsidRDefault="00073E8C" w:rsidP="002828C1">
      <w:pPr>
        <w:jc w:val="both"/>
        <w:rPr>
          <w:rFonts w:ascii="Arial" w:hAnsi="Arial" w:cs="Arial"/>
        </w:rPr>
      </w:pPr>
      <w:r w:rsidRPr="007E2DD5">
        <w:rPr>
          <w:rStyle w:val="z21"/>
          <w:rFonts w:ascii="Arial" w:hAnsi="Arial" w:cs="Arial"/>
        </w:rPr>
        <w:t>1.1. Przedmiot SST</w:t>
      </w:r>
      <w:r w:rsidRPr="007E2DD5">
        <w:rPr>
          <w:rStyle w:val="z21"/>
          <w:rFonts w:ascii="Arial" w:hAnsi="Arial" w:cs="Arial"/>
        </w:rPr>
        <w:t> </w:t>
      </w:r>
    </w:p>
    <w:p w:rsidR="00073E8C" w:rsidRPr="007E2DD5" w:rsidRDefault="00073E8C" w:rsidP="002828C1">
      <w:pPr>
        <w:ind w:left="285"/>
        <w:jc w:val="both"/>
        <w:rPr>
          <w:rFonts w:ascii="Arial" w:hAnsi="Arial" w:cs="Arial"/>
        </w:rPr>
      </w:pPr>
      <w:r w:rsidRPr="007E2DD5">
        <w:rPr>
          <w:rStyle w:val="znormal1"/>
          <w:rFonts w:ascii="Arial" w:hAnsi="Arial" w:cs="Arial"/>
        </w:rPr>
        <w:t xml:space="preserve">Przedmiotem niniejszej szczegółowej specyfikacji technicznej (SST) są wymagania dotyczące wykonania i odbioru robót związanych z instalacją elektryczną w obiektach kubaturowych dla zadania pn. </w:t>
      </w:r>
      <w:r w:rsidR="007E2DD5" w:rsidRPr="007E2DD5">
        <w:rPr>
          <w:rFonts w:ascii="Arial" w:hAnsi="Arial" w:cs="Arial"/>
        </w:rPr>
        <w:t xml:space="preserve">Budowa hali sportowo-widowiskowej z niezbędną infrastrukturą techniczną i urządzeniami reklamowymi na działkach nr </w:t>
      </w:r>
      <w:proofErr w:type="spellStart"/>
      <w:r w:rsidR="007E2DD5" w:rsidRPr="007E2DD5">
        <w:rPr>
          <w:rFonts w:ascii="Arial" w:hAnsi="Arial" w:cs="Arial"/>
        </w:rPr>
        <w:t>ewid</w:t>
      </w:r>
      <w:proofErr w:type="spellEnd"/>
      <w:r w:rsidR="007E2DD5" w:rsidRPr="007E2DD5">
        <w:rPr>
          <w:rFonts w:ascii="Arial" w:hAnsi="Arial" w:cs="Arial"/>
        </w:rPr>
        <w:t xml:space="preserve">. 74/6; 74/7; 74/8; 74/23 i częściach działek nr </w:t>
      </w:r>
      <w:proofErr w:type="spellStart"/>
      <w:r w:rsidR="007E2DD5" w:rsidRPr="007E2DD5">
        <w:rPr>
          <w:rFonts w:ascii="Arial" w:hAnsi="Arial" w:cs="Arial"/>
        </w:rPr>
        <w:t>ewid</w:t>
      </w:r>
      <w:proofErr w:type="spellEnd"/>
      <w:r w:rsidR="007E2DD5" w:rsidRPr="007E2DD5">
        <w:rPr>
          <w:rFonts w:ascii="Arial" w:hAnsi="Arial" w:cs="Arial"/>
        </w:rPr>
        <w:t xml:space="preserve">. 75,78 przy ul. Andrzeja Struga oraz na części działki nr </w:t>
      </w:r>
      <w:proofErr w:type="spellStart"/>
      <w:r w:rsidR="007E2DD5" w:rsidRPr="007E2DD5">
        <w:rPr>
          <w:rFonts w:ascii="Arial" w:hAnsi="Arial" w:cs="Arial"/>
        </w:rPr>
        <w:t>ewid</w:t>
      </w:r>
      <w:proofErr w:type="spellEnd"/>
      <w:r w:rsidR="007E2DD5" w:rsidRPr="007E2DD5">
        <w:rPr>
          <w:rFonts w:ascii="Arial" w:hAnsi="Arial" w:cs="Arial"/>
        </w:rPr>
        <w:t xml:space="preserve">. 81 przy ul. Stanisława </w:t>
      </w:r>
      <w:proofErr w:type="spellStart"/>
      <w:r w:rsidR="007E2DD5" w:rsidRPr="007E2DD5">
        <w:rPr>
          <w:rFonts w:ascii="Arial" w:hAnsi="Arial" w:cs="Arial"/>
        </w:rPr>
        <w:t>Zbrowskiego</w:t>
      </w:r>
      <w:proofErr w:type="spellEnd"/>
      <w:r w:rsidR="007E2DD5" w:rsidRPr="007E2DD5">
        <w:rPr>
          <w:rFonts w:ascii="Arial" w:hAnsi="Arial" w:cs="Arial"/>
        </w:rPr>
        <w:t xml:space="preserve"> w Radomiu (obręb 0040)</w:t>
      </w:r>
    </w:p>
    <w:p w:rsidR="00073E8C" w:rsidRPr="007E2DD5" w:rsidRDefault="00073E8C" w:rsidP="002828C1">
      <w:pPr>
        <w:jc w:val="both"/>
        <w:rPr>
          <w:rFonts w:ascii="Arial" w:hAnsi="Arial" w:cs="Arial"/>
        </w:rPr>
      </w:pPr>
      <w:r w:rsidRPr="007E2DD5">
        <w:rPr>
          <w:rStyle w:val="z21"/>
          <w:rFonts w:ascii="Arial" w:hAnsi="Arial" w:cs="Arial"/>
        </w:rPr>
        <w:t>1.2. Zakres stosowania SST</w:t>
      </w:r>
      <w:r w:rsidRPr="007E2DD5">
        <w:rPr>
          <w:rStyle w:val="z21"/>
          <w:rFonts w:ascii="Arial" w:hAnsi="Arial" w:cs="Arial"/>
        </w:rPr>
        <w:t> </w:t>
      </w:r>
    </w:p>
    <w:p w:rsidR="00073E8C" w:rsidRPr="007E2DD5" w:rsidRDefault="00073E8C" w:rsidP="002828C1">
      <w:pPr>
        <w:ind w:left="285"/>
        <w:jc w:val="both"/>
        <w:rPr>
          <w:rFonts w:ascii="Arial" w:hAnsi="Arial" w:cs="Arial"/>
        </w:rPr>
      </w:pPr>
      <w:r w:rsidRPr="007E2DD5">
        <w:rPr>
          <w:rStyle w:val="znormal1"/>
          <w:rFonts w:ascii="Arial" w:hAnsi="Arial" w:cs="Arial"/>
        </w:rPr>
        <w:t>Szczegółowa Specyfikacja Techniczna jest stosowana jako dokument przetargowy przy zlecaniu i realizacji robót wymienionych w pkt. 1.1.</w:t>
      </w:r>
    </w:p>
    <w:p w:rsidR="00073E8C" w:rsidRPr="007E2DD5" w:rsidRDefault="00073E8C" w:rsidP="002828C1">
      <w:pPr>
        <w:jc w:val="both"/>
        <w:rPr>
          <w:rFonts w:ascii="Arial" w:hAnsi="Arial" w:cs="Arial"/>
        </w:rPr>
      </w:pPr>
      <w:r w:rsidRPr="007E2DD5">
        <w:rPr>
          <w:rStyle w:val="z21"/>
          <w:rFonts w:ascii="Arial" w:hAnsi="Arial" w:cs="Arial"/>
        </w:rPr>
        <w:t>1.3. Zakres robót objętych SST</w:t>
      </w:r>
      <w:r w:rsidRPr="007E2DD5">
        <w:rPr>
          <w:rStyle w:val="z21"/>
          <w:rFonts w:ascii="Arial" w:hAnsi="Arial" w:cs="Arial"/>
        </w:rPr>
        <w:t> </w:t>
      </w:r>
    </w:p>
    <w:p w:rsidR="00073E8C" w:rsidRPr="007E2DD5" w:rsidRDefault="00073E8C" w:rsidP="002828C1">
      <w:pPr>
        <w:ind w:left="285"/>
        <w:jc w:val="both"/>
        <w:rPr>
          <w:rFonts w:ascii="Arial" w:hAnsi="Arial" w:cs="Arial"/>
        </w:rPr>
      </w:pPr>
      <w:r w:rsidRPr="007E2DD5">
        <w:rPr>
          <w:rStyle w:val="znormal1"/>
          <w:rFonts w:ascii="Arial" w:hAnsi="Arial" w:cs="Arial"/>
        </w:rPr>
        <w:t>Roboty, których dotyczy specyfikacja obejmują wszystkie czynności umożliwiające i mające na celu wyko</w:t>
      </w:r>
      <w:r w:rsidRPr="007E2DD5">
        <w:rPr>
          <w:rStyle w:val="znormal1"/>
          <w:rFonts w:ascii="Arial" w:hAnsi="Arial" w:cs="Arial"/>
        </w:rPr>
        <w:softHyphen/>
        <w:t>na</w:t>
      </w:r>
      <w:r w:rsidRPr="007E2DD5">
        <w:rPr>
          <w:rStyle w:val="znormal1"/>
          <w:rFonts w:ascii="Arial" w:hAnsi="Arial" w:cs="Arial"/>
        </w:rPr>
        <w:softHyphen/>
        <w:t>nie instalacji elektrycznych w budynku.</w:t>
      </w:r>
    </w:p>
    <w:p w:rsidR="00073E8C" w:rsidRPr="007E2DD5" w:rsidRDefault="00073E8C" w:rsidP="002828C1">
      <w:pPr>
        <w:ind w:left="285"/>
        <w:jc w:val="both"/>
        <w:rPr>
          <w:rFonts w:ascii="Arial" w:hAnsi="Arial" w:cs="Arial"/>
        </w:rPr>
      </w:pPr>
      <w:r w:rsidRPr="007E2DD5">
        <w:rPr>
          <w:rStyle w:val="znormal1"/>
          <w:rFonts w:ascii="Arial" w:hAnsi="Arial" w:cs="Arial"/>
        </w:rPr>
        <w:t>Zakres robót obejmuje:</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instalacje elektryczne oświetleniowe</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instalacje elektryczne gniazd wtyczkowych</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instalacje elektryczne siłowe</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instalacje sterowania wentylacją</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montaż tablicy rozdzielczej budynku, głównej oraz tablic lokalnych</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montaż złącza kablowego</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instalacje uziemienia i połączeń wyrównawczych</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instalację piorunochronną</w:t>
      </w:r>
    </w:p>
    <w:p w:rsidR="00073E8C" w:rsidRPr="007E2DD5" w:rsidRDefault="00073E8C" w:rsidP="002828C1">
      <w:pPr>
        <w:numPr>
          <w:ilvl w:val="0"/>
          <w:numId w:val="199"/>
        </w:numPr>
        <w:spacing w:after="0" w:line="240" w:lineRule="auto"/>
        <w:jc w:val="both"/>
        <w:rPr>
          <w:rFonts w:ascii="Arial" w:hAnsi="Arial" w:cs="Arial"/>
        </w:rPr>
      </w:pPr>
      <w:r w:rsidRPr="007E2DD5">
        <w:rPr>
          <w:rStyle w:val="znormal1"/>
          <w:rFonts w:ascii="Arial" w:hAnsi="Arial" w:cs="Arial"/>
        </w:rPr>
        <w:t>demontaż instalacji elektrycznych</w:t>
      </w:r>
    </w:p>
    <w:p w:rsidR="00073E8C" w:rsidRPr="007E2DD5" w:rsidRDefault="00073E8C" w:rsidP="002828C1">
      <w:pPr>
        <w:keepNext/>
        <w:jc w:val="both"/>
        <w:rPr>
          <w:rFonts w:ascii="Arial" w:hAnsi="Arial" w:cs="Arial"/>
        </w:rPr>
      </w:pPr>
      <w:r w:rsidRPr="007E2DD5">
        <w:rPr>
          <w:rStyle w:val="z21"/>
          <w:rFonts w:ascii="Arial" w:hAnsi="Arial" w:cs="Arial"/>
        </w:rPr>
        <w:t>1.4. Określenia podstawowe</w:t>
      </w:r>
      <w:r w:rsidRPr="007E2DD5">
        <w:rPr>
          <w:rStyle w:val="z21"/>
          <w:rFonts w:ascii="Arial" w:hAnsi="Arial" w:cs="Arial"/>
        </w:rPr>
        <w:t> </w:t>
      </w:r>
    </w:p>
    <w:p w:rsidR="00073E8C" w:rsidRPr="007E2DD5" w:rsidRDefault="00073E8C" w:rsidP="002828C1">
      <w:pPr>
        <w:ind w:left="285"/>
        <w:jc w:val="both"/>
        <w:rPr>
          <w:rFonts w:ascii="Arial" w:hAnsi="Arial" w:cs="Arial"/>
        </w:rPr>
      </w:pPr>
      <w:r w:rsidRPr="007E2DD5">
        <w:rPr>
          <w:rStyle w:val="znormal1"/>
          <w:rFonts w:ascii="Arial" w:hAnsi="Arial" w:cs="Arial"/>
        </w:rPr>
        <w:t>Określenia podane w niniejszej SST są zgodne z określeniami ujętymi w odpowiednich normach i prze</w:t>
      </w:r>
      <w:r w:rsidRPr="007E2DD5">
        <w:rPr>
          <w:rStyle w:val="znormal1"/>
          <w:rFonts w:ascii="Arial" w:hAnsi="Arial" w:cs="Arial"/>
        </w:rPr>
        <w:softHyphen/>
        <w:t>pisach, których zestawienie podano w p-</w:t>
      </w:r>
      <w:proofErr w:type="spellStart"/>
      <w:r w:rsidRPr="007E2DD5">
        <w:rPr>
          <w:rStyle w:val="znormal1"/>
          <w:rFonts w:ascii="Arial" w:hAnsi="Arial" w:cs="Arial"/>
        </w:rPr>
        <w:t>kcie</w:t>
      </w:r>
      <w:proofErr w:type="spellEnd"/>
      <w:r w:rsidRPr="007E2DD5">
        <w:rPr>
          <w:rStyle w:val="znormal1"/>
          <w:rFonts w:ascii="Arial" w:hAnsi="Arial" w:cs="Arial"/>
        </w:rPr>
        <w:t xml:space="preserve"> 10 SST.</w:t>
      </w:r>
    </w:p>
    <w:p w:rsidR="00073E8C" w:rsidRPr="007E2DD5" w:rsidRDefault="00073E8C" w:rsidP="002828C1">
      <w:pPr>
        <w:keepNext/>
        <w:jc w:val="both"/>
        <w:rPr>
          <w:rFonts w:ascii="Arial" w:hAnsi="Arial" w:cs="Arial"/>
        </w:rPr>
      </w:pPr>
      <w:r w:rsidRPr="007E2DD5">
        <w:rPr>
          <w:rStyle w:val="z21"/>
          <w:rFonts w:ascii="Arial" w:hAnsi="Arial" w:cs="Arial"/>
        </w:rPr>
        <w:t>1.5. Ogólne wymagania dotyczące robót</w:t>
      </w:r>
    </w:p>
    <w:p w:rsidR="00073E8C" w:rsidRPr="007E2DD5" w:rsidRDefault="00073E8C" w:rsidP="002828C1">
      <w:pPr>
        <w:ind w:left="285"/>
        <w:jc w:val="both"/>
        <w:rPr>
          <w:rFonts w:ascii="Arial" w:hAnsi="Arial" w:cs="Arial"/>
        </w:rPr>
      </w:pPr>
      <w:r w:rsidRPr="007E2DD5">
        <w:rPr>
          <w:rStyle w:val="znormal1"/>
          <w:rFonts w:ascii="Arial" w:hAnsi="Arial" w:cs="Arial"/>
        </w:rPr>
        <w:t>Wykonawca robót jest odpowiedzialny za jakość ich wykonania oraz za zgodność z dokumentacją projektową.</w:t>
      </w:r>
    </w:p>
    <w:p w:rsidR="00073E8C" w:rsidRPr="007E2DD5" w:rsidRDefault="00073E8C" w:rsidP="002828C1">
      <w:pPr>
        <w:ind w:left="285"/>
        <w:jc w:val="both"/>
        <w:rPr>
          <w:rFonts w:ascii="Arial" w:hAnsi="Arial" w:cs="Arial"/>
        </w:rPr>
      </w:pPr>
      <w:r w:rsidRPr="007E2DD5">
        <w:rPr>
          <w:rStyle w:val="znormal1"/>
          <w:rFonts w:ascii="Arial" w:hAnsi="Arial" w:cs="Arial"/>
        </w:rPr>
        <w:t>Rodzaje (typy) urządzeń, osprzętu i materiałów pomocniczych zastosowanych do wykonywania instalacji powinny być zgodne z podanymi w dokumentacji projektowej. Zastosowanie do wykonania instalacji innych rodzajów (typów) urządzeń i osprzętu niż wymienione w projekcie dopuszczalne jest jedynie pod warunkiem wprowadzenia do dokumentacji projektowej zmian uzgodnionych w obowiązującym trybie z Inżynierem.</w:t>
      </w:r>
    </w:p>
    <w:p w:rsidR="00073E8C" w:rsidRPr="007E2DD5" w:rsidRDefault="00073E8C" w:rsidP="002828C1">
      <w:pPr>
        <w:pStyle w:val="Nagwek1"/>
        <w:spacing w:before="0" w:after="0" w:line="240" w:lineRule="auto"/>
        <w:rPr>
          <w:rFonts w:ascii="Arial" w:hAnsi="Arial" w:cs="Arial"/>
        </w:rPr>
      </w:pPr>
      <w:bookmarkStart w:id="430" w:name="_Toc483222746"/>
      <w:r w:rsidRPr="007E2DD5">
        <w:rPr>
          <w:rStyle w:val="znormal1"/>
          <w:rFonts w:ascii="Arial" w:eastAsia="Arial" w:hAnsi="Arial" w:cs="Arial"/>
          <w:b w:val="0"/>
          <w:bCs w:val="0"/>
          <w:sz w:val="28"/>
        </w:rPr>
        <w:t>2. Materiały</w:t>
      </w:r>
      <w:bookmarkEnd w:id="430"/>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2.1. </w:t>
      </w:r>
      <w:r w:rsidRPr="007E2DD5">
        <w:rPr>
          <w:rStyle w:val="z21"/>
          <w:rFonts w:ascii="Arial" w:hAnsi="Arial" w:cs="Arial"/>
        </w:rPr>
        <w:tab/>
        <w:t>Tablica rozdzielcza</w:t>
      </w:r>
      <w:r w:rsidRPr="007E2DD5">
        <w:rPr>
          <w:rStyle w:val="z21"/>
          <w:rFonts w:ascii="Arial" w:hAnsi="Arial" w:cs="Arial"/>
        </w:rPr>
        <w:t> </w:t>
      </w:r>
      <w:r w:rsidRPr="007E2DD5">
        <w:rPr>
          <w:rStyle w:val="z21"/>
          <w:rFonts w:ascii="Arial" w:hAnsi="Arial" w:cs="Arial"/>
        </w:rPr>
        <w:t>główna oraz tablice lokalne z wyposażeniem projektowanym indywidualnie wg dyspo</w:t>
      </w:r>
      <w:r w:rsidRPr="007E2DD5">
        <w:rPr>
          <w:rStyle w:val="z21"/>
          <w:rFonts w:ascii="Arial" w:hAnsi="Arial" w:cs="Arial"/>
        </w:rPr>
        <w:softHyphen/>
        <w:t>zycji podanych w dokumentacji projektowej.</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2.2.  </w:t>
      </w:r>
      <w:r w:rsidRPr="007E2DD5">
        <w:rPr>
          <w:rStyle w:val="z21"/>
          <w:rFonts w:ascii="Arial" w:hAnsi="Arial" w:cs="Arial"/>
        </w:rPr>
        <w:tab/>
        <w:t>Złącze kablowe lub tablica przyłączająca w obudowie metalowej lub z tworzywa sztucznego o prądzie do 200 A, jedno-, dwu- lub trzyodpływowe, z układem samoczynnego załączania rezerwy (SZR) lub bez ukła</w:t>
      </w:r>
      <w:r w:rsidRPr="007E2DD5">
        <w:rPr>
          <w:rStyle w:val="z21"/>
          <w:rFonts w:ascii="Arial" w:hAnsi="Arial" w:cs="Arial"/>
        </w:rPr>
        <w:softHyphen/>
        <w:t>du SZR.</w:t>
      </w:r>
    </w:p>
    <w:p w:rsidR="00073E8C" w:rsidRPr="007E2DD5" w:rsidRDefault="00073E8C" w:rsidP="002828C1">
      <w:pPr>
        <w:ind w:left="540" w:hanging="540"/>
        <w:jc w:val="both"/>
        <w:rPr>
          <w:rFonts w:ascii="Arial" w:hAnsi="Arial" w:cs="Arial"/>
        </w:rPr>
      </w:pPr>
      <w:r w:rsidRPr="007E2DD5">
        <w:rPr>
          <w:rStyle w:val="z21"/>
          <w:rFonts w:ascii="Arial" w:hAnsi="Arial" w:cs="Arial"/>
        </w:rPr>
        <w:lastRenderedPageBreak/>
        <w:t xml:space="preserve">2.3.  </w:t>
      </w:r>
      <w:r w:rsidRPr="007E2DD5">
        <w:rPr>
          <w:rStyle w:val="z21"/>
          <w:rFonts w:ascii="Arial" w:hAnsi="Arial" w:cs="Arial"/>
        </w:rPr>
        <w:tab/>
        <w:t>Przewód instalacyjny</w:t>
      </w:r>
      <w:r w:rsidRPr="007E2DD5">
        <w:rPr>
          <w:rStyle w:val="z21"/>
          <w:rFonts w:ascii="Arial" w:hAnsi="Arial" w:cs="Arial"/>
        </w:rPr>
        <w:t> </w:t>
      </w:r>
      <w:r w:rsidRPr="007E2DD5">
        <w:rPr>
          <w:rStyle w:val="z21"/>
          <w:rFonts w:ascii="Arial" w:hAnsi="Arial" w:cs="Arial"/>
        </w:rPr>
        <w:t xml:space="preserve">o izolacji i powłoce </w:t>
      </w:r>
      <w:proofErr w:type="spellStart"/>
      <w:r w:rsidRPr="007E2DD5">
        <w:rPr>
          <w:rStyle w:val="z21"/>
          <w:rFonts w:ascii="Arial" w:hAnsi="Arial" w:cs="Arial"/>
        </w:rPr>
        <w:t>polwinitowej</w:t>
      </w:r>
      <w:proofErr w:type="spellEnd"/>
      <w:r w:rsidRPr="007E2DD5">
        <w:rPr>
          <w:rStyle w:val="z21"/>
          <w:rFonts w:ascii="Arial" w:hAnsi="Arial" w:cs="Arial"/>
        </w:rPr>
        <w:t xml:space="preserve"> na napięcie znamionowe 450/750 V z żyłami miedzianymi o przekroju do 2,5 mm</w:t>
      </w:r>
      <w:r w:rsidRPr="007E2DD5">
        <w:rPr>
          <w:rStyle w:val="dynamic-style-61"/>
          <w:rFonts w:ascii="Arial" w:hAnsi="Arial" w:cs="Arial"/>
        </w:rPr>
        <w:t>2</w:t>
      </w:r>
      <w:r w:rsidRPr="007E2DD5">
        <w:rPr>
          <w:rStyle w:val="z21"/>
          <w:rFonts w:ascii="Arial" w:hAnsi="Arial" w:cs="Arial"/>
        </w:rPr>
        <w:t xml:space="preserve"> i ilości żył 3÷5 wg PN-87/E-90056.</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2.4.  </w:t>
      </w:r>
      <w:r w:rsidRPr="007E2DD5">
        <w:rPr>
          <w:rStyle w:val="z21"/>
          <w:rFonts w:ascii="Arial" w:hAnsi="Arial" w:cs="Arial"/>
        </w:rPr>
        <w:tab/>
        <w:t>Przewód z żyłą miedzianą, jednodrutową o przekroju do 2,5 mm</w:t>
      </w:r>
      <w:r w:rsidRPr="007E2DD5">
        <w:rPr>
          <w:rStyle w:val="z21"/>
          <w:rFonts w:ascii="Arial" w:hAnsi="Arial" w:cs="Arial"/>
          <w:vertAlign w:val="superscript"/>
        </w:rPr>
        <w:t>2</w:t>
      </w:r>
      <w:r w:rsidRPr="007E2DD5">
        <w:rPr>
          <w:rStyle w:val="z21"/>
          <w:rFonts w:ascii="Arial" w:hAnsi="Arial" w:cs="Arial"/>
        </w:rPr>
        <w:t> </w:t>
      </w:r>
      <w:r w:rsidRPr="007E2DD5">
        <w:rPr>
          <w:rStyle w:val="z21"/>
          <w:rFonts w:ascii="Arial" w:hAnsi="Arial" w:cs="Arial"/>
        </w:rPr>
        <w:t>na napięcie znamionowe 250 V o izo</w:t>
      </w:r>
      <w:r w:rsidRPr="007E2DD5">
        <w:rPr>
          <w:rStyle w:val="z21"/>
          <w:rFonts w:ascii="Arial" w:hAnsi="Arial" w:cs="Arial"/>
        </w:rPr>
        <w:softHyphen/>
        <w:t xml:space="preserve">lacji </w:t>
      </w:r>
      <w:proofErr w:type="spellStart"/>
      <w:r w:rsidRPr="007E2DD5">
        <w:rPr>
          <w:rStyle w:val="z21"/>
          <w:rFonts w:ascii="Arial" w:hAnsi="Arial" w:cs="Arial"/>
        </w:rPr>
        <w:t>polwinitowej</w:t>
      </w:r>
      <w:proofErr w:type="spellEnd"/>
      <w:r w:rsidRPr="007E2DD5">
        <w:rPr>
          <w:rStyle w:val="z21"/>
          <w:rFonts w:ascii="Arial" w:hAnsi="Arial" w:cs="Arial"/>
        </w:rPr>
        <w:t xml:space="preserve"> według PN-87/E-90054.</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2.5.  </w:t>
      </w:r>
      <w:r w:rsidRPr="007E2DD5">
        <w:rPr>
          <w:rStyle w:val="z21"/>
          <w:rFonts w:ascii="Arial" w:hAnsi="Arial" w:cs="Arial"/>
        </w:rPr>
        <w:tab/>
        <w:t>Oprawy fluorescencyjne</w:t>
      </w:r>
      <w:r w:rsidRPr="007E2DD5">
        <w:rPr>
          <w:rStyle w:val="z21"/>
          <w:rFonts w:ascii="Arial" w:hAnsi="Arial" w:cs="Arial"/>
        </w:rPr>
        <w:t> </w:t>
      </w:r>
      <w:r w:rsidRPr="007E2DD5">
        <w:rPr>
          <w:rStyle w:val="z21"/>
          <w:rFonts w:ascii="Arial" w:hAnsi="Arial" w:cs="Arial"/>
        </w:rPr>
        <w:t xml:space="preserve">1×40 W, 2× 40 W, 4×20 W (do wnętrz) – </w:t>
      </w:r>
      <w:proofErr w:type="spellStart"/>
      <w:r w:rsidRPr="007E2DD5">
        <w:rPr>
          <w:rStyle w:val="z21"/>
          <w:rFonts w:ascii="Arial" w:hAnsi="Arial" w:cs="Arial"/>
        </w:rPr>
        <w:t>nasufitowe</w:t>
      </w:r>
      <w:proofErr w:type="spellEnd"/>
      <w:r w:rsidRPr="007E2DD5">
        <w:rPr>
          <w:rStyle w:val="z21"/>
          <w:rFonts w:ascii="Arial" w:hAnsi="Arial" w:cs="Arial"/>
        </w:rPr>
        <w:t xml:space="preserve"> wyposażone, lub nie, we własny układ zasilania awaryjnego o czasie podtrzymania 2 h.</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2.6.  </w:t>
      </w:r>
      <w:r w:rsidRPr="007E2DD5">
        <w:rPr>
          <w:rStyle w:val="z21"/>
          <w:rFonts w:ascii="Arial" w:hAnsi="Arial" w:cs="Arial"/>
        </w:rPr>
        <w:tab/>
        <w:t>Oprawy fluorescencyjne 1×40 W, 2×40 W (</w:t>
      </w:r>
      <w:proofErr w:type="spellStart"/>
      <w:r w:rsidRPr="007E2DD5">
        <w:rPr>
          <w:rStyle w:val="z21"/>
          <w:rFonts w:ascii="Arial" w:hAnsi="Arial" w:cs="Arial"/>
        </w:rPr>
        <w:t>bryzgoodporne</w:t>
      </w:r>
      <w:proofErr w:type="spellEnd"/>
      <w:r w:rsidRPr="007E2DD5">
        <w:rPr>
          <w:rStyle w:val="z21"/>
          <w:rFonts w:ascii="Arial" w:hAnsi="Arial" w:cs="Arial"/>
        </w:rPr>
        <w:t>) wyposażone we własny układ zasilania awaryjnego jak w p.2.5.</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2.7. </w:t>
      </w:r>
      <w:r w:rsidRPr="007E2DD5">
        <w:rPr>
          <w:rStyle w:val="z21"/>
          <w:rFonts w:ascii="Arial" w:hAnsi="Arial" w:cs="Arial"/>
        </w:rPr>
        <w:tab/>
        <w:t>Oprawy fluorescencyjne 2×40 W, 4×20 W do wnętrz, przeznaczone do wbudowania w sufity podwieszane wyposażone we własny układ zasilania awaryjnego jak w p. 2.5.</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2.8. </w:t>
      </w:r>
      <w:r w:rsidRPr="007E2DD5">
        <w:rPr>
          <w:rStyle w:val="z21"/>
          <w:rFonts w:ascii="Arial" w:hAnsi="Arial" w:cs="Arial"/>
        </w:rPr>
        <w:tab/>
        <w:t>Oprawy do żarówek 60 W i 100 W (</w:t>
      </w:r>
      <w:proofErr w:type="spellStart"/>
      <w:r w:rsidRPr="007E2DD5">
        <w:rPr>
          <w:rStyle w:val="z21"/>
          <w:rFonts w:ascii="Arial" w:hAnsi="Arial" w:cs="Arial"/>
        </w:rPr>
        <w:t>bryzgoodporne</w:t>
      </w:r>
      <w:proofErr w:type="spellEnd"/>
      <w:r w:rsidRPr="007E2DD5">
        <w:rPr>
          <w:rStyle w:val="z21"/>
          <w:rFonts w:ascii="Arial" w:hAnsi="Arial" w:cs="Arial"/>
        </w:rPr>
        <w:t>), plafoniery do 60 W (ewakuacyjne) i oprawy do świetlówek kompaktowych.</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2.9.  </w:t>
      </w:r>
      <w:r w:rsidRPr="007E2DD5">
        <w:rPr>
          <w:rStyle w:val="z21"/>
          <w:rFonts w:ascii="Arial" w:hAnsi="Arial" w:cs="Arial"/>
        </w:rPr>
        <w:tab/>
        <w:t>Obudowy z przyciskami sterowniczymi i stycznikami</w:t>
      </w:r>
      <w:r w:rsidRPr="007E2DD5">
        <w:rPr>
          <w:rStyle w:val="z21"/>
          <w:rFonts w:ascii="Arial" w:hAnsi="Arial" w:cs="Arial"/>
        </w:rPr>
        <w:t> </w:t>
      </w:r>
      <w:r w:rsidRPr="007E2DD5">
        <w:rPr>
          <w:rStyle w:val="z21"/>
          <w:rFonts w:ascii="Arial" w:hAnsi="Arial" w:cs="Arial"/>
        </w:rPr>
        <w:t>do mocowania na cegle lub betonie.</w:t>
      </w:r>
    </w:p>
    <w:p w:rsidR="00073E8C" w:rsidRPr="007E2DD5" w:rsidRDefault="00073E8C" w:rsidP="002828C1">
      <w:pPr>
        <w:ind w:left="540" w:hanging="540"/>
        <w:jc w:val="both"/>
        <w:rPr>
          <w:rFonts w:ascii="Arial" w:hAnsi="Arial" w:cs="Arial"/>
        </w:rPr>
      </w:pPr>
      <w:r w:rsidRPr="007E2DD5">
        <w:rPr>
          <w:rStyle w:val="z21"/>
          <w:rFonts w:ascii="Arial" w:hAnsi="Arial" w:cs="Arial"/>
        </w:rPr>
        <w:t>2.10.</w:t>
      </w:r>
      <w:r w:rsidRPr="007E2DD5">
        <w:rPr>
          <w:rStyle w:val="z21"/>
          <w:rFonts w:ascii="Arial" w:hAnsi="Arial" w:cs="Arial"/>
        </w:rPr>
        <w:tab/>
        <w:t>Odgałęźniki instalacyjne w obudowie z tworzywa z zaciskami do 2,5 mm</w:t>
      </w:r>
      <w:r w:rsidRPr="007E2DD5">
        <w:rPr>
          <w:rStyle w:val="dynamic-style-61"/>
          <w:rFonts w:ascii="Arial" w:hAnsi="Arial" w:cs="Arial"/>
        </w:rPr>
        <w:t>2</w:t>
      </w:r>
      <w:r w:rsidRPr="007E2DD5">
        <w:rPr>
          <w:rStyle w:val="z21"/>
          <w:rFonts w:ascii="Arial" w:hAnsi="Arial" w:cs="Arial"/>
        </w:rPr>
        <w:t>, 380 V (do instalacji szczelnych).</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2.11. </w:t>
      </w:r>
      <w:r w:rsidRPr="007E2DD5">
        <w:rPr>
          <w:rStyle w:val="z21"/>
          <w:rFonts w:ascii="Arial" w:hAnsi="Arial" w:cs="Arial"/>
        </w:rPr>
        <w:tab/>
        <w:t>Puszki instalacyjne z tworzywa  – końcowe o średnicy 60 mm i rozgałęźne o średnicy 80 mm.</w:t>
      </w:r>
    </w:p>
    <w:p w:rsidR="00073E8C" w:rsidRPr="007E2DD5" w:rsidRDefault="00073E8C" w:rsidP="002828C1">
      <w:pPr>
        <w:ind w:left="540" w:hanging="540"/>
        <w:jc w:val="both"/>
        <w:rPr>
          <w:rFonts w:ascii="Arial" w:hAnsi="Arial" w:cs="Arial"/>
        </w:rPr>
      </w:pPr>
      <w:r w:rsidRPr="007E2DD5">
        <w:rPr>
          <w:rStyle w:val="z21"/>
          <w:rFonts w:ascii="Arial" w:hAnsi="Arial" w:cs="Arial"/>
        </w:rPr>
        <w:t>2.12.  Gniazda wtyczkowe  podtynkowe dwubiegunowe z uziemieniem 10/16 A, 250 V.</w:t>
      </w:r>
    </w:p>
    <w:p w:rsidR="00073E8C" w:rsidRPr="007E2DD5" w:rsidRDefault="00073E8C" w:rsidP="002828C1">
      <w:pPr>
        <w:ind w:left="540" w:hanging="540"/>
        <w:jc w:val="both"/>
        <w:rPr>
          <w:rFonts w:ascii="Arial" w:hAnsi="Arial" w:cs="Arial"/>
        </w:rPr>
      </w:pPr>
      <w:r w:rsidRPr="007E2DD5">
        <w:rPr>
          <w:rStyle w:val="z21"/>
          <w:rFonts w:ascii="Arial" w:hAnsi="Arial" w:cs="Arial"/>
        </w:rPr>
        <w:t xml:space="preserve">2.13.  Gniazda wtyczkowe natynkowe dwubiegunowe z uziemieniem </w:t>
      </w:r>
      <w:proofErr w:type="spellStart"/>
      <w:r w:rsidRPr="007E2DD5">
        <w:rPr>
          <w:rStyle w:val="z21"/>
          <w:rFonts w:ascii="Arial" w:hAnsi="Arial" w:cs="Arial"/>
        </w:rPr>
        <w:t>bryzgoodporne</w:t>
      </w:r>
      <w:proofErr w:type="spellEnd"/>
      <w:r w:rsidRPr="007E2DD5">
        <w:rPr>
          <w:rStyle w:val="z21"/>
          <w:rFonts w:ascii="Arial" w:hAnsi="Arial" w:cs="Arial"/>
        </w:rPr>
        <w:t xml:space="preserve"> 10/16 A, 250 V.</w:t>
      </w:r>
    </w:p>
    <w:p w:rsidR="00073E8C" w:rsidRPr="007E2DD5" w:rsidRDefault="00073E8C" w:rsidP="002828C1">
      <w:pPr>
        <w:ind w:left="540" w:hanging="540"/>
        <w:jc w:val="both"/>
        <w:rPr>
          <w:rFonts w:ascii="Arial" w:hAnsi="Arial" w:cs="Arial"/>
        </w:rPr>
      </w:pPr>
      <w:r w:rsidRPr="007E2DD5">
        <w:rPr>
          <w:rStyle w:val="z21"/>
          <w:rFonts w:ascii="Arial" w:hAnsi="Arial" w:cs="Arial"/>
        </w:rPr>
        <w:t>2.14.  Łączniki i przełączniki jednobiegunowe  6 A, 250 V do mocowania w puszkach pod tynkiem.</w:t>
      </w:r>
    </w:p>
    <w:p w:rsidR="00073E8C" w:rsidRPr="007E2DD5" w:rsidRDefault="00073E8C" w:rsidP="002828C1">
      <w:pPr>
        <w:ind w:left="540" w:hanging="540"/>
        <w:jc w:val="both"/>
        <w:rPr>
          <w:rFonts w:ascii="Arial" w:hAnsi="Arial" w:cs="Arial"/>
        </w:rPr>
      </w:pPr>
      <w:r w:rsidRPr="007E2DD5">
        <w:rPr>
          <w:rStyle w:val="z21"/>
          <w:rFonts w:ascii="Arial" w:hAnsi="Arial" w:cs="Arial"/>
        </w:rPr>
        <w:t>2.15.  Łączniki jednobiegunowe  6 A, 250 V </w:t>
      </w:r>
      <w:proofErr w:type="spellStart"/>
      <w:r w:rsidRPr="007E2DD5">
        <w:rPr>
          <w:rStyle w:val="z21"/>
          <w:rFonts w:ascii="Arial" w:hAnsi="Arial" w:cs="Arial"/>
        </w:rPr>
        <w:t>bryzgoodporne</w:t>
      </w:r>
      <w:proofErr w:type="spellEnd"/>
      <w:r w:rsidRPr="007E2DD5">
        <w:rPr>
          <w:rStyle w:val="z21"/>
          <w:rFonts w:ascii="Arial" w:hAnsi="Arial" w:cs="Arial"/>
        </w:rPr>
        <w:t>, do mocowania na cegle lub betonie.</w:t>
      </w:r>
    </w:p>
    <w:p w:rsidR="00073E8C" w:rsidRPr="007E2DD5" w:rsidRDefault="00073E8C" w:rsidP="002828C1">
      <w:pPr>
        <w:ind w:left="540" w:hanging="540"/>
        <w:jc w:val="both"/>
        <w:rPr>
          <w:rFonts w:ascii="Arial" w:hAnsi="Arial" w:cs="Arial"/>
        </w:rPr>
      </w:pPr>
      <w:r w:rsidRPr="007E2DD5">
        <w:rPr>
          <w:rStyle w:val="z21"/>
          <w:rFonts w:ascii="Arial" w:hAnsi="Arial" w:cs="Arial"/>
        </w:rPr>
        <w:t>2.16.  Gniazda wtyczkowe 16 A, 500 V, 3-fazowe, pięciostykowe do mocowania na cegle lub betonie.</w:t>
      </w:r>
    </w:p>
    <w:p w:rsidR="00073E8C" w:rsidRPr="007E2DD5" w:rsidRDefault="00073E8C" w:rsidP="002828C1">
      <w:pPr>
        <w:ind w:left="540" w:hanging="540"/>
        <w:jc w:val="both"/>
        <w:rPr>
          <w:rFonts w:ascii="Arial" w:hAnsi="Arial" w:cs="Arial"/>
        </w:rPr>
      </w:pPr>
      <w:r w:rsidRPr="007E2DD5">
        <w:rPr>
          <w:rStyle w:val="z21"/>
          <w:rFonts w:ascii="Arial" w:hAnsi="Arial" w:cs="Arial"/>
        </w:rPr>
        <w:t>2.17.  Rury winidurowe instalacyjne o średnicy do 20 mm.</w:t>
      </w:r>
    </w:p>
    <w:p w:rsidR="00073E8C" w:rsidRPr="007E2DD5" w:rsidRDefault="00073E8C" w:rsidP="002828C1">
      <w:pPr>
        <w:ind w:left="540" w:hanging="540"/>
        <w:jc w:val="both"/>
        <w:rPr>
          <w:rFonts w:ascii="Arial" w:hAnsi="Arial" w:cs="Arial"/>
        </w:rPr>
      </w:pPr>
      <w:r w:rsidRPr="007E2DD5">
        <w:rPr>
          <w:rStyle w:val="z21"/>
          <w:rFonts w:ascii="Arial" w:hAnsi="Arial" w:cs="Arial"/>
        </w:rPr>
        <w:t>2.18.  Drut stalowy ocynkowany  o średnicy 6 mm.</w:t>
      </w:r>
    </w:p>
    <w:p w:rsidR="00073E8C" w:rsidRPr="007E2DD5" w:rsidRDefault="00073E8C" w:rsidP="002828C1">
      <w:pPr>
        <w:ind w:left="540" w:hanging="540"/>
        <w:jc w:val="both"/>
        <w:rPr>
          <w:rFonts w:ascii="Arial" w:hAnsi="Arial" w:cs="Arial"/>
        </w:rPr>
      </w:pPr>
      <w:r w:rsidRPr="007E2DD5">
        <w:rPr>
          <w:rStyle w:val="z21"/>
          <w:rFonts w:ascii="Arial" w:hAnsi="Arial" w:cs="Arial"/>
        </w:rPr>
        <w:t>2.19.  Płaskownik  stalowy, ocynkowany 30×4 mm.</w:t>
      </w:r>
    </w:p>
    <w:p w:rsidR="00073E8C" w:rsidRPr="007E2DD5" w:rsidRDefault="00073E8C" w:rsidP="002828C1">
      <w:pPr>
        <w:ind w:left="540" w:hanging="540"/>
        <w:jc w:val="both"/>
        <w:rPr>
          <w:rFonts w:ascii="Arial" w:hAnsi="Arial" w:cs="Arial"/>
        </w:rPr>
      </w:pPr>
      <w:r w:rsidRPr="007E2DD5">
        <w:rPr>
          <w:rStyle w:val="z21"/>
          <w:rFonts w:ascii="Arial" w:hAnsi="Arial" w:cs="Arial"/>
        </w:rPr>
        <w:t>2.20.</w:t>
      </w:r>
      <w:r w:rsidRPr="007E2DD5">
        <w:rPr>
          <w:rStyle w:val="z21"/>
          <w:rFonts w:ascii="Arial" w:hAnsi="Arial" w:cs="Arial"/>
        </w:rPr>
        <w:tab/>
        <w:t>Grzejniki elektryczne konwektorowe, kumulacyjne na napięcie 230 V 50 </w:t>
      </w:r>
      <w:proofErr w:type="spellStart"/>
      <w:r w:rsidRPr="007E2DD5">
        <w:rPr>
          <w:rStyle w:val="z21"/>
          <w:rFonts w:ascii="Arial" w:hAnsi="Arial" w:cs="Arial"/>
        </w:rPr>
        <w:t>Hz</w:t>
      </w:r>
      <w:proofErr w:type="spellEnd"/>
      <w:r w:rsidRPr="007E2DD5">
        <w:rPr>
          <w:rStyle w:val="z21"/>
          <w:rFonts w:ascii="Arial" w:hAnsi="Arial" w:cs="Arial"/>
        </w:rPr>
        <w:t xml:space="preserve"> o mocy wg dokumentacji projektowej.</w:t>
      </w:r>
    </w:p>
    <w:p w:rsidR="00073E8C" w:rsidRPr="007E2DD5" w:rsidRDefault="00073E8C" w:rsidP="002828C1">
      <w:pPr>
        <w:ind w:left="540" w:hanging="540"/>
        <w:jc w:val="both"/>
        <w:rPr>
          <w:rFonts w:ascii="Arial" w:hAnsi="Arial" w:cs="Arial"/>
        </w:rPr>
      </w:pPr>
      <w:r w:rsidRPr="007E2DD5">
        <w:rPr>
          <w:rStyle w:val="z21"/>
          <w:rFonts w:ascii="Arial" w:hAnsi="Arial" w:cs="Arial"/>
        </w:rPr>
        <w:t>2.21.  Złącza kontrolne instalacji piorunochronnej</w:t>
      </w:r>
    </w:p>
    <w:p w:rsidR="00073E8C" w:rsidRPr="007E2DD5" w:rsidRDefault="00073E8C" w:rsidP="002828C1">
      <w:pPr>
        <w:ind w:left="896" w:hanging="567"/>
        <w:jc w:val="both"/>
        <w:outlineLvl w:val="0"/>
        <w:rPr>
          <w:rFonts w:ascii="Arial" w:hAnsi="Arial" w:cs="Arial"/>
        </w:rPr>
      </w:pPr>
      <w:bookmarkStart w:id="431" w:name="_Toc483222747"/>
      <w:r w:rsidRPr="007E2DD5">
        <w:rPr>
          <w:rStyle w:val="z41"/>
          <w:rFonts w:ascii="Arial" w:hAnsi="Arial" w:cs="Arial"/>
        </w:rPr>
        <w:t>(1)</w:t>
      </w:r>
      <w:r w:rsidRPr="007E2DD5">
        <w:rPr>
          <w:rStyle w:val="z41"/>
          <w:rFonts w:ascii="Arial" w:hAnsi="Arial" w:cs="Arial"/>
        </w:rPr>
        <w:tab/>
        <w:t>Odbiór materiałów na budowie</w:t>
      </w:r>
      <w:r w:rsidRPr="007E2DD5">
        <w:rPr>
          <w:rStyle w:val="z41"/>
          <w:rFonts w:ascii="Arial" w:hAnsi="Arial" w:cs="Arial"/>
        </w:rPr>
        <w:t> </w:t>
      </w:r>
      <w:bookmarkEnd w:id="431"/>
    </w:p>
    <w:p w:rsidR="00073E8C" w:rsidRPr="007E2DD5" w:rsidRDefault="00073E8C" w:rsidP="002828C1">
      <w:pPr>
        <w:numPr>
          <w:ilvl w:val="0"/>
          <w:numId w:val="200"/>
        </w:numPr>
        <w:spacing w:after="0" w:line="240" w:lineRule="auto"/>
        <w:jc w:val="both"/>
        <w:rPr>
          <w:rFonts w:ascii="Arial" w:hAnsi="Arial" w:cs="Arial"/>
        </w:rPr>
      </w:pPr>
      <w:r w:rsidRPr="007E2DD5">
        <w:rPr>
          <w:rStyle w:val="znormal1"/>
          <w:rFonts w:ascii="Arial" w:hAnsi="Arial" w:cs="Arial"/>
        </w:rPr>
        <w:t>Materiały takie jak tablica rozdzielcza, oprawy oświetleniowe, przewody należy dostarczać na budowę wraz ze świadectwami jakości, kartami gwarancyjnymi, protokołami odbioru technicznego.</w:t>
      </w:r>
      <w:r w:rsidRPr="007E2DD5">
        <w:rPr>
          <w:rStyle w:val="znormal1"/>
          <w:rFonts w:ascii="Arial" w:hAnsi="Arial" w:cs="Arial"/>
        </w:rPr>
        <w:t> </w:t>
      </w:r>
    </w:p>
    <w:p w:rsidR="00073E8C" w:rsidRPr="007E2DD5" w:rsidRDefault="00073E8C" w:rsidP="002828C1">
      <w:pPr>
        <w:numPr>
          <w:ilvl w:val="0"/>
          <w:numId w:val="200"/>
        </w:numPr>
        <w:spacing w:after="0" w:line="240" w:lineRule="auto"/>
        <w:jc w:val="both"/>
        <w:rPr>
          <w:rFonts w:ascii="Arial" w:hAnsi="Arial" w:cs="Arial"/>
        </w:rPr>
      </w:pPr>
      <w:r w:rsidRPr="007E2DD5">
        <w:rPr>
          <w:rStyle w:val="znormal1"/>
          <w:rFonts w:ascii="Arial" w:hAnsi="Arial" w:cs="Arial"/>
        </w:rPr>
        <w:t>Dostarczone na miejsce budowy materiały należy sprawdzić pod względem kompletności i zgodności z danymi wytwórcy.</w:t>
      </w:r>
      <w:r w:rsidRPr="007E2DD5">
        <w:rPr>
          <w:rStyle w:val="znormal1"/>
          <w:rFonts w:ascii="Arial" w:hAnsi="Arial" w:cs="Arial"/>
        </w:rPr>
        <w:t> </w:t>
      </w:r>
    </w:p>
    <w:p w:rsidR="00073E8C" w:rsidRPr="007E2DD5" w:rsidRDefault="00073E8C" w:rsidP="002828C1">
      <w:pPr>
        <w:numPr>
          <w:ilvl w:val="0"/>
          <w:numId w:val="200"/>
        </w:numPr>
        <w:spacing w:after="0" w:line="240" w:lineRule="auto"/>
        <w:jc w:val="both"/>
        <w:rPr>
          <w:rFonts w:ascii="Arial" w:hAnsi="Arial" w:cs="Arial"/>
        </w:rPr>
      </w:pPr>
      <w:r w:rsidRPr="007E2DD5">
        <w:rPr>
          <w:rStyle w:val="znormal1"/>
          <w:rFonts w:ascii="Arial" w:hAnsi="Arial" w:cs="Arial"/>
        </w:rPr>
        <w:t>W przypadku stwierdzenia wad lub nasuwających się wątpliwości mogących mieć wpływ na jakość wykonania robót, materiały należy przed ich wbudowaniem poddać badaniom określonym przez dozór techniczny robót.</w:t>
      </w:r>
      <w:r w:rsidRPr="007E2DD5">
        <w:rPr>
          <w:rStyle w:val="znormal1"/>
          <w:rFonts w:ascii="Arial" w:hAnsi="Arial" w:cs="Arial"/>
        </w:rPr>
        <w:t> </w:t>
      </w:r>
    </w:p>
    <w:p w:rsidR="00073E8C" w:rsidRPr="007E2DD5" w:rsidRDefault="00073E8C" w:rsidP="002828C1">
      <w:pPr>
        <w:ind w:left="896" w:hanging="567"/>
        <w:jc w:val="both"/>
        <w:outlineLvl w:val="0"/>
        <w:rPr>
          <w:rFonts w:ascii="Arial" w:hAnsi="Arial" w:cs="Arial"/>
        </w:rPr>
      </w:pPr>
      <w:bookmarkStart w:id="432" w:name="_Toc483222748"/>
      <w:r w:rsidRPr="007E2DD5">
        <w:rPr>
          <w:rStyle w:val="znormal1"/>
          <w:rFonts w:ascii="Arial" w:hAnsi="Arial" w:cs="Arial"/>
        </w:rPr>
        <w:t>(2)</w:t>
      </w:r>
      <w:r w:rsidRPr="007E2DD5">
        <w:rPr>
          <w:rStyle w:val="znormal1"/>
          <w:rFonts w:ascii="Arial" w:hAnsi="Arial" w:cs="Arial"/>
        </w:rPr>
        <w:tab/>
        <w:t>Składowanie materiałów na budowie</w:t>
      </w:r>
      <w:bookmarkEnd w:id="432"/>
    </w:p>
    <w:p w:rsidR="00073E8C" w:rsidRPr="007E2DD5" w:rsidRDefault="00073E8C" w:rsidP="002828C1">
      <w:pPr>
        <w:numPr>
          <w:ilvl w:val="0"/>
          <w:numId w:val="201"/>
        </w:numPr>
        <w:spacing w:after="0" w:line="240" w:lineRule="auto"/>
        <w:jc w:val="both"/>
        <w:rPr>
          <w:rFonts w:ascii="Arial" w:hAnsi="Arial" w:cs="Arial"/>
        </w:rPr>
      </w:pPr>
      <w:r w:rsidRPr="007E2DD5">
        <w:rPr>
          <w:rStyle w:val="znormal1"/>
          <w:rFonts w:ascii="Arial" w:hAnsi="Arial" w:cs="Arial"/>
        </w:rPr>
        <w:lastRenderedPageBreak/>
        <w:t>Składowanie materiałów powinno odbywać się zgodnie z zaleceniami producentów, w warunkach zapobiegających zniszczeniu, uszkodzeniu lub pogorszeniu się właściwości technicznych na skutek wpływu czynników atmosferycznych lub fizykochemicznych. Należy zachować wymagania wynikające ze specjalnych właściwości materiałów oraz wymagania w zakresie bezpieczeństwa przeciwpożarowego.</w:t>
      </w:r>
      <w:r w:rsidRPr="007E2DD5">
        <w:rPr>
          <w:rStyle w:val="znormal1"/>
          <w:rFonts w:ascii="Arial" w:hAnsi="Arial" w:cs="Arial"/>
        </w:rPr>
        <w:t> </w:t>
      </w:r>
    </w:p>
    <w:p w:rsidR="00073E8C" w:rsidRPr="007E2DD5" w:rsidRDefault="00073E8C" w:rsidP="002828C1">
      <w:pPr>
        <w:pStyle w:val="Nagwek1"/>
        <w:spacing w:before="0" w:after="0" w:line="240" w:lineRule="auto"/>
        <w:rPr>
          <w:rFonts w:ascii="Arial" w:hAnsi="Arial" w:cs="Arial"/>
        </w:rPr>
      </w:pPr>
      <w:bookmarkStart w:id="433" w:name="_Toc483222749"/>
      <w:r w:rsidRPr="007E2DD5">
        <w:rPr>
          <w:rStyle w:val="znormal1"/>
          <w:rFonts w:ascii="Arial" w:eastAsia="Arial" w:hAnsi="Arial" w:cs="Arial"/>
          <w:b w:val="0"/>
          <w:bCs w:val="0"/>
          <w:sz w:val="28"/>
        </w:rPr>
        <w:t>3. Sprzęt</w:t>
      </w:r>
      <w:bookmarkEnd w:id="433"/>
    </w:p>
    <w:p w:rsidR="00073E8C" w:rsidRPr="007E2DD5" w:rsidRDefault="00073E8C" w:rsidP="002828C1">
      <w:pPr>
        <w:ind w:left="285"/>
        <w:jc w:val="both"/>
        <w:rPr>
          <w:rFonts w:ascii="Arial" w:hAnsi="Arial" w:cs="Arial"/>
        </w:rPr>
      </w:pPr>
      <w:r w:rsidRPr="007E2DD5">
        <w:rPr>
          <w:rStyle w:val="znormal1"/>
          <w:rFonts w:ascii="Arial" w:hAnsi="Arial" w:cs="Arial"/>
        </w:rPr>
        <w:t>Do wykonania instalacji elektroenergetycznych przewiduje się użycie następującego sprzętu:</w:t>
      </w:r>
    </w:p>
    <w:p w:rsidR="00073E8C" w:rsidRPr="007E2DD5" w:rsidRDefault="00073E8C" w:rsidP="002828C1">
      <w:pPr>
        <w:numPr>
          <w:ilvl w:val="0"/>
          <w:numId w:val="205"/>
        </w:numPr>
        <w:tabs>
          <w:tab w:val="clear" w:pos="1269"/>
          <w:tab w:val="num" w:pos="720"/>
        </w:tabs>
        <w:spacing w:after="0" w:line="240" w:lineRule="auto"/>
        <w:ind w:left="720" w:hanging="360"/>
        <w:jc w:val="both"/>
        <w:rPr>
          <w:rFonts w:ascii="Arial" w:hAnsi="Arial" w:cs="Arial"/>
        </w:rPr>
      </w:pPr>
      <w:r w:rsidRPr="007E2DD5">
        <w:rPr>
          <w:rStyle w:val="znormal1"/>
          <w:rFonts w:ascii="Arial" w:hAnsi="Arial" w:cs="Arial"/>
        </w:rPr>
        <w:t>samochód dostawczy do 0,9 t,</w:t>
      </w:r>
    </w:p>
    <w:p w:rsidR="00073E8C" w:rsidRPr="007E2DD5" w:rsidRDefault="00073E8C" w:rsidP="002828C1">
      <w:pPr>
        <w:numPr>
          <w:ilvl w:val="0"/>
          <w:numId w:val="205"/>
        </w:numPr>
        <w:tabs>
          <w:tab w:val="clear" w:pos="1269"/>
          <w:tab w:val="num" w:pos="720"/>
        </w:tabs>
        <w:spacing w:after="0" w:line="240" w:lineRule="auto"/>
        <w:ind w:left="720" w:hanging="360"/>
        <w:jc w:val="both"/>
        <w:rPr>
          <w:rFonts w:ascii="Arial" w:hAnsi="Arial" w:cs="Arial"/>
        </w:rPr>
      </w:pPr>
      <w:r w:rsidRPr="007E2DD5">
        <w:rPr>
          <w:rStyle w:val="znormal1"/>
          <w:rFonts w:ascii="Arial" w:hAnsi="Arial" w:cs="Arial"/>
        </w:rPr>
        <w:t>spawarka transformatorowa do 500 A.</w:t>
      </w:r>
    </w:p>
    <w:p w:rsidR="00073E8C" w:rsidRPr="007E2DD5" w:rsidRDefault="00073E8C" w:rsidP="002828C1">
      <w:pPr>
        <w:pStyle w:val="Nagwek1"/>
        <w:spacing w:before="0" w:after="0" w:line="240" w:lineRule="auto"/>
        <w:rPr>
          <w:rFonts w:ascii="Arial" w:hAnsi="Arial" w:cs="Arial"/>
        </w:rPr>
      </w:pPr>
      <w:bookmarkStart w:id="434" w:name="_Toc483222750"/>
      <w:r w:rsidRPr="007E2DD5">
        <w:rPr>
          <w:rFonts w:ascii="Arial" w:hAnsi="Arial" w:cs="Arial"/>
          <w:b w:val="0"/>
          <w:bCs w:val="0"/>
          <w:sz w:val="28"/>
        </w:rPr>
        <w:t>4. Transport</w:t>
      </w:r>
      <w:bookmarkEnd w:id="434"/>
    </w:p>
    <w:p w:rsidR="00073E8C" w:rsidRPr="007E2DD5" w:rsidRDefault="00073E8C" w:rsidP="002828C1">
      <w:pPr>
        <w:ind w:left="285"/>
        <w:jc w:val="both"/>
        <w:rPr>
          <w:rFonts w:ascii="Arial" w:hAnsi="Arial" w:cs="Arial"/>
        </w:rPr>
      </w:pPr>
      <w:r w:rsidRPr="007E2DD5">
        <w:rPr>
          <w:rFonts w:ascii="Arial" w:hAnsi="Arial" w:cs="Arial"/>
        </w:rPr>
        <w:t>Materiały na budowę powinny być przywożone odpowiednimi środkami transportu, zabezpieczone w sposób zapobiegający uszkodzeniu oraz zgodnie z przepisami BHP i ruchu drogowego.</w:t>
      </w:r>
    </w:p>
    <w:p w:rsidR="00073E8C" w:rsidRPr="007E2DD5" w:rsidRDefault="00073E8C" w:rsidP="002828C1">
      <w:pPr>
        <w:pStyle w:val="Nagwek1"/>
        <w:spacing w:before="0" w:after="0" w:line="240" w:lineRule="auto"/>
        <w:rPr>
          <w:rFonts w:ascii="Arial" w:hAnsi="Arial" w:cs="Arial"/>
        </w:rPr>
      </w:pPr>
      <w:bookmarkStart w:id="435" w:name="_Toc483222751"/>
      <w:r w:rsidRPr="007E2DD5">
        <w:rPr>
          <w:rFonts w:ascii="Arial" w:hAnsi="Arial" w:cs="Arial"/>
          <w:b w:val="0"/>
          <w:bCs w:val="0"/>
          <w:sz w:val="28"/>
        </w:rPr>
        <w:t>5. Wykonanie robót</w:t>
      </w:r>
      <w:bookmarkEnd w:id="435"/>
    </w:p>
    <w:p w:rsidR="00073E8C" w:rsidRPr="007E2DD5" w:rsidRDefault="00073E8C" w:rsidP="002828C1">
      <w:pPr>
        <w:jc w:val="both"/>
        <w:rPr>
          <w:rFonts w:ascii="Arial" w:hAnsi="Arial" w:cs="Arial"/>
        </w:rPr>
      </w:pPr>
      <w:r w:rsidRPr="007E2DD5">
        <w:rPr>
          <w:rStyle w:val="z21"/>
          <w:rFonts w:ascii="Arial" w:hAnsi="Arial" w:cs="Arial"/>
        </w:rPr>
        <w:t>5.1. Wykonawca przedstawi do akceptacji</w:t>
      </w:r>
      <w:r w:rsidRPr="007E2DD5">
        <w:rPr>
          <w:rStyle w:val="z21"/>
          <w:rFonts w:ascii="Arial" w:hAnsi="Arial" w:cs="Arial"/>
        </w:rPr>
        <w:t> </w:t>
      </w:r>
      <w:r w:rsidRPr="007E2DD5">
        <w:rPr>
          <w:rStyle w:val="z21"/>
          <w:rFonts w:ascii="Arial" w:hAnsi="Arial" w:cs="Arial"/>
        </w:rPr>
        <w:t xml:space="preserve">projekt organizacji i harmonogram robót uwzględniający wszystkie warunki, w jakich będą wykonywane roboty </w:t>
      </w:r>
      <w:proofErr w:type="spellStart"/>
      <w:r w:rsidRPr="007E2DD5">
        <w:rPr>
          <w:rStyle w:val="z21"/>
          <w:rFonts w:ascii="Arial" w:hAnsi="Arial" w:cs="Arial"/>
        </w:rPr>
        <w:t>instalacjyjne</w:t>
      </w:r>
      <w:proofErr w:type="spellEnd"/>
      <w:r w:rsidRPr="007E2DD5">
        <w:rPr>
          <w:rStyle w:val="z21"/>
          <w:rFonts w:ascii="Arial" w:hAnsi="Arial" w:cs="Arial"/>
        </w:rPr>
        <w:t>.</w:t>
      </w:r>
    </w:p>
    <w:p w:rsidR="00073E8C" w:rsidRPr="007E2DD5" w:rsidRDefault="00073E8C" w:rsidP="002828C1">
      <w:pPr>
        <w:jc w:val="both"/>
        <w:rPr>
          <w:rFonts w:ascii="Arial" w:hAnsi="Arial" w:cs="Arial"/>
        </w:rPr>
      </w:pPr>
      <w:r w:rsidRPr="007E2DD5">
        <w:rPr>
          <w:rStyle w:val="z21"/>
          <w:rFonts w:ascii="Arial" w:hAnsi="Arial" w:cs="Arial"/>
        </w:rPr>
        <w:t>5.2. Trasowanie</w:t>
      </w:r>
    </w:p>
    <w:p w:rsidR="00073E8C" w:rsidRPr="007E2DD5" w:rsidRDefault="00073E8C" w:rsidP="002828C1">
      <w:pPr>
        <w:ind w:left="285"/>
        <w:jc w:val="both"/>
        <w:rPr>
          <w:rFonts w:ascii="Arial" w:hAnsi="Arial" w:cs="Arial"/>
        </w:rPr>
      </w:pPr>
      <w:r w:rsidRPr="007E2DD5">
        <w:rPr>
          <w:rStyle w:val="znormal1"/>
          <w:rFonts w:ascii="Arial" w:hAnsi="Arial" w:cs="Arial"/>
        </w:rPr>
        <w:t>Trasa instalacji elektrycznych powinna przebiegać bezkolizyjnie z innymi instalacjami i urządzeniami, powinna być przejrzysta, prosta i dostępna dla prawidłowej konserwacji oraz remontów. Wskazane jest aby przebiegała w liniach poziomych i pionowych.</w:t>
      </w:r>
    </w:p>
    <w:p w:rsidR="00073E8C" w:rsidRPr="007E2DD5" w:rsidRDefault="00073E8C" w:rsidP="002828C1">
      <w:pPr>
        <w:keepNext/>
        <w:jc w:val="both"/>
        <w:rPr>
          <w:rFonts w:ascii="Arial" w:hAnsi="Arial" w:cs="Arial"/>
        </w:rPr>
      </w:pPr>
      <w:r w:rsidRPr="007E2DD5">
        <w:rPr>
          <w:rStyle w:val="z21"/>
          <w:rFonts w:ascii="Arial" w:hAnsi="Arial" w:cs="Arial"/>
        </w:rPr>
        <w:t>5.3. Montaż konstrukcji wsporczych oraz uchwytów</w:t>
      </w:r>
      <w:r w:rsidRPr="007E2DD5">
        <w:rPr>
          <w:rStyle w:val="z21"/>
          <w:rFonts w:ascii="Arial" w:hAnsi="Arial" w:cs="Arial"/>
        </w:rPr>
        <w:t> </w:t>
      </w:r>
    </w:p>
    <w:p w:rsidR="00073E8C" w:rsidRPr="007E2DD5" w:rsidRDefault="00073E8C" w:rsidP="002828C1">
      <w:pPr>
        <w:ind w:left="285"/>
        <w:jc w:val="both"/>
        <w:rPr>
          <w:rFonts w:ascii="Arial" w:hAnsi="Arial" w:cs="Arial"/>
        </w:rPr>
      </w:pPr>
      <w:r w:rsidRPr="007E2DD5">
        <w:rPr>
          <w:rStyle w:val="znormal1"/>
          <w:rFonts w:ascii="Arial" w:hAnsi="Arial" w:cs="Arial"/>
        </w:rPr>
        <w:t>Konstrukcje wsporcze i uchwyty przewidziane do ułożenia na nich instalacji elektrycznych, bez względu na rodzaj instalacji, powinny być zamocowane do podłoża w sposób trwały, uwzględniający warunki lokalne i technologiczne, w jakich dana instalacja będzie pracować, oraz sam rodzaj instalacji.</w:t>
      </w:r>
    </w:p>
    <w:p w:rsidR="00073E8C" w:rsidRPr="007E2DD5" w:rsidRDefault="00073E8C" w:rsidP="002828C1">
      <w:pPr>
        <w:jc w:val="both"/>
        <w:rPr>
          <w:rFonts w:ascii="Arial" w:hAnsi="Arial" w:cs="Arial"/>
        </w:rPr>
      </w:pPr>
      <w:r w:rsidRPr="007E2DD5">
        <w:rPr>
          <w:rStyle w:val="z21"/>
          <w:rFonts w:ascii="Arial" w:hAnsi="Arial" w:cs="Arial"/>
        </w:rPr>
        <w:t>5.4. Przejścia przez ściany i stropy</w:t>
      </w:r>
    </w:p>
    <w:p w:rsidR="00073E8C" w:rsidRPr="007E2DD5" w:rsidRDefault="00073E8C" w:rsidP="002828C1">
      <w:pPr>
        <w:ind w:left="285"/>
        <w:jc w:val="both"/>
        <w:rPr>
          <w:rFonts w:ascii="Arial" w:hAnsi="Arial" w:cs="Arial"/>
        </w:rPr>
      </w:pPr>
      <w:r w:rsidRPr="007E2DD5">
        <w:rPr>
          <w:rStyle w:val="znormal1"/>
          <w:rFonts w:ascii="Arial" w:hAnsi="Arial" w:cs="Arial"/>
        </w:rPr>
        <w:t>Przejścia przez ściany i stropy powinny spełniać następujące wymagania:</w:t>
      </w:r>
    </w:p>
    <w:p w:rsidR="00073E8C" w:rsidRPr="007E2DD5" w:rsidRDefault="00073E8C" w:rsidP="002828C1">
      <w:pPr>
        <w:numPr>
          <w:ilvl w:val="0"/>
          <w:numId w:val="206"/>
        </w:numPr>
        <w:tabs>
          <w:tab w:val="clear" w:pos="1269"/>
          <w:tab w:val="num" w:pos="720"/>
        </w:tabs>
        <w:spacing w:after="0" w:line="240" w:lineRule="auto"/>
        <w:ind w:left="720" w:hanging="360"/>
        <w:jc w:val="both"/>
        <w:rPr>
          <w:rFonts w:ascii="Arial" w:hAnsi="Arial" w:cs="Arial"/>
        </w:rPr>
      </w:pPr>
      <w:r w:rsidRPr="007E2DD5">
        <w:rPr>
          <w:rStyle w:val="znormal1"/>
          <w:rFonts w:ascii="Arial" w:hAnsi="Arial" w:cs="Arial"/>
        </w:rPr>
        <w:t>wszystkie przejścia obwodów instalacji elektrycznych przez ściany, stropy itp. muszą być chronione przed uszkodzeniami.</w:t>
      </w:r>
      <w:r w:rsidRPr="007E2DD5">
        <w:rPr>
          <w:rStyle w:val="znormal1"/>
          <w:rFonts w:ascii="Arial" w:hAnsi="Arial" w:cs="Arial"/>
        </w:rPr>
        <w:t> </w:t>
      </w:r>
    </w:p>
    <w:p w:rsidR="00073E8C" w:rsidRPr="007E2DD5" w:rsidRDefault="00073E8C" w:rsidP="002828C1">
      <w:pPr>
        <w:numPr>
          <w:ilvl w:val="0"/>
          <w:numId w:val="206"/>
        </w:numPr>
        <w:tabs>
          <w:tab w:val="clear" w:pos="1269"/>
          <w:tab w:val="num" w:pos="720"/>
        </w:tabs>
        <w:spacing w:after="0" w:line="240" w:lineRule="auto"/>
        <w:ind w:left="720" w:hanging="360"/>
        <w:jc w:val="both"/>
        <w:rPr>
          <w:rFonts w:ascii="Arial" w:hAnsi="Arial" w:cs="Arial"/>
        </w:rPr>
      </w:pPr>
      <w:r w:rsidRPr="007E2DD5">
        <w:rPr>
          <w:rStyle w:val="znormal1"/>
          <w:rFonts w:ascii="Arial" w:hAnsi="Arial" w:cs="Arial"/>
        </w:rPr>
        <w:t>przejścia te należy wykonywać w przepustach rurowych,</w:t>
      </w:r>
      <w:r w:rsidRPr="007E2DD5">
        <w:rPr>
          <w:rStyle w:val="znormal1"/>
          <w:rFonts w:ascii="Arial" w:hAnsi="Arial" w:cs="Arial"/>
        </w:rPr>
        <w:t> </w:t>
      </w:r>
    </w:p>
    <w:p w:rsidR="00073E8C" w:rsidRPr="007E2DD5" w:rsidRDefault="00073E8C" w:rsidP="002828C1">
      <w:pPr>
        <w:numPr>
          <w:ilvl w:val="0"/>
          <w:numId w:val="206"/>
        </w:numPr>
        <w:tabs>
          <w:tab w:val="clear" w:pos="1269"/>
          <w:tab w:val="num" w:pos="720"/>
        </w:tabs>
        <w:spacing w:after="0" w:line="240" w:lineRule="auto"/>
        <w:ind w:left="720" w:hanging="360"/>
        <w:jc w:val="both"/>
        <w:rPr>
          <w:rFonts w:ascii="Arial" w:hAnsi="Arial" w:cs="Arial"/>
        </w:rPr>
      </w:pPr>
      <w:r w:rsidRPr="007E2DD5">
        <w:rPr>
          <w:rStyle w:val="znormal1"/>
          <w:rFonts w:ascii="Arial" w:hAnsi="Arial" w:cs="Arial"/>
        </w:rPr>
        <w:t>przejścia pomiędzy pomieszczeniami o różnych atmosferach powinny być wykonywane w sposób szczelny, zapewniający nieprzedostawanie się wyziewów,</w:t>
      </w:r>
      <w:r w:rsidRPr="007E2DD5">
        <w:rPr>
          <w:rStyle w:val="znormal1"/>
          <w:rFonts w:ascii="Arial" w:hAnsi="Arial" w:cs="Arial"/>
        </w:rPr>
        <w:t> </w:t>
      </w:r>
    </w:p>
    <w:p w:rsidR="00073E8C" w:rsidRPr="007E2DD5" w:rsidRDefault="00073E8C" w:rsidP="002828C1">
      <w:pPr>
        <w:numPr>
          <w:ilvl w:val="0"/>
          <w:numId w:val="206"/>
        </w:numPr>
        <w:tabs>
          <w:tab w:val="clear" w:pos="1269"/>
          <w:tab w:val="num" w:pos="720"/>
        </w:tabs>
        <w:spacing w:after="0" w:line="240" w:lineRule="auto"/>
        <w:ind w:left="720" w:hanging="360"/>
        <w:jc w:val="both"/>
        <w:rPr>
          <w:rFonts w:ascii="Arial" w:hAnsi="Arial" w:cs="Arial"/>
        </w:rPr>
      </w:pPr>
      <w:r w:rsidRPr="007E2DD5">
        <w:rPr>
          <w:rStyle w:val="znormal1"/>
          <w:rFonts w:ascii="Arial" w:hAnsi="Arial" w:cs="Arial"/>
        </w:rPr>
        <w:t>obwody instalacji elektrycznych przechodząc przez podłogi muszą być chronione do wysokości bezpiecznej przed przypadkowymi uszkodzeniami. Jako osłony przed uszkodzeniami mechanicznymi należy stosować rury stalowe, rury z tworzyw sztucznych, korytka blaszane itp.</w:t>
      </w:r>
      <w:r w:rsidRPr="007E2DD5">
        <w:rPr>
          <w:rStyle w:val="znormal1"/>
          <w:rFonts w:ascii="Arial" w:hAnsi="Arial" w:cs="Arial"/>
        </w:rPr>
        <w:t> </w:t>
      </w:r>
    </w:p>
    <w:p w:rsidR="00073E8C" w:rsidRPr="007E2DD5" w:rsidRDefault="00073E8C" w:rsidP="002828C1">
      <w:pPr>
        <w:jc w:val="both"/>
        <w:rPr>
          <w:rFonts w:ascii="Arial" w:hAnsi="Arial" w:cs="Arial"/>
        </w:rPr>
      </w:pPr>
      <w:r w:rsidRPr="007E2DD5">
        <w:rPr>
          <w:rStyle w:val="z21"/>
          <w:rFonts w:ascii="Arial" w:hAnsi="Arial" w:cs="Arial"/>
        </w:rPr>
        <w:t>5.5. Montaż sprzętu, osprzętu i opraw oświetleniowych</w:t>
      </w:r>
      <w:r w:rsidRPr="007E2DD5">
        <w:rPr>
          <w:rStyle w:val="z21"/>
          <w:rFonts w:ascii="Arial" w:hAnsi="Arial" w:cs="Arial"/>
        </w:rPr>
        <w:t> </w:t>
      </w:r>
    </w:p>
    <w:p w:rsidR="00073E8C" w:rsidRPr="007E2DD5" w:rsidRDefault="00073E8C" w:rsidP="002828C1">
      <w:pPr>
        <w:ind w:left="285"/>
        <w:jc w:val="both"/>
        <w:rPr>
          <w:rFonts w:ascii="Arial" w:hAnsi="Arial" w:cs="Arial"/>
        </w:rPr>
      </w:pPr>
      <w:r w:rsidRPr="007E2DD5">
        <w:rPr>
          <w:rStyle w:val="znormal1"/>
          <w:rFonts w:ascii="Arial" w:hAnsi="Arial" w:cs="Arial"/>
        </w:rPr>
        <w:t>Sprzęt i osprzęt instalacyjny należy mocować do podłoża w sposób trwały zapewniający mocne i bezpieczne jego osadzenie.</w:t>
      </w:r>
    </w:p>
    <w:p w:rsidR="00073E8C" w:rsidRPr="007E2DD5" w:rsidRDefault="00073E8C" w:rsidP="002828C1">
      <w:pPr>
        <w:ind w:left="285"/>
        <w:jc w:val="both"/>
        <w:rPr>
          <w:rFonts w:ascii="Arial" w:hAnsi="Arial" w:cs="Arial"/>
        </w:rPr>
      </w:pPr>
      <w:r w:rsidRPr="007E2DD5">
        <w:rPr>
          <w:rStyle w:val="znormal1"/>
          <w:rFonts w:ascii="Arial" w:hAnsi="Arial" w:cs="Arial"/>
        </w:rPr>
        <w:t xml:space="preserve">Do mocowania sprzętu i osprzętu mogą służyć konstrukcje wsporcze lub konsolki osadzone na podłożu, przyspawane do stalowych elementów konstrukcji budowlanych lub przykręcone do podłoża za pomocą kołków i śrub rozporowych oraz kołków wstrzeliwanych. Uchwyty (haki) dla opraw zwieszakowych montowane w stropach należy mocować przez wkręcanie </w:t>
      </w:r>
      <w:r w:rsidRPr="007E2DD5">
        <w:rPr>
          <w:rStyle w:val="znormal1"/>
          <w:rFonts w:ascii="Arial" w:hAnsi="Arial" w:cs="Arial"/>
        </w:rPr>
        <w:lastRenderedPageBreak/>
        <w:t>w metalowy kołek rozporowy lub wbetonowanie. Nie dopuszcza się mocowania haków za pomocą kołków rozporowych z tworzywa sztucznego.</w:t>
      </w:r>
    </w:p>
    <w:p w:rsidR="00073E8C" w:rsidRPr="007E2DD5" w:rsidRDefault="00073E8C" w:rsidP="002828C1">
      <w:pPr>
        <w:ind w:left="285"/>
        <w:jc w:val="both"/>
        <w:rPr>
          <w:rFonts w:ascii="Arial" w:hAnsi="Arial" w:cs="Arial"/>
        </w:rPr>
      </w:pPr>
      <w:r w:rsidRPr="007E2DD5">
        <w:rPr>
          <w:rStyle w:val="znormal1"/>
          <w:rFonts w:ascii="Arial" w:hAnsi="Arial" w:cs="Arial"/>
        </w:rPr>
        <w:t xml:space="preserve">Zawieszenie opraw </w:t>
      </w:r>
      <w:proofErr w:type="spellStart"/>
      <w:r w:rsidRPr="007E2DD5">
        <w:rPr>
          <w:rStyle w:val="znormal1"/>
          <w:rFonts w:ascii="Arial" w:hAnsi="Arial" w:cs="Arial"/>
        </w:rPr>
        <w:t>zawieszakowych</w:t>
      </w:r>
      <w:proofErr w:type="spellEnd"/>
      <w:r w:rsidRPr="007E2DD5">
        <w:rPr>
          <w:rStyle w:val="znormal1"/>
          <w:rFonts w:ascii="Arial" w:hAnsi="Arial" w:cs="Arial"/>
        </w:rPr>
        <w:t xml:space="preserve"> powinno umożliwiać ruch wahadłowy oprawy.</w:t>
      </w:r>
    </w:p>
    <w:p w:rsidR="00073E8C" w:rsidRPr="007E2DD5" w:rsidRDefault="00073E8C" w:rsidP="002828C1">
      <w:pPr>
        <w:ind w:left="285"/>
        <w:jc w:val="both"/>
        <w:rPr>
          <w:rFonts w:ascii="Arial" w:hAnsi="Arial" w:cs="Arial"/>
        </w:rPr>
      </w:pPr>
      <w:r w:rsidRPr="007E2DD5">
        <w:rPr>
          <w:rStyle w:val="znormal1"/>
          <w:rFonts w:ascii="Arial" w:hAnsi="Arial" w:cs="Arial"/>
        </w:rPr>
        <w:t>Przewody opraw oświetleniowych należy łączyć z przewodami wypustów za pomocą złączy świeczni</w:t>
      </w:r>
      <w:r w:rsidRPr="007E2DD5">
        <w:rPr>
          <w:rStyle w:val="znormal1"/>
          <w:rFonts w:ascii="Arial" w:hAnsi="Arial" w:cs="Arial"/>
        </w:rPr>
        <w:softHyphen/>
        <w:t>kowych.</w:t>
      </w:r>
    </w:p>
    <w:p w:rsidR="00073E8C" w:rsidRPr="007E2DD5" w:rsidRDefault="00073E8C" w:rsidP="002828C1">
      <w:pPr>
        <w:jc w:val="both"/>
        <w:rPr>
          <w:rFonts w:ascii="Arial" w:hAnsi="Arial" w:cs="Arial"/>
        </w:rPr>
      </w:pPr>
      <w:r w:rsidRPr="007E2DD5">
        <w:rPr>
          <w:rStyle w:val="z21"/>
          <w:rFonts w:ascii="Arial" w:hAnsi="Arial" w:cs="Arial"/>
        </w:rPr>
        <w:t>5.6. Podejście do odbiorników</w:t>
      </w:r>
      <w:r w:rsidRPr="007E2DD5">
        <w:rPr>
          <w:rStyle w:val="z21"/>
          <w:rFonts w:ascii="Arial" w:hAnsi="Arial" w:cs="Arial"/>
        </w:rPr>
        <w:t> </w:t>
      </w:r>
    </w:p>
    <w:p w:rsidR="00073E8C" w:rsidRPr="007E2DD5" w:rsidRDefault="00073E8C" w:rsidP="002828C1">
      <w:pPr>
        <w:ind w:left="285"/>
        <w:jc w:val="both"/>
        <w:rPr>
          <w:rFonts w:ascii="Arial" w:hAnsi="Arial" w:cs="Arial"/>
        </w:rPr>
      </w:pPr>
      <w:r w:rsidRPr="007E2DD5">
        <w:rPr>
          <w:rStyle w:val="znormal1"/>
          <w:rFonts w:ascii="Arial" w:hAnsi="Arial" w:cs="Arial"/>
        </w:rPr>
        <w:t>Podejścia instalacji elektrycznych do odbiorników należy wykonywać w miejscach bezkolizyjnych, bezpiecznych oraz w sposób estetyczny.</w:t>
      </w:r>
    </w:p>
    <w:p w:rsidR="00073E8C" w:rsidRPr="007E2DD5" w:rsidRDefault="00073E8C" w:rsidP="002828C1">
      <w:pPr>
        <w:ind w:left="285"/>
        <w:jc w:val="both"/>
        <w:rPr>
          <w:rFonts w:ascii="Arial" w:hAnsi="Arial" w:cs="Arial"/>
        </w:rPr>
      </w:pPr>
      <w:r w:rsidRPr="007E2DD5">
        <w:rPr>
          <w:rStyle w:val="znormal1"/>
          <w:rFonts w:ascii="Arial" w:hAnsi="Arial" w:cs="Arial"/>
        </w:rPr>
        <w:t>Podejścia do przewodów ułożonych w podłodze należy wykonywać w rurach stalowych, zamocowanych pod powierzchnią podłogi, albo w specjalnie do tego celu przewidzianych kanałach. Rury i kanały muszą spełniać odpowiednie warunki wytrzymałościowe i być wyprowadzone ponad podłogę do wysokości koniecznej dla danego odbiornika.</w:t>
      </w:r>
    </w:p>
    <w:p w:rsidR="00073E8C" w:rsidRPr="007E2DD5" w:rsidRDefault="00073E8C" w:rsidP="002828C1">
      <w:pPr>
        <w:ind w:left="285"/>
        <w:jc w:val="both"/>
        <w:rPr>
          <w:rFonts w:ascii="Arial" w:hAnsi="Arial" w:cs="Arial"/>
        </w:rPr>
      </w:pPr>
      <w:r w:rsidRPr="007E2DD5">
        <w:rPr>
          <w:rStyle w:val="znormal1"/>
          <w:rFonts w:ascii="Arial" w:hAnsi="Arial" w:cs="Arial"/>
        </w:rPr>
        <w:t>Do odbiorników zasilanych od góry należy stosować podejścia zwieszakowe. Są to najczęściej oprawy oświetleniowe lub odbiorniki zasilane z instalacji zawieszonych na drabinkach lub korytkach kablowych. Podejścia zwieszakowe należy wykonywać jako sztywne, lub elastyczne w zależności od warunków technologicznych i rodzaju wykonywanej instalacji.</w:t>
      </w:r>
    </w:p>
    <w:p w:rsidR="00073E8C" w:rsidRPr="007E2DD5" w:rsidRDefault="00073E8C" w:rsidP="002828C1">
      <w:pPr>
        <w:ind w:left="285"/>
        <w:jc w:val="both"/>
        <w:rPr>
          <w:rFonts w:ascii="Arial" w:hAnsi="Arial" w:cs="Arial"/>
        </w:rPr>
      </w:pPr>
      <w:r w:rsidRPr="007E2DD5">
        <w:rPr>
          <w:rStyle w:val="znormal1"/>
          <w:rFonts w:ascii="Arial" w:hAnsi="Arial" w:cs="Arial"/>
        </w:rPr>
        <w:t>Do odbiorników zamocowanych na ścianach, stropach lub konstrukcjach podejścia należy wykonywać przewodami ułożonymi na tych ścianach, stropach lub konstrukcjach budowlanych, a także na innego rodzaju podłożach np. kształtowniki, korytka itp.</w:t>
      </w:r>
    </w:p>
    <w:p w:rsidR="00073E8C" w:rsidRPr="007E2DD5" w:rsidRDefault="00073E8C" w:rsidP="002828C1">
      <w:pPr>
        <w:jc w:val="both"/>
        <w:rPr>
          <w:rFonts w:ascii="Arial" w:hAnsi="Arial" w:cs="Arial"/>
        </w:rPr>
      </w:pPr>
      <w:r w:rsidRPr="007E2DD5">
        <w:rPr>
          <w:rStyle w:val="z21"/>
          <w:rFonts w:ascii="Arial" w:hAnsi="Arial" w:cs="Arial"/>
        </w:rPr>
        <w:t>5.7. Układanie przewodów</w:t>
      </w:r>
      <w:r w:rsidRPr="007E2DD5">
        <w:rPr>
          <w:rStyle w:val="z21"/>
          <w:rFonts w:ascii="Arial" w:hAnsi="Arial" w:cs="Arial"/>
        </w:rPr>
        <w:t> </w:t>
      </w:r>
    </w:p>
    <w:p w:rsidR="00073E8C" w:rsidRPr="007E2DD5" w:rsidRDefault="00073E8C" w:rsidP="002828C1">
      <w:pPr>
        <w:ind w:left="1304" w:hanging="907"/>
        <w:jc w:val="both"/>
        <w:outlineLvl w:val="0"/>
        <w:rPr>
          <w:rFonts w:ascii="Arial" w:hAnsi="Arial" w:cs="Arial"/>
        </w:rPr>
      </w:pPr>
      <w:bookmarkStart w:id="436" w:name="_Toc483222752"/>
      <w:r w:rsidRPr="007E2DD5">
        <w:rPr>
          <w:rStyle w:val="z21"/>
          <w:rFonts w:ascii="Arial" w:hAnsi="Arial" w:cs="Arial"/>
        </w:rPr>
        <w:t xml:space="preserve">5.7.1. </w:t>
      </w:r>
      <w:r w:rsidRPr="007E2DD5">
        <w:rPr>
          <w:rStyle w:val="z31"/>
          <w:rFonts w:ascii="Arial" w:hAnsi="Arial" w:cs="Arial"/>
        </w:rPr>
        <w:t>Przewody izolowane jednożyłowe w rurkach</w:t>
      </w:r>
      <w:r w:rsidRPr="007E2DD5">
        <w:rPr>
          <w:rStyle w:val="z31"/>
          <w:rFonts w:ascii="Arial" w:hAnsi="Arial" w:cs="Arial"/>
        </w:rPr>
        <w:t> </w:t>
      </w:r>
      <w:bookmarkEnd w:id="436"/>
    </w:p>
    <w:p w:rsidR="00073E8C" w:rsidRPr="007E2DD5" w:rsidRDefault="00073E8C" w:rsidP="002828C1">
      <w:pPr>
        <w:numPr>
          <w:ilvl w:val="0"/>
          <w:numId w:val="202"/>
        </w:numPr>
        <w:spacing w:after="0" w:line="240" w:lineRule="auto"/>
        <w:jc w:val="both"/>
        <w:rPr>
          <w:rFonts w:ascii="Arial" w:hAnsi="Arial" w:cs="Arial"/>
        </w:rPr>
      </w:pPr>
      <w:r w:rsidRPr="007E2DD5">
        <w:rPr>
          <w:rStyle w:val="z31"/>
          <w:rFonts w:ascii="Arial" w:hAnsi="Arial" w:cs="Arial"/>
        </w:rPr>
        <w:t>Układanie rur</w:t>
      </w:r>
    </w:p>
    <w:p w:rsidR="00073E8C" w:rsidRPr="007E2DD5" w:rsidRDefault="00073E8C" w:rsidP="002828C1">
      <w:pPr>
        <w:ind w:left="1021"/>
        <w:jc w:val="both"/>
        <w:rPr>
          <w:rFonts w:ascii="Arial" w:hAnsi="Arial" w:cs="Arial"/>
        </w:rPr>
      </w:pPr>
      <w:r w:rsidRPr="007E2DD5">
        <w:rPr>
          <w:rStyle w:val="z31"/>
          <w:rFonts w:ascii="Arial" w:hAnsi="Arial" w:cs="Arial"/>
        </w:rPr>
        <w:t>Rury należy układać na przygotowanej i wytrasowanej trasie na uchwytach osadzonych w podłożu. Końce rur przed połączeniem powinny być pozbawione ostrych krawędzi. Zależnie od przyjętej technologii montażu i rodzaju tworzywa łączenie rur ze sobą oraz sprzętem i osprzętem należy wykonywać przez:</w:t>
      </w:r>
    </w:p>
    <w:p w:rsidR="00073E8C" w:rsidRPr="007E2DD5" w:rsidRDefault="00073E8C" w:rsidP="002828C1">
      <w:pPr>
        <w:numPr>
          <w:ilvl w:val="0"/>
          <w:numId w:val="207"/>
        </w:numPr>
        <w:tabs>
          <w:tab w:val="clear" w:pos="1269"/>
          <w:tab w:val="num" w:pos="1440"/>
        </w:tabs>
        <w:spacing w:after="0" w:line="240" w:lineRule="auto"/>
        <w:ind w:left="1440" w:hanging="360"/>
        <w:jc w:val="both"/>
        <w:rPr>
          <w:rFonts w:ascii="Arial" w:hAnsi="Arial" w:cs="Arial"/>
        </w:rPr>
      </w:pPr>
      <w:r w:rsidRPr="007E2DD5">
        <w:rPr>
          <w:rStyle w:val="z31"/>
          <w:rFonts w:ascii="Arial" w:hAnsi="Arial" w:cs="Arial"/>
        </w:rPr>
        <w:t>wsuwanie w otwory lub kielichy z równoczesnym uszczelnianiem połączeń,</w:t>
      </w:r>
      <w:r w:rsidRPr="007E2DD5">
        <w:rPr>
          <w:rStyle w:val="z31"/>
          <w:rFonts w:ascii="Arial" w:hAnsi="Arial" w:cs="Arial"/>
        </w:rPr>
        <w:t> </w:t>
      </w:r>
    </w:p>
    <w:p w:rsidR="00073E8C" w:rsidRPr="007E2DD5" w:rsidRDefault="00073E8C" w:rsidP="002828C1">
      <w:pPr>
        <w:numPr>
          <w:ilvl w:val="0"/>
          <w:numId w:val="207"/>
        </w:numPr>
        <w:tabs>
          <w:tab w:val="clear" w:pos="1269"/>
          <w:tab w:val="num" w:pos="1440"/>
        </w:tabs>
        <w:spacing w:after="0" w:line="240" w:lineRule="auto"/>
        <w:ind w:left="1440" w:hanging="360"/>
        <w:jc w:val="both"/>
        <w:rPr>
          <w:rFonts w:ascii="Arial" w:hAnsi="Arial" w:cs="Arial"/>
        </w:rPr>
      </w:pPr>
      <w:r w:rsidRPr="007E2DD5">
        <w:rPr>
          <w:rStyle w:val="z31"/>
          <w:rFonts w:ascii="Arial" w:hAnsi="Arial" w:cs="Arial"/>
        </w:rPr>
        <w:t>wkręcanie nagwintowanych końców rur,</w:t>
      </w:r>
      <w:r w:rsidRPr="007E2DD5">
        <w:rPr>
          <w:rStyle w:val="z31"/>
          <w:rFonts w:ascii="Arial" w:hAnsi="Arial" w:cs="Arial"/>
        </w:rPr>
        <w:t> </w:t>
      </w:r>
    </w:p>
    <w:p w:rsidR="00073E8C" w:rsidRPr="007E2DD5" w:rsidRDefault="00073E8C" w:rsidP="002828C1">
      <w:pPr>
        <w:numPr>
          <w:ilvl w:val="0"/>
          <w:numId w:val="207"/>
        </w:numPr>
        <w:tabs>
          <w:tab w:val="clear" w:pos="1269"/>
          <w:tab w:val="num" w:pos="1440"/>
        </w:tabs>
        <w:spacing w:after="0" w:line="240" w:lineRule="auto"/>
        <w:ind w:left="1440" w:hanging="360"/>
        <w:jc w:val="both"/>
        <w:rPr>
          <w:rFonts w:ascii="Arial" w:hAnsi="Arial" w:cs="Arial"/>
        </w:rPr>
      </w:pPr>
      <w:r w:rsidRPr="007E2DD5">
        <w:rPr>
          <w:rStyle w:val="z31"/>
          <w:rFonts w:ascii="Arial" w:hAnsi="Arial" w:cs="Arial"/>
        </w:rPr>
        <w:t>wkręcanie nagrzanych końców rur.</w:t>
      </w:r>
      <w:r w:rsidRPr="007E2DD5">
        <w:rPr>
          <w:rStyle w:val="z31"/>
          <w:rFonts w:ascii="Arial" w:hAnsi="Arial" w:cs="Arial"/>
        </w:rPr>
        <w:t> </w:t>
      </w:r>
    </w:p>
    <w:p w:rsidR="00073E8C" w:rsidRPr="007E2DD5" w:rsidRDefault="00073E8C" w:rsidP="002828C1">
      <w:pPr>
        <w:ind w:left="1021"/>
        <w:jc w:val="both"/>
        <w:rPr>
          <w:rFonts w:ascii="Arial" w:hAnsi="Arial" w:cs="Arial"/>
        </w:rPr>
      </w:pPr>
      <w:r w:rsidRPr="007E2DD5">
        <w:rPr>
          <w:rStyle w:val="z31"/>
          <w:rFonts w:ascii="Arial" w:hAnsi="Arial" w:cs="Arial"/>
        </w:rPr>
        <w:t>Łuki na rurach należy wykonywać tak aby spłaszczenie przekroju nie przekraczało 15% wewnętrznej średnicy. Promień gięcia powinien zapewniać swobodne wciąganie przewodów.</w:t>
      </w:r>
    </w:p>
    <w:p w:rsidR="00073E8C" w:rsidRPr="007E2DD5" w:rsidRDefault="00073E8C" w:rsidP="002828C1">
      <w:pPr>
        <w:ind w:left="1021"/>
        <w:jc w:val="both"/>
        <w:rPr>
          <w:rFonts w:ascii="Arial" w:hAnsi="Arial" w:cs="Arial"/>
        </w:rPr>
      </w:pPr>
      <w:r w:rsidRPr="007E2DD5">
        <w:rPr>
          <w:rStyle w:val="z31"/>
          <w:rFonts w:ascii="Arial" w:hAnsi="Arial" w:cs="Arial"/>
        </w:rPr>
        <w:t>Cała instalacja rurowa powinna być wykonana ze spadkiem 0.1% aby umożliwić odprowadzenie wody powstałej z ewentualnej kondensacji. Zabrania się układania rur z wciągniętymi w nie przewodami.</w:t>
      </w:r>
    </w:p>
    <w:p w:rsidR="00073E8C" w:rsidRPr="007E2DD5" w:rsidRDefault="00073E8C" w:rsidP="002828C1">
      <w:pPr>
        <w:numPr>
          <w:ilvl w:val="0"/>
          <w:numId w:val="202"/>
        </w:numPr>
        <w:spacing w:after="0" w:line="240" w:lineRule="auto"/>
        <w:jc w:val="both"/>
        <w:rPr>
          <w:rFonts w:ascii="Arial" w:hAnsi="Arial" w:cs="Arial"/>
        </w:rPr>
      </w:pPr>
      <w:r w:rsidRPr="007E2DD5">
        <w:rPr>
          <w:rStyle w:val="z31"/>
          <w:rFonts w:ascii="Arial" w:hAnsi="Arial" w:cs="Arial"/>
        </w:rPr>
        <w:t>wciąganie przewodów</w:t>
      </w:r>
      <w:r w:rsidRPr="007E2DD5">
        <w:rPr>
          <w:rStyle w:val="z31"/>
          <w:rFonts w:ascii="Arial" w:hAnsi="Arial" w:cs="Arial"/>
        </w:rPr>
        <w:t> </w:t>
      </w:r>
    </w:p>
    <w:p w:rsidR="00073E8C" w:rsidRPr="007E2DD5" w:rsidRDefault="00073E8C" w:rsidP="002828C1">
      <w:pPr>
        <w:ind w:left="1021"/>
        <w:jc w:val="both"/>
        <w:rPr>
          <w:rFonts w:ascii="Arial" w:hAnsi="Arial" w:cs="Arial"/>
        </w:rPr>
      </w:pPr>
      <w:r w:rsidRPr="007E2DD5">
        <w:rPr>
          <w:rStyle w:val="z31"/>
          <w:rFonts w:ascii="Arial" w:hAnsi="Arial" w:cs="Arial"/>
        </w:rPr>
        <w:t>Przed przystąpieniem do wciągania przewodów należy sprawdzić prawidłowość wykonanego rurowania, zamocowania sprzętu i osprzętu, jego połączeń z rurami oraz przelotowość.</w:t>
      </w:r>
    </w:p>
    <w:p w:rsidR="00073E8C" w:rsidRPr="007E2DD5" w:rsidRDefault="00073E8C" w:rsidP="002828C1">
      <w:pPr>
        <w:ind w:left="1021"/>
        <w:jc w:val="both"/>
        <w:rPr>
          <w:rFonts w:ascii="Arial" w:hAnsi="Arial" w:cs="Arial"/>
        </w:rPr>
      </w:pPr>
      <w:r w:rsidRPr="007E2DD5">
        <w:rPr>
          <w:rStyle w:val="z31"/>
          <w:rFonts w:ascii="Arial" w:hAnsi="Arial" w:cs="Arial"/>
        </w:rPr>
        <w:t>Wciąganie przewodów należy wykonać za pomocą specjalnego osprzętu montażowego. Nie wolno do tego celu stosować przewodów, które później zostaną użyte w instalacji. Łączenie przewodów wykonać wg wcześniej opisanych zasad.</w:t>
      </w:r>
    </w:p>
    <w:p w:rsidR="00073E8C" w:rsidRPr="007E2DD5" w:rsidRDefault="00073E8C" w:rsidP="002828C1">
      <w:pPr>
        <w:ind w:left="1304" w:hanging="907"/>
        <w:jc w:val="both"/>
        <w:outlineLvl w:val="0"/>
        <w:rPr>
          <w:rFonts w:ascii="Arial" w:hAnsi="Arial" w:cs="Arial"/>
        </w:rPr>
      </w:pPr>
      <w:bookmarkStart w:id="437" w:name="_Toc483222753"/>
      <w:r w:rsidRPr="007E2DD5">
        <w:rPr>
          <w:rStyle w:val="z31"/>
          <w:rFonts w:ascii="Arial" w:hAnsi="Arial" w:cs="Arial"/>
        </w:rPr>
        <w:lastRenderedPageBreak/>
        <w:t>5.7.2. Przewody izolowane kabelkowe na uchwytach</w:t>
      </w:r>
      <w:r w:rsidRPr="007E2DD5">
        <w:rPr>
          <w:rStyle w:val="z31"/>
          <w:rFonts w:ascii="Arial" w:hAnsi="Arial" w:cs="Arial"/>
        </w:rPr>
        <w:t> </w:t>
      </w:r>
      <w:bookmarkEnd w:id="437"/>
    </w:p>
    <w:p w:rsidR="00073E8C" w:rsidRPr="007E2DD5" w:rsidRDefault="00073E8C" w:rsidP="002828C1">
      <w:pPr>
        <w:ind w:left="964"/>
        <w:jc w:val="both"/>
        <w:rPr>
          <w:rFonts w:ascii="Arial" w:hAnsi="Arial" w:cs="Arial"/>
        </w:rPr>
      </w:pPr>
      <w:r w:rsidRPr="007E2DD5">
        <w:rPr>
          <w:rStyle w:val="z31"/>
          <w:rFonts w:ascii="Arial" w:hAnsi="Arial" w:cs="Arial"/>
        </w:rPr>
        <w:t>W zależności od rodzaju pomieszczeń instalację należy wykonać:</w:t>
      </w:r>
    </w:p>
    <w:p w:rsidR="00073E8C" w:rsidRPr="007E2DD5" w:rsidRDefault="00073E8C" w:rsidP="002828C1">
      <w:pPr>
        <w:numPr>
          <w:ilvl w:val="0"/>
          <w:numId w:val="208"/>
        </w:numPr>
        <w:tabs>
          <w:tab w:val="clear" w:pos="1269"/>
          <w:tab w:val="num" w:pos="1440"/>
        </w:tabs>
        <w:spacing w:after="0" w:line="240" w:lineRule="auto"/>
        <w:ind w:hanging="169"/>
        <w:jc w:val="both"/>
        <w:rPr>
          <w:rFonts w:ascii="Arial" w:hAnsi="Arial" w:cs="Arial"/>
        </w:rPr>
      </w:pPr>
      <w:r w:rsidRPr="007E2DD5">
        <w:rPr>
          <w:rStyle w:val="z31"/>
          <w:rFonts w:ascii="Arial" w:hAnsi="Arial" w:cs="Arial"/>
        </w:rPr>
        <w:t>w wykonaniu zwykłym,</w:t>
      </w:r>
      <w:r w:rsidRPr="007E2DD5">
        <w:rPr>
          <w:rStyle w:val="z31"/>
          <w:rFonts w:ascii="Arial" w:hAnsi="Arial" w:cs="Arial"/>
        </w:rPr>
        <w:t> </w:t>
      </w:r>
    </w:p>
    <w:p w:rsidR="00073E8C" w:rsidRPr="007E2DD5" w:rsidRDefault="00073E8C" w:rsidP="002828C1">
      <w:pPr>
        <w:numPr>
          <w:ilvl w:val="0"/>
          <w:numId w:val="208"/>
        </w:numPr>
        <w:tabs>
          <w:tab w:val="clear" w:pos="1269"/>
          <w:tab w:val="num" w:pos="1440"/>
        </w:tabs>
        <w:spacing w:after="0" w:line="240" w:lineRule="auto"/>
        <w:ind w:hanging="169"/>
        <w:jc w:val="both"/>
        <w:rPr>
          <w:rStyle w:val="z31"/>
          <w:rFonts w:ascii="Arial" w:hAnsi="Arial" w:cs="Arial"/>
        </w:rPr>
      </w:pPr>
      <w:r w:rsidRPr="007E2DD5">
        <w:rPr>
          <w:rStyle w:val="z31"/>
          <w:rFonts w:ascii="Arial" w:hAnsi="Arial" w:cs="Arial"/>
        </w:rPr>
        <w:t>w wykonaniu szczelnym.</w:t>
      </w:r>
      <w:r w:rsidRPr="007E2DD5">
        <w:rPr>
          <w:rStyle w:val="z31"/>
          <w:rFonts w:ascii="Arial" w:hAnsi="Arial" w:cs="Arial"/>
        </w:rPr>
        <w:t> </w:t>
      </w:r>
    </w:p>
    <w:p w:rsidR="00073E8C" w:rsidRPr="007E2DD5" w:rsidRDefault="00073E8C" w:rsidP="002828C1">
      <w:pPr>
        <w:ind w:left="964"/>
        <w:jc w:val="both"/>
        <w:rPr>
          <w:rStyle w:val="z31"/>
          <w:rFonts w:ascii="Arial" w:hAnsi="Arial" w:cs="Arial"/>
        </w:rPr>
      </w:pPr>
      <w:r w:rsidRPr="007E2DD5">
        <w:rPr>
          <w:rStyle w:val="z31"/>
          <w:rFonts w:ascii="Arial" w:hAnsi="Arial" w:cs="Arial"/>
        </w:rPr>
        <w:t>Stosuje się następujące rodzaje instalacji:</w:t>
      </w:r>
    </w:p>
    <w:p w:rsidR="00073E8C" w:rsidRPr="007E2DD5" w:rsidRDefault="00073E8C" w:rsidP="002828C1">
      <w:pPr>
        <w:numPr>
          <w:ilvl w:val="0"/>
          <w:numId w:val="209"/>
        </w:numPr>
        <w:tabs>
          <w:tab w:val="clear" w:pos="1269"/>
          <w:tab w:val="num" w:pos="1440"/>
        </w:tabs>
        <w:spacing w:after="0" w:line="240" w:lineRule="auto"/>
        <w:ind w:hanging="169"/>
        <w:jc w:val="both"/>
        <w:rPr>
          <w:rStyle w:val="z31"/>
          <w:rFonts w:ascii="Arial" w:hAnsi="Arial" w:cs="Arial"/>
        </w:rPr>
      </w:pPr>
      <w:r w:rsidRPr="007E2DD5">
        <w:rPr>
          <w:rStyle w:val="z31"/>
          <w:rFonts w:ascii="Arial" w:hAnsi="Arial" w:cs="Arial"/>
        </w:rPr>
        <w:t>bezpośrednio na podłożu za pomocą uchwytów pojedynczych lub zbiorczych,</w:t>
      </w:r>
      <w:r w:rsidRPr="007E2DD5">
        <w:rPr>
          <w:rStyle w:val="z31"/>
          <w:rFonts w:ascii="Arial" w:hAnsi="Arial" w:cs="Arial"/>
        </w:rPr>
        <w:t> </w:t>
      </w:r>
    </w:p>
    <w:p w:rsidR="00073E8C" w:rsidRPr="007E2DD5" w:rsidRDefault="00073E8C" w:rsidP="002828C1">
      <w:pPr>
        <w:numPr>
          <w:ilvl w:val="0"/>
          <w:numId w:val="209"/>
        </w:numPr>
        <w:tabs>
          <w:tab w:val="clear" w:pos="1269"/>
          <w:tab w:val="num" w:pos="1440"/>
        </w:tabs>
        <w:spacing w:after="0" w:line="240" w:lineRule="auto"/>
        <w:ind w:hanging="169"/>
        <w:jc w:val="both"/>
        <w:rPr>
          <w:rStyle w:val="z31"/>
          <w:rFonts w:ascii="Arial" w:hAnsi="Arial" w:cs="Arial"/>
        </w:rPr>
      </w:pPr>
      <w:r w:rsidRPr="007E2DD5">
        <w:rPr>
          <w:rStyle w:val="z31"/>
          <w:rFonts w:ascii="Arial" w:hAnsi="Arial" w:cs="Arial"/>
        </w:rPr>
        <w:t>na uchwytach odległościowych (dystansowych) pojedynczych lub zbiorczych,</w:t>
      </w:r>
      <w:r w:rsidRPr="007E2DD5">
        <w:rPr>
          <w:rStyle w:val="z31"/>
          <w:rFonts w:ascii="Arial" w:hAnsi="Arial" w:cs="Arial"/>
        </w:rPr>
        <w:t> </w:t>
      </w:r>
    </w:p>
    <w:p w:rsidR="00073E8C" w:rsidRPr="007E2DD5" w:rsidRDefault="00073E8C" w:rsidP="002828C1">
      <w:pPr>
        <w:numPr>
          <w:ilvl w:val="0"/>
          <w:numId w:val="209"/>
        </w:numPr>
        <w:tabs>
          <w:tab w:val="clear" w:pos="1269"/>
          <w:tab w:val="num" w:pos="1440"/>
        </w:tabs>
        <w:spacing w:after="0" w:line="240" w:lineRule="auto"/>
        <w:ind w:hanging="169"/>
        <w:jc w:val="both"/>
        <w:rPr>
          <w:rStyle w:val="z31"/>
          <w:rFonts w:ascii="Arial" w:hAnsi="Arial" w:cs="Arial"/>
        </w:rPr>
      </w:pPr>
      <w:r w:rsidRPr="007E2DD5">
        <w:rPr>
          <w:rStyle w:val="z31"/>
          <w:rFonts w:ascii="Arial" w:hAnsi="Arial" w:cs="Arial"/>
        </w:rPr>
        <w:t xml:space="preserve">pod tynkiem z osprzętem zwykłym lub </w:t>
      </w:r>
      <w:proofErr w:type="spellStart"/>
      <w:r w:rsidRPr="007E2DD5">
        <w:rPr>
          <w:rStyle w:val="z31"/>
          <w:rFonts w:ascii="Arial" w:hAnsi="Arial" w:cs="Arial"/>
        </w:rPr>
        <w:t>bryzgoszczelnym</w:t>
      </w:r>
      <w:proofErr w:type="spellEnd"/>
      <w:r w:rsidRPr="007E2DD5">
        <w:rPr>
          <w:rStyle w:val="z31"/>
          <w:rFonts w:ascii="Arial" w:hAnsi="Arial" w:cs="Arial"/>
        </w:rPr>
        <w:t>,</w:t>
      </w:r>
      <w:r w:rsidRPr="007E2DD5">
        <w:rPr>
          <w:rStyle w:val="z31"/>
          <w:rFonts w:ascii="Arial" w:hAnsi="Arial" w:cs="Arial"/>
        </w:rPr>
        <w:t> </w:t>
      </w:r>
    </w:p>
    <w:p w:rsidR="00073E8C" w:rsidRPr="007E2DD5" w:rsidRDefault="00073E8C" w:rsidP="002828C1">
      <w:pPr>
        <w:numPr>
          <w:ilvl w:val="0"/>
          <w:numId w:val="209"/>
        </w:numPr>
        <w:tabs>
          <w:tab w:val="clear" w:pos="1269"/>
          <w:tab w:val="num" w:pos="1440"/>
        </w:tabs>
        <w:spacing w:after="0" w:line="240" w:lineRule="auto"/>
        <w:ind w:hanging="169"/>
        <w:jc w:val="both"/>
        <w:rPr>
          <w:rFonts w:ascii="Arial" w:hAnsi="Arial" w:cs="Arial"/>
        </w:rPr>
      </w:pPr>
      <w:r w:rsidRPr="007E2DD5">
        <w:rPr>
          <w:rStyle w:val="z31"/>
          <w:rFonts w:ascii="Arial" w:hAnsi="Arial" w:cs="Arial"/>
        </w:rPr>
        <w:t>na korytkach prefabrykowanych metalowych,</w:t>
      </w:r>
      <w:r w:rsidRPr="007E2DD5">
        <w:rPr>
          <w:rStyle w:val="z31"/>
          <w:rFonts w:ascii="Arial" w:hAnsi="Arial" w:cs="Arial"/>
        </w:rPr>
        <w:t> </w:t>
      </w:r>
    </w:p>
    <w:p w:rsidR="00073E8C" w:rsidRPr="007E2DD5" w:rsidRDefault="00073E8C" w:rsidP="002828C1">
      <w:pPr>
        <w:numPr>
          <w:ilvl w:val="0"/>
          <w:numId w:val="209"/>
        </w:numPr>
        <w:tabs>
          <w:tab w:val="clear" w:pos="1269"/>
          <w:tab w:val="num" w:pos="1440"/>
        </w:tabs>
        <w:spacing w:after="0" w:line="240" w:lineRule="auto"/>
        <w:ind w:hanging="169"/>
        <w:jc w:val="both"/>
        <w:rPr>
          <w:rFonts w:ascii="Arial" w:hAnsi="Arial" w:cs="Arial"/>
        </w:rPr>
      </w:pPr>
      <w:r w:rsidRPr="007E2DD5">
        <w:rPr>
          <w:rStyle w:val="z31"/>
          <w:rFonts w:ascii="Arial" w:hAnsi="Arial" w:cs="Arial"/>
        </w:rPr>
        <w:t>w listwach PCW.</w:t>
      </w:r>
      <w:r w:rsidRPr="007E2DD5">
        <w:rPr>
          <w:rStyle w:val="z31"/>
          <w:rFonts w:ascii="Arial" w:hAnsi="Arial" w:cs="Arial"/>
        </w:rPr>
        <w:t> </w:t>
      </w:r>
    </w:p>
    <w:p w:rsidR="00073E8C" w:rsidRPr="007E2DD5" w:rsidRDefault="00073E8C" w:rsidP="002828C1">
      <w:pPr>
        <w:ind w:left="964"/>
        <w:jc w:val="both"/>
        <w:rPr>
          <w:rFonts w:ascii="Arial" w:hAnsi="Arial" w:cs="Arial"/>
        </w:rPr>
      </w:pPr>
      <w:r w:rsidRPr="007E2DD5">
        <w:rPr>
          <w:rStyle w:val="z31"/>
          <w:rFonts w:ascii="Arial" w:hAnsi="Arial" w:cs="Arial"/>
        </w:rPr>
        <w:t>Przy wykonywaniu instalacji jako szczelnej należy:</w:t>
      </w:r>
    </w:p>
    <w:p w:rsidR="00073E8C" w:rsidRPr="007E2DD5" w:rsidRDefault="00073E8C" w:rsidP="002828C1">
      <w:pPr>
        <w:ind w:left="964"/>
        <w:jc w:val="both"/>
        <w:rPr>
          <w:rFonts w:ascii="Arial" w:hAnsi="Arial" w:cs="Arial"/>
        </w:rPr>
      </w:pPr>
      <w:r w:rsidRPr="007E2DD5">
        <w:rPr>
          <w:rStyle w:val="z31"/>
          <w:rFonts w:ascii="Arial" w:hAnsi="Arial" w:cs="Arial"/>
        </w:rPr>
        <w:t>przewody i kable uszczelniać w sprzęcie i osprzęcie oraz aparatach za pomocą dławików. Średnica dławicy i otworu uszczelniającego pierścienia powinna być dostosowana do średnicy zewnętrznej przewodu lub kabla. Po dokręceniu dławic zaleca się dodatkowe uszczelnianie ich za pomocą odpowiednich uszczelniaczy.</w:t>
      </w:r>
    </w:p>
    <w:p w:rsidR="00073E8C" w:rsidRPr="007E2DD5" w:rsidRDefault="00073E8C" w:rsidP="002828C1">
      <w:pPr>
        <w:keepNext/>
        <w:numPr>
          <w:ilvl w:val="2"/>
          <w:numId w:val="203"/>
        </w:numPr>
        <w:spacing w:after="0" w:line="240" w:lineRule="auto"/>
        <w:jc w:val="both"/>
        <w:rPr>
          <w:rFonts w:ascii="Arial" w:hAnsi="Arial" w:cs="Arial"/>
        </w:rPr>
      </w:pPr>
      <w:r w:rsidRPr="007E2DD5">
        <w:rPr>
          <w:rStyle w:val="z41"/>
          <w:rFonts w:ascii="Arial" w:hAnsi="Arial" w:cs="Arial"/>
        </w:rPr>
        <w:t>Układanie przewodów na uchwytach</w:t>
      </w:r>
      <w:r w:rsidRPr="007E2DD5">
        <w:rPr>
          <w:rStyle w:val="z41"/>
          <w:rFonts w:ascii="Arial" w:hAnsi="Arial" w:cs="Arial"/>
        </w:rPr>
        <w:t> </w:t>
      </w:r>
    </w:p>
    <w:p w:rsidR="00073E8C" w:rsidRPr="007E2DD5" w:rsidRDefault="00073E8C" w:rsidP="002828C1">
      <w:pPr>
        <w:ind w:left="1361"/>
        <w:jc w:val="both"/>
        <w:rPr>
          <w:rFonts w:ascii="Arial" w:hAnsi="Arial" w:cs="Arial"/>
        </w:rPr>
      </w:pPr>
      <w:r w:rsidRPr="007E2DD5">
        <w:rPr>
          <w:rStyle w:val="z41"/>
          <w:rFonts w:ascii="Arial" w:hAnsi="Arial" w:cs="Arial"/>
        </w:rPr>
        <w:t>Na przygotowanej trasie należy zamontować uchwyty wg wcześniejszego opisu. Odległości od uchwytów nie powinny być większe od 0,5 m dla przewodów kabelkowych i 1.0 m. dla kabli. Rozstawienie uchwytów powinno być takie aby odległości między nimi ze względów estetycznych były jednakowe, uchwyty między innymi znajdowały się w pobliżu sprzętu i osprzętu do którego dany przewód jest wprowadzony oraz aby zwisy przewodów pomiędzy uchwytami nie były widoczne.</w:t>
      </w:r>
    </w:p>
    <w:p w:rsidR="00073E8C" w:rsidRPr="007E2DD5" w:rsidRDefault="00073E8C" w:rsidP="002828C1">
      <w:pPr>
        <w:numPr>
          <w:ilvl w:val="2"/>
          <w:numId w:val="203"/>
        </w:numPr>
        <w:spacing w:after="0" w:line="240" w:lineRule="auto"/>
        <w:jc w:val="both"/>
        <w:rPr>
          <w:rFonts w:ascii="Arial" w:hAnsi="Arial" w:cs="Arial"/>
        </w:rPr>
      </w:pPr>
      <w:r w:rsidRPr="007E2DD5">
        <w:rPr>
          <w:rStyle w:val="z41"/>
          <w:rFonts w:ascii="Arial" w:hAnsi="Arial" w:cs="Arial"/>
        </w:rPr>
        <w:t>Wykonanie instalacji p/t wymagać będzie:</w:t>
      </w:r>
      <w:r w:rsidRPr="007E2DD5">
        <w:rPr>
          <w:rStyle w:val="z41"/>
          <w:rFonts w:ascii="Arial" w:hAnsi="Arial" w:cs="Arial"/>
        </w:rPr>
        <w:t> </w:t>
      </w:r>
    </w:p>
    <w:p w:rsidR="00073E8C" w:rsidRPr="007E2DD5" w:rsidRDefault="00073E8C" w:rsidP="002828C1">
      <w:pPr>
        <w:numPr>
          <w:ilvl w:val="0"/>
          <w:numId w:val="210"/>
        </w:numPr>
        <w:tabs>
          <w:tab w:val="clear" w:pos="1269"/>
          <w:tab w:val="num" w:pos="1800"/>
        </w:tabs>
        <w:spacing w:after="0" w:line="240" w:lineRule="auto"/>
        <w:ind w:left="1800" w:hanging="360"/>
        <w:jc w:val="both"/>
        <w:rPr>
          <w:rFonts w:ascii="Arial" w:hAnsi="Arial" w:cs="Arial"/>
        </w:rPr>
      </w:pPr>
      <w:r w:rsidRPr="007E2DD5">
        <w:rPr>
          <w:rStyle w:val="z41"/>
          <w:rFonts w:ascii="Arial" w:hAnsi="Arial" w:cs="Arial"/>
        </w:rPr>
        <w:t>ułożenia przewodów i zainstalowania osprzętu przed wykonaniem tynkowania. W przypadku wykonywania instalacji na istniejących ścianach niezbędne będzie wykucie odpowiednich bruzd pod przewody i ślepych wnęk pod osprzęt oraz ich zatynkowanie.</w:t>
      </w:r>
      <w:r w:rsidRPr="007E2DD5">
        <w:rPr>
          <w:rStyle w:val="z41"/>
          <w:rFonts w:ascii="Arial" w:hAnsi="Arial" w:cs="Arial"/>
        </w:rPr>
        <w:t> </w:t>
      </w:r>
    </w:p>
    <w:p w:rsidR="00073E8C" w:rsidRPr="007E2DD5" w:rsidRDefault="00073E8C" w:rsidP="002828C1">
      <w:pPr>
        <w:ind w:left="1758"/>
        <w:jc w:val="both"/>
        <w:rPr>
          <w:rFonts w:ascii="Arial" w:hAnsi="Arial" w:cs="Arial"/>
        </w:rPr>
      </w:pPr>
      <w:r w:rsidRPr="007E2DD5">
        <w:rPr>
          <w:rStyle w:val="z41"/>
          <w:rFonts w:ascii="Arial" w:hAnsi="Arial" w:cs="Arial"/>
        </w:rPr>
        <w:t xml:space="preserve">Przed wykonaniem instalacji jako szczelnej należy przewody i kable uszczelniać w osprzęcie oraz aparatach za pomocą </w:t>
      </w:r>
      <w:proofErr w:type="spellStart"/>
      <w:r w:rsidRPr="007E2DD5">
        <w:rPr>
          <w:rStyle w:val="z41"/>
          <w:rFonts w:ascii="Arial" w:hAnsi="Arial" w:cs="Arial"/>
        </w:rPr>
        <w:t>dławników</w:t>
      </w:r>
      <w:proofErr w:type="spellEnd"/>
      <w:r w:rsidRPr="007E2DD5">
        <w:rPr>
          <w:rStyle w:val="z41"/>
          <w:rFonts w:ascii="Arial" w:hAnsi="Arial" w:cs="Arial"/>
        </w:rPr>
        <w:t>.</w:t>
      </w:r>
    </w:p>
    <w:p w:rsidR="00073E8C" w:rsidRPr="007E2DD5" w:rsidRDefault="00073E8C" w:rsidP="002828C1">
      <w:pPr>
        <w:ind w:left="1758"/>
        <w:jc w:val="both"/>
        <w:rPr>
          <w:rFonts w:ascii="Arial" w:hAnsi="Arial" w:cs="Arial"/>
        </w:rPr>
      </w:pPr>
      <w:r w:rsidRPr="007E2DD5">
        <w:rPr>
          <w:rStyle w:val="z41"/>
          <w:rFonts w:ascii="Arial" w:hAnsi="Arial" w:cs="Arial"/>
        </w:rPr>
        <w:t>Średnica głowicy i otworu uszczelniającego pierścienia powinna być dostosowana do średnicy zewnętrznej przewodu lub kabla.</w:t>
      </w:r>
    </w:p>
    <w:p w:rsidR="00073E8C" w:rsidRPr="007E2DD5" w:rsidRDefault="00073E8C" w:rsidP="002828C1">
      <w:pPr>
        <w:ind w:left="1758"/>
        <w:jc w:val="both"/>
        <w:rPr>
          <w:rFonts w:ascii="Arial" w:hAnsi="Arial" w:cs="Arial"/>
        </w:rPr>
      </w:pPr>
      <w:r w:rsidRPr="007E2DD5">
        <w:rPr>
          <w:rStyle w:val="z41"/>
          <w:rFonts w:ascii="Arial" w:hAnsi="Arial" w:cs="Arial"/>
        </w:rPr>
        <w:t>Po dokręceniu dławic zaleca się dodatkowe uszczelnienie ich za pomocą odpowiednich uszczelnień.</w:t>
      </w:r>
    </w:p>
    <w:p w:rsidR="00073E8C" w:rsidRPr="007E2DD5" w:rsidRDefault="00073E8C" w:rsidP="002828C1">
      <w:pPr>
        <w:numPr>
          <w:ilvl w:val="2"/>
          <w:numId w:val="203"/>
        </w:numPr>
        <w:spacing w:after="0" w:line="240" w:lineRule="auto"/>
        <w:jc w:val="both"/>
        <w:rPr>
          <w:rFonts w:ascii="Arial" w:hAnsi="Arial" w:cs="Arial"/>
        </w:rPr>
      </w:pPr>
      <w:r w:rsidRPr="007E2DD5">
        <w:rPr>
          <w:rStyle w:val="z41"/>
          <w:rFonts w:ascii="Arial" w:hAnsi="Arial" w:cs="Arial"/>
        </w:rPr>
        <w:t>Wykonanie instalacji w korytkach prefabrykowanych wymagać będzie:</w:t>
      </w:r>
      <w:r w:rsidRPr="007E2DD5">
        <w:rPr>
          <w:rStyle w:val="z41"/>
          <w:rFonts w:ascii="Arial" w:hAnsi="Arial" w:cs="Arial"/>
        </w:rPr>
        <w:t> </w:t>
      </w:r>
    </w:p>
    <w:p w:rsidR="00073E8C" w:rsidRPr="007E2DD5" w:rsidRDefault="00073E8C" w:rsidP="002828C1">
      <w:pPr>
        <w:numPr>
          <w:ilvl w:val="0"/>
          <w:numId w:val="211"/>
        </w:numPr>
        <w:tabs>
          <w:tab w:val="clear" w:pos="1269"/>
          <w:tab w:val="num" w:pos="1800"/>
        </w:tabs>
        <w:spacing w:after="0" w:line="240" w:lineRule="auto"/>
        <w:ind w:left="1800" w:hanging="360"/>
        <w:jc w:val="both"/>
        <w:rPr>
          <w:rFonts w:ascii="Arial" w:hAnsi="Arial" w:cs="Arial"/>
        </w:rPr>
      </w:pPr>
      <w:r w:rsidRPr="007E2DD5">
        <w:rPr>
          <w:rStyle w:val="z41"/>
          <w:rFonts w:ascii="Arial" w:hAnsi="Arial" w:cs="Arial"/>
        </w:rPr>
        <w:t>zamontowania konstrukcji wsporczych dla korytek do istniejącego podłoża, ułożenie korytek na konstrukcjach wsporczych, ułożenie przewodów w korytku wraz z założeniem pokryw.</w:t>
      </w:r>
      <w:r w:rsidRPr="007E2DD5">
        <w:rPr>
          <w:rStyle w:val="z41"/>
          <w:rFonts w:ascii="Arial" w:hAnsi="Arial" w:cs="Arial"/>
        </w:rPr>
        <w:t> </w:t>
      </w:r>
    </w:p>
    <w:p w:rsidR="00073E8C" w:rsidRPr="007E2DD5" w:rsidRDefault="00073E8C" w:rsidP="002828C1">
      <w:pPr>
        <w:numPr>
          <w:ilvl w:val="2"/>
          <w:numId w:val="203"/>
        </w:numPr>
        <w:spacing w:after="0" w:line="240" w:lineRule="auto"/>
        <w:jc w:val="both"/>
        <w:rPr>
          <w:rFonts w:ascii="Arial" w:hAnsi="Arial" w:cs="Arial"/>
        </w:rPr>
      </w:pPr>
      <w:r w:rsidRPr="007E2DD5">
        <w:rPr>
          <w:rStyle w:val="z41"/>
          <w:rFonts w:ascii="Arial" w:hAnsi="Arial" w:cs="Arial"/>
        </w:rPr>
        <w:t>Wykonanie instalacji w listwach PCW wymagać będzie:</w:t>
      </w:r>
      <w:r w:rsidRPr="007E2DD5">
        <w:rPr>
          <w:rStyle w:val="z41"/>
          <w:rFonts w:ascii="Arial" w:hAnsi="Arial" w:cs="Arial"/>
        </w:rPr>
        <w:t> </w:t>
      </w:r>
    </w:p>
    <w:p w:rsidR="00073E8C" w:rsidRPr="007E2DD5" w:rsidRDefault="00073E8C" w:rsidP="002828C1">
      <w:pPr>
        <w:numPr>
          <w:ilvl w:val="0"/>
          <w:numId w:val="212"/>
        </w:numPr>
        <w:tabs>
          <w:tab w:val="clear" w:pos="1269"/>
          <w:tab w:val="num" w:pos="1800"/>
        </w:tabs>
        <w:spacing w:after="0" w:line="240" w:lineRule="auto"/>
        <w:ind w:left="1800" w:hanging="360"/>
        <w:jc w:val="both"/>
        <w:rPr>
          <w:rFonts w:ascii="Arial" w:hAnsi="Arial" w:cs="Arial"/>
        </w:rPr>
      </w:pPr>
      <w:r w:rsidRPr="007E2DD5">
        <w:rPr>
          <w:rStyle w:val="z41"/>
          <w:rFonts w:ascii="Arial" w:hAnsi="Arial" w:cs="Arial"/>
        </w:rPr>
        <w:t>zamontowania listwy PCW na ścianie lub stropie za pomocą kołków rozporowych przykręcanych do podłoża, ułożenie przewodów w listwie, zamocowanie pokrywy z założeniem pokrywy.</w:t>
      </w:r>
      <w:r w:rsidRPr="007E2DD5">
        <w:rPr>
          <w:rStyle w:val="z41"/>
          <w:rFonts w:ascii="Arial" w:hAnsi="Arial" w:cs="Arial"/>
        </w:rPr>
        <w:t> </w:t>
      </w:r>
    </w:p>
    <w:p w:rsidR="00073E8C" w:rsidRPr="007E2DD5" w:rsidRDefault="00073E8C" w:rsidP="002828C1">
      <w:pPr>
        <w:jc w:val="both"/>
        <w:rPr>
          <w:rFonts w:ascii="Arial" w:hAnsi="Arial" w:cs="Arial"/>
        </w:rPr>
      </w:pPr>
      <w:r w:rsidRPr="007E2DD5">
        <w:rPr>
          <w:rStyle w:val="z21"/>
          <w:rFonts w:ascii="Arial" w:hAnsi="Arial" w:cs="Arial"/>
        </w:rPr>
        <w:t>5.8.  Łączenie przewodów</w:t>
      </w:r>
    </w:p>
    <w:p w:rsidR="00073E8C" w:rsidRPr="007E2DD5" w:rsidRDefault="00073E8C" w:rsidP="002828C1">
      <w:pPr>
        <w:ind w:left="285"/>
        <w:jc w:val="both"/>
        <w:rPr>
          <w:rFonts w:ascii="Arial" w:hAnsi="Arial" w:cs="Arial"/>
        </w:rPr>
      </w:pPr>
      <w:r w:rsidRPr="007E2DD5">
        <w:rPr>
          <w:rStyle w:val="znormal1"/>
          <w:rFonts w:ascii="Arial" w:hAnsi="Arial" w:cs="Arial"/>
        </w:rPr>
        <w:t xml:space="preserve">W instalacjach elektrycznych wnętrzowych łączenia przewodów należy dokonywać w sprzęcie i osprzęcie instalacyjnym i w odbiornikach. Nie wolno stosować połączeń skręcanych. W przypadku gdy odbiorniki elektryczne mają wyprowadzone fabrycznie na zewnątrz </w:t>
      </w:r>
      <w:r w:rsidRPr="007E2DD5">
        <w:rPr>
          <w:rStyle w:val="znormal1"/>
          <w:rFonts w:ascii="Arial" w:hAnsi="Arial" w:cs="Arial"/>
        </w:rPr>
        <w:lastRenderedPageBreak/>
        <w:t>przewody, a samo ich podłączenie do instalacji nie zostało opracowane w projekcie, sposób podłączenia należy uzgodnić z projektantem lub kompetentnym przedstawicielem Inżyniera.</w:t>
      </w:r>
    </w:p>
    <w:p w:rsidR="00073E8C" w:rsidRPr="007E2DD5" w:rsidRDefault="00073E8C" w:rsidP="002828C1">
      <w:pPr>
        <w:ind w:left="285"/>
        <w:jc w:val="both"/>
        <w:rPr>
          <w:rFonts w:ascii="Arial" w:hAnsi="Arial" w:cs="Arial"/>
        </w:rPr>
      </w:pPr>
      <w:r w:rsidRPr="007E2DD5">
        <w:rPr>
          <w:rStyle w:val="znormal1"/>
          <w:rFonts w:ascii="Arial" w:hAnsi="Arial" w:cs="Arial"/>
        </w:rPr>
        <w:t>Przewody muszą być ułożone swobodnie i nie mogą być narażone na naciągi i dodatkowe naprężenia. Do danego zacisku należy przyłączyć przewody o rodzaju wykonania, przekroju i liczbie dla jakich zacisk ten jest przygotowany.</w:t>
      </w:r>
    </w:p>
    <w:p w:rsidR="00073E8C" w:rsidRPr="007E2DD5" w:rsidRDefault="00073E8C" w:rsidP="002828C1">
      <w:pPr>
        <w:ind w:left="285"/>
        <w:jc w:val="both"/>
        <w:rPr>
          <w:rFonts w:ascii="Arial" w:hAnsi="Arial" w:cs="Arial"/>
        </w:rPr>
      </w:pPr>
      <w:r w:rsidRPr="007E2DD5">
        <w:rPr>
          <w:rStyle w:val="znormal1"/>
          <w:rFonts w:ascii="Arial" w:hAnsi="Arial" w:cs="Arial"/>
        </w:rPr>
        <w:t>W przypadku zastosowania zacisków, do których przewody są przyłączone za pomocą oczek, pomiędzy oczkiem a nakrętką oraz pomiędzy oczkami powinny znajdować się podkładki metalowe zabezpieczone przed korozją w sposób umożliwiający przepływ prądu. Długość odizolowanej żyły przewodu powinna za</w:t>
      </w:r>
      <w:r w:rsidRPr="007E2DD5">
        <w:rPr>
          <w:rStyle w:val="znormal1"/>
          <w:rFonts w:ascii="Arial" w:hAnsi="Arial" w:cs="Arial"/>
        </w:rPr>
        <w:softHyphen/>
        <w:t>pew</w:t>
      </w:r>
      <w:r w:rsidRPr="007E2DD5">
        <w:rPr>
          <w:rStyle w:val="znormal1"/>
          <w:rFonts w:ascii="Arial" w:hAnsi="Arial" w:cs="Arial"/>
        </w:rPr>
        <w:softHyphen/>
        <w:t>niać prawidłowe przyłączenie.</w:t>
      </w:r>
    </w:p>
    <w:p w:rsidR="00073E8C" w:rsidRPr="007E2DD5" w:rsidRDefault="00073E8C" w:rsidP="002828C1">
      <w:pPr>
        <w:ind w:left="285"/>
        <w:jc w:val="both"/>
        <w:rPr>
          <w:rFonts w:ascii="Arial" w:hAnsi="Arial" w:cs="Arial"/>
        </w:rPr>
      </w:pPr>
      <w:r w:rsidRPr="007E2DD5">
        <w:rPr>
          <w:rStyle w:val="znormal1"/>
          <w:rFonts w:ascii="Arial" w:hAnsi="Arial" w:cs="Arial"/>
        </w:rPr>
        <w:t>Zdejmowanie izolacji i oczyszczenie przewodu nie może powodować uszkodzeń mechanicznych. W przypadku stosowania żył ocynowanych proces czyszczenia nie powinien uszkadzać warstwy cyny.</w:t>
      </w:r>
    </w:p>
    <w:p w:rsidR="00073E8C" w:rsidRPr="007E2DD5" w:rsidRDefault="00073E8C" w:rsidP="002828C1">
      <w:pPr>
        <w:ind w:left="285"/>
        <w:jc w:val="both"/>
        <w:rPr>
          <w:rFonts w:ascii="Arial" w:hAnsi="Arial" w:cs="Arial"/>
        </w:rPr>
      </w:pPr>
      <w:r w:rsidRPr="007E2DD5">
        <w:rPr>
          <w:rStyle w:val="znormal1"/>
          <w:rFonts w:ascii="Arial" w:hAnsi="Arial" w:cs="Arial"/>
        </w:rPr>
        <w:t>Końce przewodów miedzianych z żyłami wielodrutowymi (linek) powinny lecz zabezpieczone zaprasowanymi tulejkami lub ocynowane (zaleca się zastosowanie tulejek zamiast cynowania).</w:t>
      </w:r>
    </w:p>
    <w:p w:rsidR="00073E8C" w:rsidRPr="007E2DD5" w:rsidRDefault="00073E8C" w:rsidP="002828C1">
      <w:pPr>
        <w:jc w:val="both"/>
        <w:rPr>
          <w:rFonts w:ascii="Arial" w:hAnsi="Arial" w:cs="Arial"/>
        </w:rPr>
      </w:pPr>
      <w:r w:rsidRPr="007E2DD5">
        <w:rPr>
          <w:rStyle w:val="z21"/>
          <w:rFonts w:ascii="Arial" w:hAnsi="Arial" w:cs="Arial"/>
        </w:rPr>
        <w:t>5.9.  Przyłączanie odbiorników</w:t>
      </w:r>
    </w:p>
    <w:p w:rsidR="00073E8C" w:rsidRPr="007E2DD5" w:rsidRDefault="00073E8C" w:rsidP="002828C1">
      <w:pPr>
        <w:ind w:left="285"/>
        <w:jc w:val="both"/>
        <w:rPr>
          <w:rFonts w:ascii="Arial" w:hAnsi="Arial" w:cs="Arial"/>
        </w:rPr>
      </w:pPr>
      <w:r w:rsidRPr="007E2DD5">
        <w:rPr>
          <w:rStyle w:val="znormal1"/>
          <w:rFonts w:ascii="Arial" w:hAnsi="Arial" w:cs="Arial"/>
        </w:rPr>
        <w:t>Miejsca połączeń żył przewodów z zaciskami odbiorników powinny być dokładnie oczyszczone. Samo połączenie musi być wykonane w sposób pewny, pod względem elektrycznym i mechanicznym oraz zabezpieczone przed osłabieniem siły docisku, korozją itp.</w:t>
      </w:r>
    </w:p>
    <w:p w:rsidR="00073E8C" w:rsidRPr="007E2DD5" w:rsidRDefault="00073E8C" w:rsidP="002828C1">
      <w:pPr>
        <w:ind w:left="285"/>
        <w:jc w:val="both"/>
        <w:rPr>
          <w:rFonts w:ascii="Arial" w:hAnsi="Arial" w:cs="Arial"/>
        </w:rPr>
      </w:pPr>
      <w:r w:rsidRPr="007E2DD5">
        <w:rPr>
          <w:rStyle w:val="znormal1"/>
          <w:rFonts w:ascii="Arial" w:hAnsi="Arial" w:cs="Arial"/>
        </w:rPr>
        <w:t>Połączenia mogą być wykonywane jako sztywne lub elastyczne w zależności od konstrukcji odbiornika i warunków technologicznych. Przyłączenia sztywne należy wykonywać w rurach sztywnych wprowadzonych bezpośrednio do odbiorników oraz przewodami kabelkowymi i kablami.</w:t>
      </w:r>
    </w:p>
    <w:p w:rsidR="00073E8C" w:rsidRPr="007E2DD5" w:rsidRDefault="00073E8C" w:rsidP="002828C1">
      <w:pPr>
        <w:ind w:left="285"/>
        <w:jc w:val="both"/>
        <w:rPr>
          <w:rFonts w:ascii="Arial" w:hAnsi="Arial" w:cs="Arial"/>
        </w:rPr>
      </w:pPr>
      <w:r w:rsidRPr="007E2DD5">
        <w:rPr>
          <w:rStyle w:val="znormal1"/>
          <w:rFonts w:ascii="Arial" w:hAnsi="Arial" w:cs="Arial"/>
        </w:rPr>
        <w:t>Połączenia elastyczne stosuje się gdy odbiorniki narażone są na drgania o dużej amplitudzie lub przystosowane są do przesunięć lub przemieszczeń. Połączenia te należy wykonać:</w:t>
      </w:r>
    </w:p>
    <w:p w:rsidR="00073E8C" w:rsidRPr="007E2DD5" w:rsidRDefault="00073E8C" w:rsidP="002828C1">
      <w:pPr>
        <w:numPr>
          <w:ilvl w:val="0"/>
          <w:numId w:val="213"/>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przewodami izolowanymi wielożyłowymi giętkimi lub oponowymi,</w:t>
      </w:r>
      <w:r w:rsidRPr="007E2DD5">
        <w:rPr>
          <w:rStyle w:val="znormal1"/>
          <w:rFonts w:ascii="Arial" w:hAnsi="Arial" w:cs="Arial"/>
        </w:rPr>
        <w:t> </w:t>
      </w:r>
    </w:p>
    <w:p w:rsidR="00073E8C" w:rsidRPr="007E2DD5" w:rsidRDefault="00073E8C" w:rsidP="002828C1">
      <w:pPr>
        <w:numPr>
          <w:ilvl w:val="0"/>
          <w:numId w:val="213"/>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przewodami izolowanymi jednożyłowymi w rurach elastycznych,</w:t>
      </w:r>
      <w:r w:rsidRPr="007E2DD5">
        <w:rPr>
          <w:rStyle w:val="znormal1"/>
          <w:rFonts w:ascii="Arial" w:hAnsi="Arial" w:cs="Arial"/>
        </w:rPr>
        <w:t> </w:t>
      </w:r>
    </w:p>
    <w:p w:rsidR="00073E8C" w:rsidRPr="007E2DD5" w:rsidRDefault="00073E8C" w:rsidP="002828C1">
      <w:pPr>
        <w:numPr>
          <w:ilvl w:val="0"/>
          <w:numId w:val="213"/>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przewodami izolowanymi wielożyłowymi giętkimi lub oponowymi w rurach elastycznych.</w:t>
      </w:r>
      <w:r w:rsidRPr="007E2DD5">
        <w:rPr>
          <w:rStyle w:val="znormal1"/>
          <w:rFonts w:ascii="Arial" w:hAnsi="Arial" w:cs="Arial"/>
        </w:rPr>
        <w:t> </w:t>
      </w:r>
    </w:p>
    <w:p w:rsidR="00073E8C" w:rsidRPr="007E2DD5" w:rsidRDefault="00073E8C" w:rsidP="002828C1">
      <w:pPr>
        <w:jc w:val="both"/>
        <w:rPr>
          <w:rFonts w:ascii="Arial" w:hAnsi="Arial" w:cs="Arial"/>
        </w:rPr>
      </w:pPr>
      <w:r w:rsidRPr="007E2DD5">
        <w:rPr>
          <w:rStyle w:val="z21"/>
          <w:rFonts w:ascii="Arial" w:hAnsi="Arial" w:cs="Arial"/>
        </w:rPr>
        <w:t>5.10.  Montaż tablicy rozdzielczej i złącza kablowego</w:t>
      </w:r>
    </w:p>
    <w:p w:rsidR="00073E8C" w:rsidRPr="007E2DD5" w:rsidRDefault="00073E8C" w:rsidP="002828C1">
      <w:pPr>
        <w:ind w:left="285"/>
        <w:jc w:val="both"/>
        <w:rPr>
          <w:rFonts w:ascii="Arial" w:hAnsi="Arial" w:cs="Arial"/>
        </w:rPr>
      </w:pPr>
      <w:r w:rsidRPr="007E2DD5">
        <w:rPr>
          <w:rStyle w:val="znormal1"/>
          <w:rFonts w:ascii="Arial" w:hAnsi="Arial" w:cs="Arial"/>
        </w:rPr>
        <w:t>Przed przystąpieniem do montażu urządzeń przykręcanych na konstrukcjach wsporczych dostarczanych oddzielnie należy konstrukcje te mocować do podłoża w sposób podany w dokumentacji.</w:t>
      </w:r>
    </w:p>
    <w:p w:rsidR="00073E8C" w:rsidRPr="007E2DD5" w:rsidRDefault="00073E8C" w:rsidP="002828C1">
      <w:pPr>
        <w:ind w:left="285"/>
        <w:jc w:val="both"/>
        <w:rPr>
          <w:rFonts w:ascii="Arial" w:hAnsi="Arial" w:cs="Arial"/>
        </w:rPr>
      </w:pPr>
      <w:r w:rsidRPr="007E2DD5">
        <w:rPr>
          <w:rStyle w:val="znormal1"/>
          <w:rFonts w:ascii="Arial" w:hAnsi="Arial" w:cs="Arial"/>
        </w:rPr>
        <w:t>Urządzenia skrzynkowe dostarczone na miejsce montażu wraz z przykręconą do nich konstrukcją wsporczą należy wstawić w przygotowane otwory i zalać betonem.</w:t>
      </w:r>
    </w:p>
    <w:p w:rsidR="00073E8C" w:rsidRPr="007E2DD5" w:rsidRDefault="00073E8C" w:rsidP="002828C1">
      <w:pPr>
        <w:ind w:left="285"/>
        <w:jc w:val="both"/>
        <w:rPr>
          <w:rFonts w:ascii="Arial" w:hAnsi="Arial" w:cs="Arial"/>
        </w:rPr>
      </w:pPr>
      <w:r w:rsidRPr="007E2DD5">
        <w:rPr>
          <w:rStyle w:val="znormal1"/>
          <w:rFonts w:ascii="Arial" w:hAnsi="Arial" w:cs="Arial"/>
        </w:rPr>
        <w:t>Tablice w obudowie naściennej lub zagłębionej należy przykręcać do kotew lub konstrukcji wsporczych zamocowanych w podłożu.</w:t>
      </w:r>
    </w:p>
    <w:p w:rsidR="00073E8C" w:rsidRPr="007E2DD5" w:rsidRDefault="00073E8C" w:rsidP="002828C1">
      <w:pPr>
        <w:ind w:left="285"/>
        <w:jc w:val="both"/>
        <w:rPr>
          <w:rFonts w:ascii="Arial" w:hAnsi="Arial" w:cs="Arial"/>
        </w:rPr>
      </w:pPr>
      <w:r w:rsidRPr="007E2DD5">
        <w:rPr>
          <w:rStyle w:val="znormal1"/>
          <w:rFonts w:ascii="Arial" w:hAnsi="Arial" w:cs="Arial"/>
        </w:rPr>
        <w:t>Po zamontowaniu urządzenia należy:</w:t>
      </w:r>
    </w:p>
    <w:p w:rsidR="00073E8C" w:rsidRPr="007E2DD5" w:rsidRDefault="00073E8C" w:rsidP="002828C1">
      <w:pPr>
        <w:numPr>
          <w:ilvl w:val="0"/>
          <w:numId w:val="214"/>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zainstalować aparaty zdjęte na czas transportu i dostarczone w oddzielnych opakowaniach,</w:t>
      </w:r>
      <w:r w:rsidRPr="007E2DD5">
        <w:rPr>
          <w:rStyle w:val="znormal1"/>
          <w:rFonts w:ascii="Arial" w:hAnsi="Arial" w:cs="Arial"/>
        </w:rPr>
        <w:t> </w:t>
      </w:r>
    </w:p>
    <w:p w:rsidR="00073E8C" w:rsidRPr="007E2DD5" w:rsidRDefault="00073E8C" w:rsidP="002828C1">
      <w:pPr>
        <w:numPr>
          <w:ilvl w:val="0"/>
          <w:numId w:val="214"/>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dokręcić w sposób pewny wszystkie śruby i wkręty w połączeniach elektrycznych i mechanicznych,</w:t>
      </w:r>
      <w:r w:rsidRPr="007E2DD5">
        <w:rPr>
          <w:rStyle w:val="znormal1"/>
          <w:rFonts w:ascii="Arial" w:hAnsi="Arial" w:cs="Arial"/>
        </w:rPr>
        <w:t> </w:t>
      </w:r>
    </w:p>
    <w:p w:rsidR="00073E8C" w:rsidRPr="007E2DD5" w:rsidRDefault="00073E8C" w:rsidP="002828C1">
      <w:pPr>
        <w:numPr>
          <w:ilvl w:val="0"/>
          <w:numId w:val="214"/>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założyć osłony zdjęte w czasie montażu</w:t>
      </w:r>
      <w:r w:rsidRPr="007E2DD5">
        <w:rPr>
          <w:rStyle w:val="znormal1"/>
          <w:rFonts w:ascii="Arial" w:hAnsi="Arial" w:cs="Arial"/>
        </w:rPr>
        <w:t> </w:t>
      </w:r>
    </w:p>
    <w:p w:rsidR="00073E8C" w:rsidRPr="007E2DD5" w:rsidRDefault="00073E8C" w:rsidP="002828C1">
      <w:pPr>
        <w:numPr>
          <w:ilvl w:val="0"/>
          <w:numId w:val="214"/>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podłączyć obwody zewnętrzne</w:t>
      </w:r>
      <w:r w:rsidRPr="007E2DD5">
        <w:rPr>
          <w:rStyle w:val="znormal1"/>
          <w:rFonts w:ascii="Arial" w:hAnsi="Arial" w:cs="Arial"/>
        </w:rPr>
        <w:t> </w:t>
      </w:r>
    </w:p>
    <w:p w:rsidR="00073E8C" w:rsidRPr="007E2DD5" w:rsidRDefault="00073E8C" w:rsidP="002828C1">
      <w:pPr>
        <w:numPr>
          <w:ilvl w:val="0"/>
          <w:numId w:val="214"/>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lastRenderedPageBreak/>
        <w:t>podłączyć przewody ochronne</w:t>
      </w:r>
      <w:r w:rsidRPr="007E2DD5">
        <w:rPr>
          <w:rStyle w:val="znormal1"/>
          <w:rFonts w:ascii="Arial" w:hAnsi="Arial" w:cs="Arial"/>
        </w:rPr>
        <w:t> </w:t>
      </w:r>
    </w:p>
    <w:p w:rsidR="00073E8C" w:rsidRPr="007E2DD5" w:rsidRDefault="00073E8C" w:rsidP="002828C1">
      <w:pPr>
        <w:jc w:val="both"/>
        <w:rPr>
          <w:rFonts w:ascii="Arial" w:hAnsi="Arial" w:cs="Arial"/>
        </w:rPr>
      </w:pPr>
      <w:r w:rsidRPr="007E2DD5">
        <w:rPr>
          <w:rStyle w:val="z21"/>
          <w:rFonts w:ascii="Arial" w:hAnsi="Arial" w:cs="Arial"/>
        </w:rPr>
        <w:t>5.11.  Montaż sztucznych zwodów piorunowych na budynku</w:t>
      </w:r>
    </w:p>
    <w:p w:rsidR="00073E8C" w:rsidRPr="007E2DD5" w:rsidRDefault="00073E8C" w:rsidP="002828C1">
      <w:pPr>
        <w:numPr>
          <w:ilvl w:val="1"/>
          <w:numId w:val="204"/>
        </w:numPr>
        <w:tabs>
          <w:tab w:val="clear" w:pos="1762"/>
        </w:tabs>
        <w:spacing w:after="0" w:line="240" w:lineRule="auto"/>
        <w:ind w:left="1080" w:hanging="540"/>
        <w:jc w:val="both"/>
        <w:rPr>
          <w:rFonts w:ascii="Arial" w:hAnsi="Arial" w:cs="Arial"/>
        </w:rPr>
      </w:pPr>
      <w:r w:rsidRPr="007E2DD5">
        <w:rPr>
          <w:rStyle w:val="znormal1"/>
          <w:rFonts w:ascii="Arial" w:hAnsi="Arial" w:cs="Arial"/>
        </w:rPr>
        <w:t>Zwody poziome</w:t>
      </w:r>
      <w:r w:rsidRPr="007E2DD5">
        <w:rPr>
          <w:rStyle w:val="znormal1"/>
          <w:rFonts w:ascii="Arial" w:hAnsi="Arial" w:cs="Arial"/>
        </w:rPr>
        <w:t> </w:t>
      </w:r>
    </w:p>
    <w:p w:rsidR="00073E8C" w:rsidRPr="007E2DD5" w:rsidRDefault="00073E8C" w:rsidP="002828C1">
      <w:pPr>
        <w:ind w:left="1080"/>
        <w:jc w:val="both"/>
        <w:rPr>
          <w:rFonts w:ascii="Arial" w:hAnsi="Arial" w:cs="Arial"/>
        </w:rPr>
      </w:pPr>
      <w:r w:rsidRPr="007E2DD5">
        <w:rPr>
          <w:rStyle w:val="znormal1"/>
          <w:rFonts w:ascii="Arial" w:hAnsi="Arial" w:cs="Arial"/>
        </w:rPr>
        <w:t>Sztuczne zwody piorunochronne należy instalować na stałe przy użyciu odpowiednich wsporników. Wymiary poprzeczne powinny być zgodne z normą. Zwody poziome należy instalować co najmniej 2 cm od powierzchni dachu przy pokryciach niepalnych i trudno zapalnych oraz 40 cm przy pokryciach łatwo zapalnych.</w:t>
      </w:r>
    </w:p>
    <w:p w:rsidR="00073E8C" w:rsidRPr="007E2DD5" w:rsidRDefault="00073E8C" w:rsidP="002828C1">
      <w:pPr>
        <w:keepNext/>
        <w:numPr>
          <w:ilvl w:val="1"/>
          <w:numId w:val="204"/>
        </w:numPr>
        <w:tabs>
          <w:tab w:val="clear" w:pos="1762"/>
          <w:tab w:val="num" w:pos="1080"/>
        </w:tabs>
        <w:spacing w:after="0" w:line="240" w:lineRule="auto"/>
        <w:ind w:left="1764" w:hanging="1225"/>
        <w:jc w:val="both"/>
        <w:rPr>
          <w:rFonts w:ascii="Arial" w:hAnsi="Arial" w:cs="Arial"/>
        </w:rPr>
      </w:pPr>
      <w:r w:rsidRPr="007E2DD5">
        <w:rPr>
          <w:rStyle w:val="znormal1"/>
          <w:rFonts w:ascii="Arial" w:hAnsi="Arial" w:cs="Arial"/>
        </w:rPr>
        <w:t>Przewody odprowadzające</w:t>
      </w:r>
      <w:r w:rsidRPr="007E2DD5">
        <w:rPr>
          <w:rStyle w:val="znormal1"/>
          <w:rFonts w:ascii="Arial" w:hAnsi="Arial" w:cs="Arial"/>
        </w:rPr>
        <w:t> </w:t>
      </w:r>
    </w:p>
    <w:p w:rsidR="00073E8C" w:rsidRPr="007E2DD5" w:rsidRDefault="00073E8C" w:rsidP="002828C1">
      <w:pPr>
        <w:ind w:left="1080"/>
        <w:jc w:val="both"/>
        <w:rPr>
          <w:rFonts w:ascii="Arial" w:hAnsi="Arial" w:cs="Arial"/>
        </w:rPr>
      </w:pPr>
      <w:r w:rsidRPr="007E2DD5">
        <w:rPr>
          <w:rStyle w:val="znormal1"/>
          <w:rFonts w:ascii="Arial" w:hAnsi="Arial" w:cs="Arial"/>
        </w:rPr>
        <w:t>Przewody odprowadzające powinny być układane na zewnętrznych ścianach budynku na wspornikach i uchwytach. Odległość od ścian budynku powinna być taka sama jak przy zwodach poziomych.</w:t>
      </w:r>
    </w:p>
    <w:p w:rsidR="00073E8C" w:rsidRPr="007E2DD5" w:rsidRDefault="00073E8C" w:rsidP="002828C1">
      <w:pPr>
        <w:ind w:left="1080"/>
        <w:jc w:val="both"/>
        <w:rPr>
          <w:rFonts w:ascii="Arial" w:hAnsi="Arial" w:cs="Arial"/>
        </w:rPr>
      </w:pPr>
      <w:r w:rsidRPr="007E2DD5">
        <w:rPr>
          <w:rStyle w:val="znormal1"/>
          <w:rFonts w:ascii="Arial" w:hAnsi="Arial" w:cs="Arial"/>
        </w:rPr>
        <w:t>Przewody odprowadzające powinny być prowadzone po najkrótszej trasie pomiędzy zwodem, a przewodem uziemiającym. Połączenia przewodów odprowadzających z uziomami sztucznymi należy wykonać przy pomocy złączy probierczych.</w:t>
      </w:r>
    </w:p>
    <w:p w:rsidR="00073E8C" w:rsidRPr="007E2DD5" w:rsidRDefault="00073E8C" w:rsidP="002828C1">
      <w:pPr>
        <w:numPr>
          <w:ilvl w:val="1"/>
          <w:numId w:val="204"/>
        </w:numPr>
        <w:tabs>
          <w:tab w:val="clear" w:pos="1762"/>
          <w:tab w:val="num" w:pos="1080"/>
        </w:tabs>
        <w:spacing w:after="0" w:line="240" w:lineRule="auto"/>
        <w:ind w:left="1080" w:hanging="540"/>
        <w:jc w:val="both"/>
        <w:rPr>
          <w:rFonts w:ascii="Arial" w:hAnsi="Arial" w:cs="Arial"/>
        </w:rPr>
      </w:pPr>
      <w:r w:rsidRPr="007E2DD5">
        <w:rPr>
          <w:rStyle w:val="znormal1"/>
          <w:rFonts w:ascii="Arial" w:hAnsi="Arial" w:cs="Arial"/>
        </w:rPr>
        <w:t>Uziomy</w:t>
      </w:r>
      <w:r w:rsidRPr="007E2DD5">
        <w:rPr>
          <w:rStyle w:val="znormal1"/>
          <w:rFonts w:ascii="Arial" w:hAnsi="Arial" w:cs="Arial"/>
        </w:rPr>
        <w:t> </w:t>
      </w:r>
    </w:p>
    <w:p w:rsidR="00073E8C" w:rsidRPr="007E2DD5" w:rsidRDefault="00073E8C" w:rsidP="002828C1">
      <w:pPr>
        <w:ind w:left="1080"/>
        <w:jc w:val="both"/>
        <w:rPr>
          <w:rFonts w:ascii="Arial" w:hAnsi="Arial" w:cs="Arial"/>
        </w:rPr>
      </w:pPr>
      <w:r w:rsidRPr="007E2DD5">
        <w:rPr>
          <w:rStyle w:val="znormal1"/>
          <w:rFonts w:ascii="Arial" w:hAnsi="Arial" w:cs="Arial"/>
        </w:rPr>
        <w:t>Uziomy sztuczne należy wykonywać jako uziomy poziome otokowe, promieniowe lub pionowe.</w:t>
      </w:r>
    </w:p>
    <w:p w:rsidR="00073E8C" w:rsidRPr="007E2DD5" w:rsidRDefault="00073E8C" w:rsidP="002828C1">
      <w:pPr>
        <w:ind w:left="1080"/>
        <w:jc w:val="both"/>
        <w:rPr>
          <w:rFonts w:ascii="Arial" w:hAnsi="Arial" w:cs="Arial"/>
        </w:rPr>
      </w:pPr>
      <w:r w:rsidRPr="007E2DD5">
        <w:rPr>
          <w:rStyle w:val="znormal1"/>
          <w:rFonts w:ascii="Arial" w:hAnsi="Arial" w:cs="Arial"/>
        </w:rPr>
        <w:t>Uziomów tych nie wolno zabezpieczać przed korozją powłokami nie przewodzącymi. Do uziomu należy połączyć wszystkie pobliskie podziemne urządzenia metalowe.</w:t>
      </w:r>
    </w:p>
    <w:p w:rsidR="00073E8C" w:rsidRPr="007E2DD5" w:rsidRDefault="00073E8C" w:rsidP="002828C1">
      <w:pPr>
        <w:jc w:val="both"/>
        <w:rPr>
          <w:rFonts w:ascii="Arial" w:hAnsi="Arial" w:cs="Arial"/>
        </w:rPr>
      </w:pPr>
      <w:r w:rsidRPr="007E2DD5">
        <w:rPr>
          <w:rStyle w:val="z21"/>
          <w:rFonts w:ascii="Arial" w:hAnsi="Arial" w:cs="Arial"/>
        </w:rPr>
        <w:t>5.12. Próby montażowe</w:t>
      </w:r>
    </w:p>
    <w:p w:rsidR="00073E8C" w:rsidRPr="007E2DD5" w:rsidRDefault="00073E8C" w:rsidP="002828C1">
      <w:pPr>
        <w:ind w:left="285"/>
        <w:jc w:val="both"/>
        <w:rPr>
          <w:rFonts w:ascii="Arial" w:hAnsi="Arial" w:cs="Arial"/>
        </w:rPr>
      </w:pPr>
      <w:r w:rsidRPr="007E2DD5">
        <w:rPr>
          <w:rStyle w:val="znormal1"/>
          <w:rFonts w:ascii="Arial" w:hAnsi="Arial" w:cs="Arial"/>
        </w:rPr>
        <w:t>Po zakończeniu robót należy przeprowadzić próby montażowe obejmujące badania i pomiary. Zakres prób montażowych należy uzgodnić z inwestorem. Zakres podstawowych prób obejmuje:</w:t>
      </w:r>
    </w:p>
    <w:p w:rsidR="00073E8C" w:rsidRPr="007E2DD5" w:rsidRDefault="00073E8C" w:rsidP="002828C1">
      <w:pPr>
        <w:numPr>
          <w:ilvl w:val="0"/>
          <w:numId w:val="215"/>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pomiar rezystancji izolacji instalacji</w:t>
      </w:r>
      <w:r w:rsidRPr="007E2DD5">
        <w:rPr>
          <w:rStyle w:val="znormal1"/>
          <w:rFonts w:ascii="Arial" w:hAnsi="Arial" w:cs="Arial"/>
        </w:rPr>
        <w:t> </w:t>
      </w:r>
    </w:p>
    <w:p w:rsidR="00073E8C" w:rsidRPr="007E2DD5" w:rsidRDefault="00073E8C" w:rsidP="002828C1">
      <w:pPr>
        <w:numPr>
          <w:ilvl w:val="0"/>
          <w:numId w:val="215"/>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pomiar rezystancji izolacji odbiorników</w:t>
      </w:r>
      <w:r w:rsidRPr="007E2DD5">
        <w:rPr>
          <w:rStyle w:val="znormal1"/>
          <w:rFonts w:ascii="Arial" w:hAnsi="Arial" w:cs="Arial"/>
        </w:rPr>
        <w:t> </w:t>
      </w:r>
    </w:p>
    <w:p w:rsidR="00073E8C" w:rsidRPr="007E2DD5" w:rsidRDefault="00073E8C" w:rsidP="002828C1">
      <w:pPr>
        <w:numPr>
          <w:ilvl w:val="0"/>
          <w:numId w:val="215"/>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pomiary impedancji pętli zwarciowych</w:t>
      </w:r>
      <w:r w:rsidRPr="007E2DD5">
        <w:rPr>
          <w:rStyle w:val="znormal1"/>
          <w:rFonts w:ascii="Arial" w:hAnsi="Arial" w:cs="Arial"/>
        </w:rPr>
        <w:t> </w:t>
      </w:r>
    </w:p>
    <w:p w:rsidR="00073E8C" w:rsidRPr="007E2DD5" w:rsidRDefault="00073E8C" w:rsidP="002828C1">
      <w:pPr>
        <w:numPr>
          <w:ilvl w:val="0"/>
          <w:numId w:val="215"/>
        </w:numPr>
        <w:tabs>
          <w:tab w:val="clear" w:pos="1269"/>
          <w:tab w:val="num" w:pos="720"/>
        </w:tabs>
        <w:spacing w:after="0" w:line="240" w:lineRule="auto"/>
        <w:ind w:hanging="889"/>
        <w:jc w:val="both"/>
        <w:rPr>
          <w:rFonts w:ascii="Arial" w:hAnsi="Arial" w:cs="Arial"/>
        </w:rPr>
      </w:pPr>
      <w:r w:rsidRPr="007E2DD5">
        <w:rPr>
          <w:rStyle w:val="znormal1"/>
          <w:rFonts w:ascii="Arial" w:hAnsi="Arial" w:cs="Arial"/>
        </w:rPr>
        <w:t>pomiary rezystancji uziemień</w:t>
      </w:r>
      <w:r w:rsidRPr="007E2DD5">
        <w:rPr>
          <w:rStyle w:val="znormal1"/>
          <w:rFonts w:ascii="Arial" w:hAnsi="Arial" w:cs="Arial"/>
        </w:rPr>
        <w:t> </w:t>
      </w:r>
    </w:p>
    <w:p w:rsidR="00073E8C" w:rsidRPr="007E2DD5" w:rsidRDefault="00073E8C" w:rsidP="002828C1">
      <w:pPr>
        <w:jc w:val="both"/>
        <w:rPr>
          <w:rFonts w:ascii="Arial" w:hAnsi="Arial" w:cs="Arial"/>
        </w:rPr>
      </w:pPr>
      <w:r w:rsidRPr="007E2DD5">
        <w:rPr>
          <w:rStyle w:val="z21"/>
          <w:rFonts w:ascii="Arial" w:hAnsi="Arial" w:cs="Arial"/>
        </w:rPr>
        <w:t>5.13. Demontaż instalacji elektrycznych</w:t>
      </w:r>
    </w:p>
    <w:p w:rsidR="00073E8C" w:rsidRPr="007E2DD5" w:rsidRDefault="00073E8C" w:rsidP="002828C1">
      <w:pPr>
        <w:ind w:left="285"/>
        <w:jc w:val="both"/>
        <w:rPr>
          <w:rFonts w:ascii="Arial" w:hAnsi="Arial" w:cs="Arial"/>
        </w:rPr>
      </w:pPr>
      <w:r w:rsidRPr="007E2DD5">
        <w:rPr>
          <w:rStyle w:val="znormal1"/>
          <w:rFonts w:ascii="Arial" w:hAnsi="Arial" w:cs="Arial"/>
        </w:rPr>
        <w:t>W budynkach lub pomieszczeniach adaptowanych dla nowych potrzeb należy wykonać demontaż instalacji wraz z osprzętem.</w:t>
      </w:r>
    </w:p>
    <w:p w:rsidR="00073E8C" w:rsidRPr="007E2DD5" w:rsidRDefault="00073E8C" w:rsidP="002828C1">
      <w:pPr>
        <w:ind w:left="285"/>
        <w:jc w:val="both"/>
        <w:rPr>
          <w:rFonts w:ascii="Arial" w:hAnsi="Arial" w:cs="Arial"/>
        </w:rPr>
      </w:pPr>
      <w:r w:rsidRPr="007E2DD5">
        <w:rPr>
          <w:rStyle w:val="znormal1"/>
          <w:rFonts w:ascii="Arial" w:hAnsi="Arial" w:cs="Arial"/>
        </w:rPr>
        <w:t>Po zdemontowanych instalacjach i osprzęcie należy odtworzyć ubytki tynków.</w:t>
      </w:r>
    </w:p>
    <w:p w:rsidR="00073E8C" w:rsidRPr="007E2DD5" w:rsidRDefault="00073E8C" w:rsidP="002828C1">
      <w:pPr>
        <w:pStyle w:val="Nagwek1"/>
        <w:spacing w:before="0" w:after="0" w:line="240" w:lineRule="auto"/>
        <w:rPr>
          <w:rFonts w:ascii="Arial" w:hAnsi="Arial" w:cs="Arial"/>
        </w:rPr>
      </w:pPr>
      <w:bookmarkStart w:id="438" w:name="_Toc483222754"/>
      <w:r w:rsidRPr="007E2DD5">
        <w:rPr>
          <w:rStyle w:val="znormal1"/>
          <w:rFonts w:ascii="Arial" w:eastAsia="Arial" w:hAnsi="Arial" w:cs="Arial"/>
          <w:b w:val="0"/>
          <w:bCs w:val="0"/>
          <w:sz w:val="28"/>
        </w:rPr>
        <w:t>6. Kontrola jakości robót</w:t>
      </w:r>
      <w:bookmarkEnd w:id="438"/>
    </w:p>
    <w:p w:rsidR="00073E8C" w:rsidRPr="007E2DD5" w:rsidRDefault="00073E8C" w:rsidP="002828C1">
      <w:pPr>
        <w:tabs>
          <w:tab w:val="left" w:pos="180"/>
        </w:tabs>
        <w:ind w:firstLine="285"/>
        <w:jc w:val="both"/>
        <w:rPr>
          <w:rFonts w:ascii="Arial" w:hAnsi="Arial" w:cs="Arial"/>
        </w:rPr>
      </w:pPr>
      <w:r w:rsidRPr="007E2DD5">
        <w:rPr>
          <w:rStyle w:val="znormal1"/>
          <w:rFonts w:ascii="Arial" w:hAnsi="Arial" w:cs="Arial"/>
        </w:rPr>
        <w:t>(1)   Sprawdzenie i odbiór robót powinno być wykonane zgodnie z normami [4], [5] i przepisów [6].</w:t>
      </w:r>
    </w:p>
    <w:p w:rsidR="00073E8C" w:rsidRPr="007E2DD5" w:rsidRDefault="00073E8C" w:rsidP="002828C1">
      <w:pPr>
        <w:tabs>
          <w:tab w:val="left" w:pos="180"/>
        </w:tabs>
        <w:ind w:firstLine="285"/>
        <w:jc w:val="both"/>
        <w:rPr>
          <w:rFonts w:ascii="Arial" w:hAnsi="Arial" w:cs="Arial"/>
        </w:rPr>
      </w:pPr>
      <w:r w:rsidRPr="007E2DD5">
        <w:rPr>
          <w:rStyle w:val="znormal1"/>
          <w:rFonts w:ascii="Arial" w:hAnsi="Arial" w:cs="Arial"/>
        </w:rPr>
        <w:t>(2)   Sprawdzeniu i kontroli w czasie wykonywania robót oraz po ich zakończeniu powinno podlegać:</w:t>
      </w:r>
    </w:p>
    <w:p w:rsidR="00073E8C" w:rsidRPr="007E2DD5" w:rsidRDefault="00073E8C" w:rsidP="002828C1">
      <w:pPr>
        <w:numPr>
          <w:ilvl w:val="0"/>
          <w:numId w:val="216"/>
        </w:numPr>
        <w:tabs>
          <w:tab w:val="clear" w:pos="1269"/>
          <w:tab w:val="num" w:pos="1080"/>
        </w:tabs>
        <w:spacing w:after="0" w:line="240" w:lineRule="auto"/>
        <w:ind w:left="1080" w:hanging="360"/>
        <w:jc w:val="both"/>
        <w:rPr>
          <w:rFonts w:ascii="Arial" w:hAnsi="Arial" w:cs="Arial"/>
        </w:rPr>
      </w:pPr>
      <w:r w:rsidRPr="007E2DD5">
        <w:rPr>
          <w:rStyle w:val="znormal1"/>
          <w:rFonts w:ascii="Arial" w:hAnsi="Arial" w:cs="Arial"/>
        </w:rPr>
        <w:t>zgodność wykonania robót z dokumentacją projektową,</w:t>
      </w:r>
    </w:p>
    <w:p w:rsidR="00073E8C" w:rsidRPr="007E2DD5" w:rsidRDefault="00073E8C" w:rsidP="002828C1">
      <w:pPr>
        <w:numPr>
          <w:ilvl w:val="0"/>
          <w:numId w:val="216"/>
        </w:numPr>
        <w:tabs>
          <w:tab w:val="clear" w:pos="1269"/>
          <w:tab w:val="num" w:pos="1080"/>
        </w:tabs>
        <w:spacing w:after="0" w:line="240" w:lineRule="auto"/>
        <w:ind w:left="1080" w:hanging="360"/>
        <w:jc w:val="both"/>
        <w:rPr>
          <w:rFonts w:ascii="Arial" w:hAnsi="Arial" w:cs="Arial"/>
        </w:rPr>
      </w:pPr>
      <w:r w:rsidRPr="007E2DD5">
        <w:rPr>
          <w:rStyle w:val="znormal1"/>
          <w:rFonts w:ascii="Arial" w:hAnsi="Arial" w:cs="Arial"/>
        </w:rPr>
        <w:t>właściwe podłączenie przewodu fazowego i neutralnego do gniazd</w:t>
      </w:r>
      <w:r w:rsidRPr="007E2DD5">
        <w:rPr>
          <w:rStyle w:val="znormal1"/>
          <w:rFonts w:ascii="Arial" w:hAnsi="Arial" w:cs="Arial"/>
        </w:rPr>
        <w:t> </w:t>
      </w:r>
    </w:p>
    <w:p w:rsidR="00073E8C" w:rsidRPr="007E2DD5" w:rsidRDefault="00073E8C" w:rsidP="002828C1">
      <w:pPr>
        <w:numPr>
          <w:ilvl w:val="0"/>
          <w:numId w:val="216"/>
        </w:numPr>
        <w:tabs>
          <w:tab w:val="clear" w:pos="1269"/>
          <w:tab w:val="num" w:pos="1080"/>
        </w:tabs>
        <w:spacing w:after="0" w:line="240" w:lineRule="auto"/>
        <w:ind w:left="1080" w:hanging="360"/>
        <w:jc w:val="both"/>
        <w:rPr>
          <w:rFonts w:ascii="Arial" w:hAnsi="Arial" w:cs="Arial"/>
        </w:rPr>
      </w:pPr>
      <w:r w:rsidRPr="007E2DD5">
        <w:rPr>
          <w:rStyle w:val="znormal1"/>
          <w:rFonts w:ascii="Arial" w:hAnsi="Arial" w:cs="Arial"/>
        </w:rPr>
        <w:t>załączanie punktów świetlnych zgodnie z założonym programem</w:t>
      </w:r>
      <w:r w:rsidRPr="007E2DD5">
        <w:rPr>
          <w:rStyle w:val="znormal1"/>
          <w:rFonts w:ascii="Arial" w:hAnsi="Arial" w:cs="Arial"/>
        </w:rPr>
        <w:t> </w:t>
      </w:r>
    </w:p>
    <w:p w:rsidR="00073E8C" w:rsidRPr="007E2DD5" w:rsidRDefault="00073E8C" w:rsidP="002828C1">
      <w:pPr>
        <w:numPr>
          <w:ilvl w:val="0"/>
          <w:numId w:val="216"/>
        </w:numPr>
        <w:tabs>
          <w:tab w:val="clear" w:pos="1269"/>
          <w:tab w:val="num" w:pos="1080"/>
        </w:tabs>
        <w:spacing w:after="0" w:line="240" w:lineRule="auto"/>
        <w:ind w:left="1080" w:hanging="360"/>
        <w:jc w:val="both"/>
        <w:rPr>
          <w:rFonts w:ascii="Arial" w:hAnsi="Arial" w:cs="Arial"/>
        </w:rPr>
      </w:pPr>
      <w:r w:rsidRPr="007E2DD5">
        <w:rPr>
          <w:rStyle w:val="znormal1"/>
          <w:rFonts w:ascii="Arial" w:hAnsi="Arial" w:cs="Arial"/>
        </w:rPr>
        <w:t>wykonanie pomiarów rezystancji uziemienia, izolacji, pomiarów skuteczności ochrony przeciw</w:t>
      </w:r>
      <w:r w:rsidRPr="007E2DD5">
        <w:rPr>
          <w:rStyle w:val="znormal1"/>
          <w:rFonts w:ascii="Arial" w:hAnsi="Arial" w:cs="Arial"/>
        </w:rPr>
        <w:softHyphen/>
        <w:t>porażeniowej z przekazaniem wyników do protokołu odbioru.</w:t>
      </w:r>
      <w:r w:rsidRPr="007E2DD5">
        <w:rPr>
          <w:rStyle w:val="znormal1"/>
          <w:rFonts w:ascii="Arial" w:hAnsi="Arial" w:cs="Arial"/>
        </w:rPr>
        <w:t> </w:t>
      </w:r>
    </w:p>
    <w:p w:rsidR="00073E8C" w:rsidRPr="007E2DD5" w:rsidRDefault="00073E8C" w:rsidP="002828C1">
      <w:pPr>
        <w:pStyle w:val="Nagwek1"/>
        <w:spacing w:before="0" w:after="0" w:line="240" w:lineRule="auto"/>
        <w:rPr>
          <w:rFonts w:ascii="Arial" w:hAnsi="Arial" w:cs="Arial"/>
        </w:rPr>
      </w:pPr>
      <w:bookmarkStart w:id="439" w:name="_Toc483222755"/>
      <w:r w:rsidRPr="007E2DD5">
        <w:rPr>
          <w:rFonts w:ascii="Arial" w:hAnsi="Arial" w:cs="Arial"/>
          <w:b w:val="0"/>
          <w:bCs w:val="0"/>
          <w:sz w:val="28"/>
        </w:rPr>
        <w:t>7. Obmiar robót</w:t>
      </w:r>
      <w:bookmarkEnd w:id="439"/>
    </w:p>
    <w:p w:rsidR="00073E8C" w:rsidRPr="007E2DD5" w:rsidRDefault="00073E8C" w:rsidP="002828C1">
      <w:pPr>
        <w:ind w:left="285"/>
        <w:jc w:val="both"/>
        <w:rPr>
          <w:rFonts w:ascii="Arial" w:hAnsi="Arial" w:cs="Arial"/>
        </w:rPr>
      </w:pPr>
      <w:r w:rsidRPr="007E2DD5">
        <w:rPr>
          <w:rFonts w:ascii="Arial" w:hAnsi="Arial" w:cs="Arial"/>
        </w:rPr>
        <w:t>Obmiar robót obejmuje całość instalacji elektroenergetycznych.</w:t>
      </w:r>
    </w:p>
    <w:p w:rsidR="00073E8C" w:rsidRPr="007E2DD5" w:rsidRDefault="00073E8C" w:rsidP="002828C1">
      <w:pPr>
        <w:ind w:left="285"/>
        <w:jc w:val="both"/>
        <w:rPr>
          <w:rFonts w:ascii="Arial" w:hAnsi="Arial" w:cs="Arial"/>
        </w:rPr>
      </w:pPr>
      <w:r w:rsidRPr="007E2DD5">
        <w:rPr>
          <w:rFonts w:ascii="Arial" w:hAnsi="Arial" w:cs="Arial"/>
        </w:rPr>
        <w:lastRenderedPageBreak/>
        <w:t>Jednostką obmiarową jest komplet robót.</w:t>
      </w:r>
    </w:p>
    <w:p w:rsidR="00073E8C" w:rsidRPr="007E2DD5" w:rsidRDefault="00073E8C" w:rsidP="002828C1">
      <w:pPr>
        <w:pStyle w:val="Nagwek1"/>
        <w:spacing w:before="0" w:after="0" w:line="240" w:lineRule="auto"/>
        <w:rPr>
          <w:rFonts w:ascii="Arial" w:hAnsi="Arial" w:cs="Arial"/>
        </w:rPr>
      </w:pPr>
      <w:bookmarkStart w:id="440" w:name="_Toc483222756"/>
      <w:r w:rsidRPr="007E2DD5">
        <w:rPr>
          <w:rFonts w:ascii="Arial" w:hAnsi="Arial" w:cs="Arial"/>
          <w:b w:val="0"/>
          <w:bCs w:val="0"/>
          <w:sz w:val="28"/>
        </w:rPr>
        <w:t>8. Odbiór robót</w:t>
      </w:r>
      <w:bookmarkEnd w:id="440"/>
    </w:p>
    <w:p w:rsidR="00073E8C" w:rsidRPr="007E2DD5" w:rsidRDefault="00073E8C" w:rsidP="002828C1">
      <w:pPr>
        <w:jc w:val="both"/>
        <w:rPr>
          <w:rFonts w:ascii="Arial" w:hAnsi="Arial" w:cs="Arial"/>
        </w:rPr>
      </w:pPr>
      <w:r w:rsidRPr="007E2DD5">
        <w:rPr>
          <w:rStyle w:val="z21"/>
          <w:rFonts w:ascii="Arial" w:hAnsi="Arial" w:cs="Arial"/>
        </w:rPr>
        <w:t>8.1. Odbiór robót zanikających i ulegających zakryciu</w:t>
      </w:r>
      <w:r w:rsidRPr="007E2DD5">
        <w:rPr>
          <w:rStyle w:val="z21"/>
          <w:rFonts w:ascii="Arial" w:hAnsi="Arial" w:cs="Arial"/>
        </w:rPr>
        <w:t> </w:t>
      </w:r>
    </w:p>
    <w:p w:rsidR="00073E8C" w:rsidRPr="007E2DD5" w:rsidRDefault="00073E8C" w:rsidP="002828C1">
      <w:pPr>
        <w:jc w:val="both"/>
        <w:rPr>
          <w:rFonts w:ascii="Arial" w:hAnsi="Arial" w:cs="Arial"/>
        </w:rPr>
      </w:pPr>
      <w:r w:rsidRPr="007E2DD5">
        <w:rPr>
          <w:rStyle w:val="z21"/>
          <w:rFonts w:ascii="Arial" w:hAnsi="Arial" w:cs="Arial"/>
        </w:rPr>
        <w:t>8.2. Odbiory częściowe</w:t>
      </w:r>
    </w:p>
    <w:p w:rsidR="00073E8C" w:rsidRPr="007E2DD5" w:rsidRDefault="00073E8C" w:rsidP="002828C1">
      <w:pPr>
        <w:jc w:val="both"/>
        <w:rPr>
          <w:rFonts w:ascii="Arial" w:hAnsi="Arial" w:cs="Arial"/>
        </w:rPr>
      </w:pPr>
      <w:r w:rsidRPr="007E2DD5">
        <w:rPr>
          <w:rStyle w:val="z21"/>
          <w:rFonts w:ascii="Arial" w:hAnsi="Arial" w:cs="Arial"/>
        </w:rPr>
        <w:t>8.3. Odbiory końcowe</w:t>
      </w:r>
    </w:p>
    <w:p w:rsidR="00073E8C" w:rsidRPr="007E2DD5" w:rsidRDefault="00073E8C" w:rsidP="002828C1">
      <w:pPr>
        <w:jc w:val="both"/>
        <w:rPr>
          <w:rFonts w:ascii="Arial" w:hAnsi="Arial" w:cs="Arial"/>
        </w:rPr>
      </w:pPr>
      <w:r w:rsidRPr="007E2DD5">
        <w:rPr>
          <w:rStyle w:val="z21"/>
          <w:rFonts w:ascii="Arial" w:hAnsi="Arial" w:cs="Arial"/>
        </w:rPr>
        <w:t>8.4. Odbiory ostateczne</w:t>
      </w:r>
      <w:r w:rsidRPr="007E2DD5">
        <w:rPr>
          <w:rStyle w:val="z21"/>
          <w:rFonts w:ascii="Arial" w:hAnsi="Arial" w:cs="Arial"/>
        </w:rPr>
        <w:t> </w:t>
      </w:r>
      <w:r w:rsidRPr="007E2DD5">
        <w:rPr>
          <w:rStyle w:val="z21"/>
          <w:rFonts w:ascii="Arial" w:hAnsi="Arial" w:cs="Arial"/>
        </w:rPr>
        <w:t>8.4.</w:t>
      </w:r>
    </w:p>
    <w:p w:rsidR="00073E8C" w:rsidRPr="007E2DD5" w:rsidRDefault="00073E8C" w:rsidP="002828C1">
      <w:pPr>
        <w:pStyle w:val="Nagwek1"/>
        <w:spacing w:before="0" w:after="0" w:line="240" w:lineRule="auto"/>
        <w:rPr>
          <w:rFonts w:ascii="Arial" w:hAnsi="Arial" w:cs="Arial"/>
        </w:rPr>
      </w:pPr>
      <w:bookmarkStart w:id="441" w:name="_Toc483222757"/>
      <w:r w:rsidRPr="007E2DD5">
        <w:rPr>
          <w:rFonts w:ascii="Arial" w:hAnsi="Arial" w:cs="Arial"/>
          <w:b w:val="0"/>
          <w:bCs w:val="0"/>
          <w:sz w:val="28"/>
        </w:rPr>
        <w:t>9. Podstawa płatności</w:t>
      </w:r>
      <w:bookmarkEnd w:id="441"/>
    </w:p>
    <w:p w:rsidR="00073E8C" w:rsidRPr="007E2DD5" w:rsidRDefault="00073E8C" w:rsidP="002828C1">
      <w:pPr>
        <w:ind w:left="285"/>
        <w:jc w:val="both"/>
        <w:rPr>
          <w:rFonts w:ascii="Arial" w:hAnsi="Arial" w:cs="Arial"/>
        </w:rPr>
      </w:pPr>
      <w:r w:rsidRPr="007E2DD5">
        <w:rPr>
          <w:rFonts w:ascii="Arial" w:hAnsi="Arial" w:cs="Arial"/>
        </w:rPr>
        <w:t xml:space="preserve">Podstawę płatności stanowi komplet wykonanych robót i pomiarów </w:t>
      </w:r>
      <w:proofErr w:type="spellStart"/>
      <w:r w:rsidRPr="007E2DD5">
        <w:rPr>
          <w:rFonts w:ascii="Arial" w:hAnsi="Arial" w:cs="Arial"/>
        </w:rPr>
        <w:t>pomontażowych</w:t>
      </w:r>
      <w:proofErr w:type="spellEnd"/>
      <w:r w:rsidRPr="007E2DD5">
        <w:rPr>
          <w:rFonts w:ascii="Arial" w:hAnsi="Arial" w:cs="Arial"/>
        </w:rPr>
        <w:t>.</w:t>
      </w:r>
    </w:p>
    <w:p w:rsidR="00073E8C" w:rsidRPr="007E2DD5" w:rsidRDefault="00073E8C" w:rsidP="002828C1">
      <w:pPr>
        <w:pStyle w:val="Nagwek1"/>
        <w:spacing w:before="0" w:after="0" w:line="240" w:lineRule="auto"/>
        <w:rPr>
          <w:rFonts w:ascii="Arial" w:hAnsi="Arial" w:cs="Arial"/>
        </w:rPr>
      </w:pPr>
      <w:bookmarkStart w:id="442" w:name="_Toc483222758"/>
      <w:r w:rsidRPr="007E2DD5">
        <w:rPr>
          <w:rFonts w:ascii="Arial" w:hAnsi="Arial" w:cs="Arial"/>
          <w:b w:val="0"/>
          <w:bCs w:val="0"/>
          <w:sz w:val="28"/>
        </w:rPr>
        <w:t>10. Przepisy związane</w:t>
      </w:r>
      <w:bookmarkEnd w:id="442"/>
    </w:p>
    <w:p w:rsidR="00073E8C" w:rsidRPr="007E2DD5" w:rsidRDefault="00073E8C" w:rsidP="002828C1">
      <w:pPr>
        <w:ind w:left="1080" w:hanging="540"/>
        <w:jc w:val="both"/>
        <w:rPr>
          <w:rFonts w:ascii="Arial" w:hAnsi="Arial" w:cs="Arial"/>
        </w:rPr>
      </w:pPr>
      <w:r w:rsidRPr="007E2DD5">
        <w:rPr>
          <w:rFonts w:ascii="Arial" w:hAnsi="Arial" w:cs="Arial"/>
        </w:rPr>
        <w:t>[1]</w:t>
      </w:r>
      <w:r w:rsidRPr="007E2DD5">
        <w:rPr>
          <w:rFonts w:ascii="Arial" w:hAnsi="Arial" w:cs="Arial"/>
        </w:rPr>
        <w:tab/>
        <w:t xml:space="preserve">PN-87/E-90056. Przewody elektroenergetyczne ogólnego przeznaczenia do układania na stałe. Przewody o izolacji i powłoce </w:t>
      </w:r>
      <w:proofErr w:type="spellStart"/>
      <w:r w:rsidRPr="007E2DD5">
        <w:rPr>
          <w:rFonts w:ascii="Arial" w:hAnsi="Arial" w:cs="Arial"/>
        </w:rPr>
        <w:t>polwinitowej</w:t>
      </w:r>
      <w:proofErr w:type="spellEnd"/>
      <w:r w:rsidRPr="007E2DD5">
        <w:rPr>
          <w:rFonts w:ascii="Arial" w:hAnsi="Arial" w:cs="Arial"/>
        </w:rPr>
        <w:t>, okrągłe.</w:t>
      </w:r>
    </w:p>
    <w:p w:rsidR="00073E8C" w:rsidRPr="007E2DD5" w:rsidRDefault="00073E8C" w:rsidP="002828C1">
      <w:pPr>
        <w:ind w:left="1080" w:hanging="540"/>
        <w:jc w:val="both"/>
        <w:rPr>
          <w:rFonts w:ascii="Arial" w:hAnsi="Arial" w:cs="Arial"/>
        </w:rPr>
      </w:pPr>
      <w:r w:rsidRPr="007E2DD5">
        <w:rPr>
          <w:rFonts w:ascii="Arial" w:hAnsi="Arial" w:cs="Arial"/>
        </w:rPr>
        <w:t>[2]</w:t>
      </w:r>
      <w:r w:rsidRPr="007E2DD5">
        <w:rPr>
          <w:rFonts w:ascii="Arial" w:hAnsi="Arial" w:cs="Arial"/>
        </w:rPr>
        <w:tab/>
        <w:t xml:space="preserve">PN-87/E-90054. Przewody elektroenergetyczne ogólnego przeznaczenia do układania na stałe. Przewody jednożyłowe o izolacji </w:t>
      </w:r>
      <w:proofErr w:type="spellStart"/>
      <w:r w:rsidRPr="007E2DD5">
        <w:rPr>
          <w:rFonts w:ascii="Arial" w:hAnsi="Arial" w:cs="Arial"/>
        </w:rPr>
        <w:t>polwinitowej</w:t>
      </w:r>
      <w:proofErr w:type="spellEnd"/>
      <w:r w:rsidRPr="007E2DD5">
        <w:rPr>
          <w:rFonts w:ascii="Arial" w:hAnsi="Arial" w:cs="Arial"/>
        </w:rPr>
        <w:t>.</w:t>
      </w:r>
    </w:p>
    <w:p w:rsidR="00073E8C" w:rsidRPr="007E2DD5" w:rsidRDefault="00073E8C" w:rsidP="002828C1">
      <w:pPr>
        <w:ind w:left="1080" w:hanging="540"/>
        <w:jc w:val="both"/>
        <w:rPr>
          <w:rFonts w:ascii="Arial" w:hAnsi="Arial" w:cs="Arial"/>
        </w:rPr>
      </w:pPr>
      <w:r w:rsidRPr="007E2DD5">
        <w:rPr>
          <w:rFonts w:ascii="Arial" w:hAnsi="Arial" w:cs="Arial"/>
        </w:rPr>
        <w:t>[3]</w:t>
      </w:r>
      <w:r w:rsidRPr="007E2DD5">
        <w:rPr>
          <w:rFonts w:ascii="Arial" w:hAnsi="Arial" w:cs="Arial"/>
        </w:rPr>
        <w:tab/>
        <w:t xml:space="preserve">PN-76/E-90301. Kable elektroenergetyczne i sygnalizacyjne o izolacji z tworzyw termoplastycznych i powłoce </w:t>
      </w:r>
      <w:proofErr w:type="spellStart"/>
      <w:r w:rsidRPr="007E2DD5">
        <w:rPr>
          <w:rFonts w:ascii="Arial" w:hAnsi="Arial" w:cs="Arial"/>
        </w:rPr>
        <w:t>polwinitowej</w:t>
      </w:r>
      <w:proofErr w:type="spellEnd"/>
      <w:r w:rsidRPr="007E2DD5">
        <w:rPr>
          <w:rFonts w:ascii="Arial" w:hAnsi="Arial" w:cs="Arial"/>
        </w:rPr>
        <w:t xml:space="preserve"> na napięcie znamionowe 0.6/1 </w:t>
      </w:r>
      <w:proofErr w:type="spellStart"/>
      <w:r w:rsidRPr="007E2DD5">
        <w:rPr>
          <w:rFonts w:ascii="Arial" w:hAnsi="Arial" w:cs="Arial"/>
        </w:rPr>
        <w:t>kV</w:t>
      </w:r>
      <w:proofErr w:type="spellEnd"/>
      <w:r w:rsidRPr="007E2DD5">
        <w:rPr>
          <w:rFonts w:ascii="Arial" w:hAnsi="Arial" w:cs="Arial"/>
        </w:rPr>
        <w:t>.</w:t>
      </w:r>
    </w:p>
    <w:p w:rsidR="00073E8C" w:rsidRPr="007E2DD5" w:rsidRDefault="00073E8C" w:rsidP="002828C1">
      <w:pPr>
        <w:ind w:left="1080" w:hanging="540"/>
        <w:rPr>
          <w:rFonts w:ascii="Arial" w:hAnsi="Arial" w:cs="Arial"/>
        </w:rPr>
      </w:pPr>
      <w:r w:rsidRPr="007E2DD5">
        <w:rPr>
          <w:rFonts w:ascii="Arial" w:hAnsi="Arial" w:cs="Arial"/>
        </w:rPr>
        <w:t>[4]</w:t>
      </w:r>
      <w:r w:rsidRPr="007E2DD5">
        <w:rPr>
          <w:rFonts w:ascii="Arial" w:hAnsi="Arial" w:cs="Arial"/>
        </w:rPr>
        <w:tab/>
        <w:t>PN-EN 12464-1:2004. Światło i oświetlenie. Oświetlenie miejsc pracy.</w:t>
      </w:r>
      <w:r w:rsidRPr="007E2DD5">
        <w:rPr>
          <w:rFonts w:ascii="Arial" w:hAnsi="Arial" w:cs="Arial"/>
          <w:color w:val="000000"/>
          <w:sz w:val="14"/>
          <w:szCs w:val="14"/>
        </w:rPr>
        <w:br/>
      </w:r>
      <w:r w:rsidRPr="007E2DD5">
        <w:rPr>
          <w:rFonts w:ascii="Arial" w:hAnsi="Arial" w:cs="Arial"/>
        </w:rPr>
        <w:t>Część 1: Miejsca pracy we wnętrzach.</w:t>
      </w:r>
    </w:p>
    <w:p w:rsidR="00073E8C" w:rsidRPr="007E2DD5" w:rsidRDefault="00073E8C" w:rsidP="002828C1">
      <w:pPr>
        <w:ind w:left="1080" w:hanging="540"/>
        <w:jc w:val="both"/>
        <w:rPr>
          <w:rFonts w:ascii="Arial" w:hAnsi="Arial" w:cs="Arial"/>
        </w:rPr>
      </w:pPr>
      <w:r w:rsidRPr="007E2DD5">
        <w:rPr>
          <w:rFonts w:ascii="Arial" w:hAnsi="Arial" w:cs="Arial"/>
        </w:rPr>
        <w:t>[5]</w:t>
      </w:r>
      <w:r w:rsidRPr="007E2DD5">
        <w:rPr>
          <w:rFonts w:ascii="Arial" w:hAnsi="Arial" w:cs="Arial"/>
        </w:rPr>
        <w:tab/>
        <w:t>PN-86/E-05003.01. Ochrona odgromowa obiektów budowlanych. Wymagania ogólne.</w:t>
      </w:r>
    </w:p>
    <w:p w:rsidR="00073E8C" w:rsidRPr="007E2DD5" w:rsidRDefault="00073E8C" w:rsidP="002828C1">
      <w:pPr>
        <w:ind w:left="1080" w:hanging="540"/>
        <w:jc w:val="both"/>
        <w:rPr>
          <w:rFonts w:ascii="Arial" w:hAnsi="Arial" w:cs="Arial"/>
        </w:rPr>
      </w:pPr>
      <w:r w:rsidRPr="007E2DD5">
        <w:rPr>
          <w:rFonts w:ascii="Arial" w:hAnsi="Arial" w:cs="Arial"/>
        </w:rPr>
        <w:t>[6]</w:t>
      </w:r>
      <w:r w:rsidRPr="007E2DD5">
        <w:rPr>
          <w:rFonts w:ascii="Arial" w:hAnsi="Arial" w:cs="Arial"/>
        </w:rPr>
        <w:tab/>
        <w:t>Przepisy budowy urządzeń elektroenergetycznych. Instytut Energetyki 1988 r.</w:t>
      </w:r>
    </w:p>
    <w:p w:rsidR="00073E8C" w:rsidRPr="007E2DD5" w:rsidRDefault="00073E8C" w:rsidP="002828C1">
      <w:pPr>
        <w:rPr>
          <w:rFonts w:ascii="Arial" w:hAnsi="Arial" w:cs="Arial"/>
        </w:rPr>
      </w:pPr>
    </w:p>
    <w:p w:rsidR="00073E8C" w:rsidRPr="007E2DD5" w:rsidRDefault="00073E8C" w:rsidP="002828C1">
      <w:pPr>
        <w:pStyle w:val="dynamic-style-21"/>
        <w:spacing w:before="0" w:after="0"/>
        <w:rPr>
          <w:rStyle w:val="znormal1"/>
          <w:rFonts w:ascii="Arial" w:eastAsia="Arial" w:hAnsi="Arial" w:cs="Arial"/>
          <w:szCs w:val="22"/>
        </w:rPr>
      </w:pPr>
      <w:r w:rsidRPr="007E2DD5">
        <w:rPr>
          <w:rFonts w:ascii="Arial" w:hAnsi="Arial" w:cs="Arial"/>
          <w:b/>
          <w:bCs/>
        </w:rPr>
        <w:t xml:space="preserve">Uwaga: </w:t>
      </w:r>
      <w:r w:rsidRPr="007E2DD5">
        <w:rPr>
          <w:rFonts w:ascii="Arial" w:hAnsi="Arial" w:cs="Arial"/>
        </w:rPr>
        <w:t>Cytowane w kolejnych przykładach normy, dokumenty i przepisy były aktualne w czasie opracowywania poszczególnych specyfikacji. Część z nich uległa dezaktualizacji i przytaczanie wymaga sprawdzenia.</w:t>
      </w:r>
    </w:p>
    <w:p w:rsidR="00073E8C" w:rsidRDefault="00073E8C">
      <w:r w:rsidRPr="007E2DD5">
        <w:rPr>
          <w:rFonts w:ascii="Arial" w:hAnsi="Arial" w:cs="Arial"/>
        </w:rPr>
        <w:br w:type="page"/>
      </w:r>
    </w:p>
    <w:p w:rsidR="00073E8C" w:rsidRPr="00502830" w:rsidRDefault="00073E8C" w:rsidP="002828C1">
      <w:pPr>
        <w:pStyle w:val="NRST"/>
        <w:spacing w:before="0" w:after="0"/>
        <w:rPr>
          <w:rFonts w:ascii="Arial" w:hAnsi="Arial" w:cs="Arial"/>
        </w:rPr>
      </w:pPr>
      <w:r w:rsidRPr="00502830">
        <w:rPr>
          <w:rFonts w:ascii="Arial" w:hAnsi="Arial" w:cs="Arial"/>
        </w:rPr>
        <w:lastRenderedPageBreak/>
        <w:t>M.02.00 KONSTRUKCJE BETONOWE I ŻELBETOWE</w:t>
      </w:r>
    </w:p>
    <w:p w:rsidR="00073E8C" w:rsidRPr="00502830" w:rsidRDefault="00073E8C" w:rsidP="002828C1">
      <w:pPr>
        <w:pStyle w:val="Nagwek1"/>
        <w:spacing w:before="0" w:after="0" w:line="240" w:lineRule="auto"/>
        <w:rPr>
          <w:rFonts w:ascii="Arial" w:hAnsi="Arial" w:cs="Arial"/>
        </w:rPr>
      </w:pPr>
      <w:bookmarkStart w:id="443" w:name="_Toc483222759"/>
      <w:r w:rsidRPr="00502830">
        <w:rPr>
          <w:rFonts w:ascii="Arial" w:hAnsi="Arial" w:cs="Arial"/>
        </w:rPr>
        <w:t>1. Wstęp</w:t>
      </w:r>
      <w:bookmarkEnd w:id="443"/>
    </w:p>
    <w:p w:rsidR="00073E8C" w:rsidRPr="00502830" w:rsidRDefault="00073E8C" w:rsidP="002828C1">
      <w:pPr>
        <w:pStyle w:val="z2"/>
        <w:spacing w:before="0" w:line="240" w:lineRule="auto"/>
        <w:outlineLvl w:val="0"/>
        <w:rPr>
          <w:rFonts w:ascii="Arial" w:hAnsi="Arial" w:cs="Arial"/>
        </w:rPr>
      </w:pPr>
      <w:bookmarkStart w:id="444" w:name="_Toc483222760"/>
      <w:r w:rsidRPr="00502830">
        <w:rPr>
          <w:rFonts w:ascii="Arial" w:hAnsi="Arial" w:cs="Arial"/>
        </w:rPr>
        <w:t>1.1. Przedmiot SST</w:t>
      </w:r>
      <w:bookmarkEnd w:id="444"/>
    </w:p>
    <w:p w:rsidR="00073E8C" w:rsidRPr="00241393" w:rsidRDefault="00073E8C" w:rsidP="002828C1">
      <w:pPr>
        <w:pStyle w:val="znormal"/>
        <w:spacing w:line="240" w:lineRule="auto"/>
        <w:rPr>
          <w:rFonts w:ascii="Arial" w:hAnsi="Arial" w:cs="Arial"/>
        </w:rPr>
      </w:pPr>
      <w:r w:rsidRPr="00241393">
        <w:rPr>
          <w:rFonts w:ascii="Arial" w:hAnsi="Arial" w:cs="Arial"/>
        </w:rPr>
        <w:t xml:space="preserve">Przedmiotem niniejszej szczegółowej specyfikacji technicznej (SST) są wymagania dotyczące wykonania i odbioru robót związanych z wykonaniem konstrukcji betonowych i żelbetowych dla zadania pn. </w:t>
      </w:r>
      <w:r w:rsidR="007E2DD5" w:rsidRPr="007E2DD5">
        <w:rPr>
          <w:rFonts w:ascii="Arial" w:hAnsi="Arial" w:cs="Arial"/>
          <w:szCs w:val="22"/>
        </w:rPr>
        <w:t xml:space="preserve">Budowa hali sportowo-widowiskowej z niezbędną infrastrukturą techniczną i urządzeniami reklamowymi na działkach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74/6; 74/7; 74/8; 74/23 i częściach działek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75,78 przy ul. Andrzeja Struga oraz na części działki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81 przy ul. Stanisława </w:t>
      </w:r>
      <w:proofErr w:type="spellStart"/>
      <w:r w:rsidR="007E2DD5" w:rsidRPr="007E2DD5">
        <w:rPr>
          <w:rFonts w:ascii="Arial" w:hAnsi="Arial" w:cs="Arial"/>
          <w:szCs w:val="22"/>
        </w:rPr>
        <w:t>Zbrowskiego</w:t>
      </w:r>
      <w:proofErr w:type="spellEnd"/>
      <w:r w:rsidR="007E2DD5" w:rsidRPr="007E2DD5">
        <w:rPr>
          <w:rFonts w:ascii="Arial" w:hAnsi="Arial" w:cs="Arial"/>
          <w:szCs w:val="22"/>
        </w:rPr>
        <w:t xml:space="preserve"> w Radomiu (obręb 0040)</w:t>
      </w:r>
    </w:p>
    <w:p w:rsidR="00073E8C" w:rsidRPr="00502830" w:rsidRDefault="00073E8C" w:rsidP="002828C1">
      <w:pPr>
        <w:pStyle w:val="z2"/>
        <w:spacing w:before="0" w:line="240" w:lineRule="auto"/>
        <w:outlineLvl w:val="0"/>
        <w:rPr>
          <w:rFonts w:ascii="Arial" w:hAnsi="Arial" w:cs="Arial"/>
        </w:rPr>
      </w:pPr>
      <w:bookmarkStart w:id="445" w:name="_Toc483222761"/>
      <w:r w:rsidRPr="00502830">
        <w:rPr>
          <w:rFonts w:ascii="Arial" w:hAnsi="Arial" w:cs="Arial"/>
        </w:rPr>
        <w:t>1.2. Zakres stosowania SST</w:t>
      </w:r>
      <w:bookmarkEnd w:id="445"/>
    </w:p>
    <w:p w:rsidR="00073E8C" w:rsidRPr="00502830" w:rsidRDefault="00073E8C" w:rsidP="002828C1">
      <w:pPr>
        <w:pStyle w:val="znormal"/>
        <w:spacing w:line="240" w:lineRule="auto"/>
        <w:rPr>
          <w:rFonts w:ascii="Arial" w:hAnsi="Arial" w:cs="Arial"/>
        </w:rPr>
      </w:pPr>
      <w:r w:rsidRPr="00502830">
        <w:rPr>
          <w:rFonts w:ascii="Arial" w:hAnsi="Arial" w:cs="Arial"/>
        </w:rPr>
        <w:t>Szczegółowa specyfikacja techniczna (SST) jest stosowana jako dokument przetargowy i kon</w:t>
      </w:r>
      <w:r w:rsidRPr="00502830">
        <w:rPr>
          <w:rFonts w:ascii="Arial" w:hAnsi="Arial" w:cs="Arial"/>
        </w:rPr>
        <w:softHyphen/>
        <w:t>trak</w:t>
      </w:r>
      <w:r w:rsidRPr="00502830">
        <w:rPr>
          <w:rFonts w:ascii="Arial" w:hAnsi="Arial" w:cs="Arial"/>
        </w:rPr>
        <w:softHyphen/>
        <w:t>towy przy zlecaniu i realizacji robót wymienionych w pkt. 1.1.</w:t>
      </w:r>
    </w:p>
    <w:p w:rsidR="00073E8C" w:rsidRPr="00502830" w:rsidRDefault="00073E8C" w:rsidP="002828C1">
      <w:pPr>
        <w:pStyle w:val="z2"/>
        <w:spacing w:before="0" w:line="240" w:lineRule="auto"/>
        <w:outlineLvl w:val="0"/>
        <w:rPr>
          <w:rFonts w:ascii="Arial" w:hAnsi="Arial" w:cs="Arial"/>
        </w:rPr>
      </w:pPr>
      <w:bookmarkStart w:id="446" w:name="_Toc483222762"/>
      <w:r w:rsidRPr="00502830">
        <w:rPr>
          <w:rFonts w:ascii="Arial" w:hAnsi="Arial" w:cs="Arial"/>
        </w:rPr>
        <w:t>1.3. Zakres robót objętych SST</w:t>
      </w:r>
      <w:bookmarkEnd w:id="446"/>
    </w:p>
    <w:p w:rsidR="00073E8C" w:rsidRPr="00502830" w:rsidRDefault="00073E8C" w:rsidP="002828C1">
      <w:pPr>
        <w:pStyle w:val="znormal"/>
        <w:spacing w:line="240" w:lineRule="auto"/>
        <w:rPr>
          <w:rFonts w:ascii="Arial" w:hAnsi="Arial" w:cs="Arial"/>
        </w:rPr>
      </w:pPr>
      <w:r w:rsidRPr="00502830">
        <w:rPr>
          <w:rFonts w:ascii="Arial" w:hAnsi="Arial" w:cs="Arial"/>
        </w:rPr>
        <w:t>Roboty, których dotyczy specyfikacja obejmują wszystkie czynności umożliwiające i mające na celu wykonanie konstrukcji betonowych i żelbetowych związanych z budową, przebudową, modernizacją i remontem obiektów inżynieryjnych w ramach Modernizacji Poznańskiego Węzła Kolejowego.</w:t>
      </w:r>
    </w:p>
    <w:p w:rsidR="00073E8C" w:rsidRPr="00502830" w:rsidRDefault="00073E8C" w:rsidP="002828C1">
      <w:pPr>
        <w:pStyle w:val="z2"/>
        <w:spacing w:before="0" w:line="240" w:lineRule="auto"/>
        <w:outlineLvl w:val="0"/>
        <w:rPr>
          <w:rFonts w:ascii="Arial" w:hAnsi="Arial" w:cs="Arial"/>
        </w:rPr>
      </w:pPr>
      <w:bookmarkStart w:id="447" w:name="_Toc483222763"/>
      <w:r w:rsidRPr="00502830">
        <w:rPr>
          <w:rFonts w:ascii="Arial" w:hAnsi="Arial" w:cs="Arial"/>
        </w:rPr>
        <w:t>1.4. Określenia podstawowe</w:t>
      </w:r>
      <w:bookmarkEnd w:id="447"/>
    </w:p>
    <w:p w:rsidR="00073E8C" w:rsidRPr="00502830" w:rsidRDefault="00073E8C" w:rsidP="002828C1">
      <w:pPr>
        <w:pStyle w:val="znormal"/>
        <w:spacing w:line="240" w:lineRule="auto"/>
        <w:rPr>
          <w:rFonts w:ascii="Arial" w:hAnsi="Arial" w:cs="Arial"/>
        </w:rPr>
      </w:pPr>
      <w:r w:rsidRPr="00502830">
        <w:rPr>
          <w:rFonts w:ascii="Arial" w:hAnsi="Arial" w:cs="Arial"/>
        </w:rPr>
        <w:t>Określenia podane w niniejszej SST są zgodne z definicjami zawartymi w odpowiednich normach i wy</w:t>
      </w:r>
      <w:r w:rsidRPr="00502830">
        <w:rPr>
          <w:rFonts w:ascii="Arial" w:hAnsi="Arial" w:cs="Arial"/>
        </w:rPr>
        <w:softHyphen/>
        <w:t>tycznych oraz określeniami podanymi w SST Część G: „Wymagania ogólne”:</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Konstrukcje betonowe</w:t>
      </w:r>
      <w:r w:rsidRPr="00502830">
        <w:rPr>
          <w:rFonts w:ascii="Arial" w:hAnsi="Arial" w:cs="Arial"/>
        </w:rPr>
        <w:t xml:space="preserve"> – konstrukcje z betonu niezbrojonego lub wykonane z zastosowaniem zbrojenia wiotkimi prętami stalowymi w ilości mniejszej od minimalnej dla konstrukcji żelbetowych. </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Konstrukcje żelbetowe</w:t>
      </w:r>
      <w:r w:rsidRPr="00502830">
        <w:rPr>
          <w:rFonts w:ascii="Arial" w:hAnsi="Arial" w:cs="Arial"/>
        </w:rPr>
        <w:t xml:space="preserve"> – konstrukcje betonowe, zbrojone wiotkimi prętami stalowymi współ</w:t>
      </w:r>
      <w:r w:rsidRPr="00502830">
        <w:rPr>
          <w:rFonts w:ascii="Arial" w:hAnsi="Arial" w:cs="Arial"/>
        </w:rPr>
        <w:softHyphen/>
        <w:t>pracującymi z betonem w ilości nie mniejszej od ilości określonej jako minimalnej dla konstrukcji żelbetowych.</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Beton zwykły</w:t>
      </w:r>
      <w:r w:rsidRPr="00502830">
        <w:rPr>
          <w:rFonts w:ascii="Arial" w:hAnsi="Arial" w:cs="Arial"/>
        </w:rPr>
        <w:t xml:space="preserve"> – beton o gęstości powyżej 1,8 kg/dcm</w:t>
      </w:r>
      <w:r w:rsidRPr="00502830">
        <w:rPr>
          <w:rFonts w:ascii="Arial" w:hAnsi="Arial" w:cs="Arial"/>
          <w:vertAlign w:val="superscript"/>
        </w:rPr>
        <w:t>3</w:t>
      </w:r>
      <w:r w:rsidRPr="00502830">
        <w:rPr>
          <w:rFonts w:ascii="Arial" w:hAnsi="Arial" w:cs="Arial"/>
        </w:rPr>
        <w:t xml:space="preserve"> wykonany z cementu, wody, kruszywa mineralnego o frakcjach piaskowych i grubszych oraz ewentualnych dodatków mineralnych i do</w:t>
      </w:r>
      <w:r w:rsidRPr="00502830">
        <w:rPr>
          <w:rFonts w:ascii="Arial" w:hAnsi="Arial" w:cs="Arial"/>
        </w:rPr>
        <w:softHyphen/>
        <w:t>mie</w:t>
      </w:r>
      <w:r w:rsidRPr="00502830">
        <w:rPr>
          <w:rFonts w:ascii="Arial" w:hAnsi="Arial" w:cs="Arial"/>
        </w:rPr>
        <w:softHyphen/>
        <w:t>szek chemicznych.</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Mieszanka betonowa</w:t>
      </w:r>
      <w:r w:rsidRPr="00502830">
        <w:rPr>
          <w:rFonts w:ascii="Arial" w:hAnsi="Arial" w:cs="Arial"/>
        </w:rPr>
        <w:t xml:space="preserve"> – mieszanina wszystkich składników przed związaniem betonu.</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 xml:space="preserve">Beton towarowy </w:t>
      </w:r>
      <w:r w:rsidRPr="00502830">
        <w:rPr>
          <w:rFonts w:ascii="Arial" w:hAnsi="Arial" w:cs="Arial"/>
        </w:rPr>
        <w:t>– mieszanka betonowa wykonana i dostarczona przez wytwórcę zewnętrznego.</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Zaczyn cementowy</w:t>
      </w:r>
      <w:r w:rsidRPr="00502830">
        <w:rPr>
          <w:rFonts w:ascii="Arial" w:hAnsi="Arial" w:cs="Arial"/>
        </w:rPr>
        <w:t xml:space="preserve"> – mieszanina cementu i wody.</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Zaprawa</w:t>
      </w:r>
      <w:r w:rsidRPr="00502830">
        <w:rPr>
          <w:rFonts w:ascii="Arial" w:hAnsi="Arial" w:cs="Arial"/>
        </w:rPr>
        <w:t xml:space="preserve"> – mieszanina cementu, wody, składników mineralnych i ewentualnych dodatków przechodzących przez sito kontrolne o boku oczka kwadratowego 2 mm.</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w/c</w:t>
      </w:r>
      <w:r w:rsidRPr="00502830">
        <w:rPr>
          <w:rFonts w:ascii="Arial" w:hAnsi="Arial" w:cs="Arial"/>
        </w:rPr>
        <w:t xml:space="preserve"> – wskaźnik wodno-cementowy; stosunek wody do cementu w zaczynie cementowym.</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Rusztowania montażowe</w:t>
      </w:r>
      <w:r w:rsidRPr="00502830">
        <w:rPr>
          <w:rFonts w:ascii="Arial" w:hAnsi="Arial" w:cs="Arial"/>
        </w:rPr>
        <w:t xml:space="preserve"> – pomocnicze budowle służące do przenoszenia obciążeń od konstrukcji montowanej z gotowych elementów lub wykonywanej na miejscu.</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Rusztowania robocze</w:t>
      </w:r>
      <w:r w:rsidRPr="00502830">
        <w:rPr>
          <w:rFonts w:ascii="Arial" w:hAnsi="Arial" w:cs="Arial"/>
        </w:rPr>
        <w:t xml:space="preserve"> – pomocnicze budowle służące do przenoszenia ciężaru ludzi i sprzętu.</w:t>
      </w:r>
    </w:p>
    <w:p w:rsidR="00073E8C" w:rsidRPr="00502830" w:rsidRDefault="00073E8C" w:rsidP="002828C1">
      <w:pPr>
        <w:pStyle w:val="znormal"/>
        <w:spacing w:line="240" w:lineRule="auto"/>
        <w:rPr>
          <w:rFonts w:ascii="Arial" w:hAnsi="Arial" w:cs="Arial"/>
        </w:rPr>
      </w:pPr>
      <w:r w:rsidRPr="00502830">
        <w:rPr>
          <w:rFonts w:ascii="Arial" w:hAnsi="Arial" w:cs="Arial"/>
          <w:u w:val="single"/>
        </w:rPr>
        <w:t>Deskowania</w:t>
      </w:r>
      <w:r w:rsidRPr="00502830">
        <w:rPr>
          <w:rFonts w:ascii="Arial" w:hAnsi="Arial" w:cs="Arial"/>
        </w:rPr>
        <w:t xml:space="preserve"> – pomocnicze budowle służące do formownia elementów betonowych wykonywanych na miejscu.</w:t>
      </w:r>
    </w:p>
    <w:p w:rsidR="00073E8C" w:rsidRPr="00502830" w:rsidRDefault="00073E8C" w:rsidP="002828C1">
      <w:pPr>
        <w:pStyle w:val="z2"/>
        <w:spacing w:before="0" w:line="240" w:lineRule="auto"/>
        <w:outlineLvl w:val="0"/>
        <w:rPr>
          <w:rFonts w:ascii="Arial" w:hAnsi="Arial" w:cs="Arial"/>
        </w:rPr>
      </w:pPr>
      <w:bookmarkStart w:id="448" w:name="_Toc483222764"/>
      <w:r w:rsidRPr="00502830">
        <w:rPr>
          <w:rFonts w:ascii="Arial" w:hAnsi="Arial" w:cs="Arial"/>
        </w:rPr>
        <w:t>1.5. Ogólne wymagania dotyczące robót</w:t>
      </w:r>
      <w:bookmarkEnd w:id="448"/>
    </w:p>
    <w:p w:rsidR="00073E8C" w:rsidRPr="00502830" w:rsidRDefault="00073E8C" w:rsidP="002828C1">
      <w:pPr>
        <w:pStyle w:val="znormal"/>
        <w:spacing w:line="240" w:lineRule="auto"/>
        <w:rPr>
          <w:rFonts w:ascii="Arial" w:hAnsi="Arial" w:cs="Arial"/>
        </w:rPr>
      </w:pPr>
      <w:r w:rsidRPr="00502830">
        <w:rPr>
          <w:rFonts w:ascii="Arial" w:hAnsi="Arial" w:cs="Arial"/>
        </w:rPr>
        <w:t>Wykonawca jest odpowiedzialny za jakość wykonania robót, bezpieczeństwo wszelkich czynności na terenie budowy, metody użyte przy budowie oraz za ich zgodność z dokumentacją projektową, SST i poleceniami Inżyniera.</w:t>
      </w:r>
    </w:p>
    <w:p w:rsidR="00073E8C" w:rsidRPr="00502830" w:rsidRDefault="00073E8C" w:rsidP="002828C1">
      <w:pPr>
        <w:pStyle w:val="znormal"/>
        <w:spacing w:line="240" w:lineRule="auto"/>
        <w:rPr>
          <w:rFonts w:ascii="Arial" w:hAnsi="Arial" w:cs="Arial"/>
        </w:rPr>
      </w:pPr>
      <w:r w:rsidRPr="00502830">
        <w:rPr>
          <w:rFonts w:ascii="Arial" w:hAnsi="Arial" w:cs="Arial"/>
        </w:rPr>
        <w:t>Ogólne wymagania dotyczące robót podano w SST Część G „Wymagania ogólne”.</w:t>
      </w:r>
    </w:p>
    <w:p w:rsidR="00073E8C" w:rsidRPr="00502830" w:rsidRDefault="00073E8C" w:rsidP="002828C1">
      <w:pPr>
        <w:pStyle w:val="Nagwek1"/>
        <w:spacing w:before="0" w:after="0" w:line="240" w:lineRule="auto"/>
        <w:rPr>
          <w:rFonts w:ascii="Arial" w:hAnsi="Arial" w:cs="Arial"/>
        </w:rPr>
      </w:pPr>
      <w:bookmarkStart w:id="449" w:name="_Toc483222765"/>
      <w:r w:rsidRPr="00502830">
        <w:rPr>
          <w:rFonts w:ascii="Arial" w:hAnsi="Arial" w:cs="Arial"/>
        </w:rPr>
        <w:t>2. Materiały</w:t>
      </w:r>
      <w:bookmarkEnd w:id="449"/>
    </w:p>
    <w:p w:rsidR="00073E8C" w:rsidRPr="00502830" w:rsidRDefault="00073E8C" w:rsidP="002828C1">
      <w:pPr>
        <w:pStyle w:val="z2"/>
        <w:spacing w:before="0" w:line="240" w:lineRule="auto"/>
        <w:outlineLvl w:val="0"/>
        <w:rPr>
          <w:rFonts w:ascii="Arial" w:hAnsi="Arial" w:cs="Arial"/>
        </w:rPr>
      </w:pPr>
      <w:bookmarkStart w:id="450" w:name="_Toc483222766"/>
      <w:r w:rsidRPr="00502830">
        <w:rPr>
          <w:rFonts w:ascii="Arial" w:hAnsi="Arial" w:cs="Arial"/>
        </w:rPr>
        <w:t>2.1. Wymagania ogólne</w:t>
      </w:r>
      <w:bookmarkEnd w:id="450"/>
    </w:p>
    <w:p w:rsidR="00073E8C" w:rsidRPr="00502830" w:rsidRDefault="00073E8C" w:rsidP="002828C1">
      <w:pPr>
        <w:pStyle w:val="znormal"/>
        <w:spacing w:line="240" w:lineRule="auto"/>
        <w:rPr>
          <w:rFonts w:ascii="Arial" w:hAnsi="Arial" w:cs="Arial"/>
        </w:rPr>
      </w:pPr>
      <w:r w:rsidRPr="00502830">
        <w:rPr>
          <w:rFonts w:ascii="Arial" w:hAnsi="Arial" w:cs="Arial"/>
        </w:rPr>
        <w:t>Wszystkie materiały stosowane do wykonania robót muszą być zgodne z wymaganiami niniejszej SST i dokumentacji projektowej.</w:t>
      </w:r>
    </w:p>
    <w:p w:rsidR="00073E8C" w:rsidRPr="00502830" w:rsidRDefault="00073E8C" w:rsidP="002828C1">
      <w:pPr>
        <w:pStyle w:val="znormal"/>
        <w:spacing w:line="240" w:lineRule="auto"/>
        <w:rPr>
          <w:rFonts w:ascii="Arial" w:hAnsi="Arial" w:cs="Arial"/>
        </w:rPr>
      </w:pPr>
      <w:r w:rsidRPr="00502830">
        <w:rPr>
          <w:rFonts w:ascii="Arial" w:hAnsi="Arial" w:cs="Arial"/>
        </w:rPr>
        <w:t>Do wykonania robót mogą być stosowane wyroby budowlane spełniające warunki określone w:</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ustawie z dnia 7 lipca 1994 r. Prawo budowlane (tekst jednolity; Dz. U. z 2003 r. Nr 207, poz. 2016; z późniejszymi zmianami),</w:t>
      </w:r>
    </w:p>
    <w:p w:rsidR="00073E8C" w:rsidRPr="00502830" w:rsidRDefault="00073E8C" w:rsidP="002828C1">
      <w:pPr>
        <w:pStyle w:val="znormalefekt"/>
        <w:spacing w:line="240" w:lineRule="auto"/>
        <w:rPr>
          <w:rFonts w:ascii="Arial" w:hAnsi="Arial" w:cs="Arial"/>
        </w:rPr>
      </w:pPr>
      <w:r w:rsidRPr="00502830">
        <w:rPr>
          <w:rFonts w:ascii="Arial" w:hAnsi="Arial" w:cs="Arial"/>
        </w:rPr>
        <w:lastRenderedPageBreak/>
        <w:t xml:space="preserve">– </w:t>
      </w:r>
      <w:r w:rsidRPr="00502830">
        <w:rPr>
          <w:rFonts w:ascii="Arial" w:hAnsi="Arial" w:cs="Arial"/>
        </w:rPr>
        <w:tab/>
        <w:t>ustawie z dnia 16 kwietnia 2004 r. o wyrobach budowlanych (Dz. U. z 2004 r. Nr 92, poz. 881),</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ustawie z dnia 30 sierpnia 2002 r. o systemie oceny zgodności (Dz. U. z 2002 r. Nr 166, poz. 1360, z późniejszymi zmianami).</w:t>
      </w:r>
    </w:p>
    <w:p w:rsidR="00073E8C" w:rsidRPr="00502830" w:rsidRDefault="00073E8C" w:rsidP="002828C1">
      <w:pPr>
        <w:pStyle w:val="znormal"/>
        <w:spacing w:line="240" w:lineRule="auto"/>
        <w:rPr>
          <w:rFonts w:ascii="Arial" w:hAnsi="Arial" w:cs="Arial"/>
        </w:rPr>
      </w:pPr>
      <w:r w:rsidRPr="00502830">
        <w:rPr>
          <w:rFonts w:ascii="Arial" w:hAnsi="Arial" w:cs="Arial"/>
        </w:rPr>
        <w:t>Na Wykonawcy spoczywa obowiązek posiadania dokumentacji wyrobu budowlanego wymaganej przez ww. ustawy lub rozporządzenia wydane na podstawie tych ustaw.</w:t>
      </w:r>
    </w:p>
    <w:p w:rsidR="00073E8C" w:rsidRPr="00502830" w:rsidRDefault="00073E8C" w:rsidP="002828C1">
      <w:pPr>
        <w:pStyle w:val="znormal"/>
        <w:spacing w:line="240" w:lineRule="auto"/>
        <w:rPr>
          <w:rFonts w:ascii="Arial" w:hAnsi="Arial" w:cs="Arial"/>
        </w:rPr>
      </w:pPr>
      <w:r w:rsidRPr="00502830">
        <w:rPr>
          <w:rFonts w:ascii="Arial" w:hAnsi="Arial" w:cs="Arial"/>
        </w:rPr>
        <w:t>Materiały stosowane do wykonywania konstrukcji betonowych i żelbetowych powinny odpowiadać wymaganiom zawartym w normach: PN-S-10040:1999, PN-88/B-06250 lub PN-ENV 206-1:2002 oraz warunkach technicznych D2.</w:t>
      </w:r>
    </w:p>
    <w:p w:rsidR="00073E8C" w:rsidRPr="00502830" w:rsidRDefault="00073E8C" w:rsidP="002828C1">
      <w:pPr>
        <w:pStyle w:val="z2"/>
        <w:spacing w:before="0" w:line="240" w:lineRule="auto"/>
        <w:outlineLvl w:val="0"/>
        <w:rPr>
          <w:rFonts w:ascii="Arial" w:hAnsi="Arial" w:cs="Arial"/>
        </w:rPr>
      </w:pPr>
      <w:bookmarkStart w:id="451" w:name="_Toc483222767"/>
      <w:r w:rsidRPr="00502830">
        <w:rPr>
          <w:rFonts w:ascii="Arial" w:hAnsi="Arial" w:cs="Arial"/>
        </w:rPr>
        <w:t>2.2. Wymagania szczegółowe</w:t>
      </w:r>
      <w:bookmarkEnd w:id="451"/>
    </w:p>
    <w:p w:rsidR="00073E8C" w:rsidRPr="00502830" w:rsidRDefault="00073E8C" w:rsidP="002828C1">
      <w:pPr>
        <w:pStyle w:val="z3"/>
        <w:spacing w:before="0" w:line="240" w:lineRule="auto"/>
        <w:outlineLvl w:val="0"/>
        <w:rPr>
          <w:rFonts w:ascii="Arial" w:hAnsi="Arial" w:cs="Arial"/>
        </w:rPr>
      </w:pPr>
      <w:bookmarkStart w:id="452" w:name="_Toc483222768"/>
      <w:r w:rsidRPr="00502830">
        <w:rPr>
          <w:rFonts w:ascii="Arial" w:hAnsi="Arial" w:cs="Arial"/>
        </w:rPr>
        <w:t>2.2.1. Składniki mieszanki betonowej</w:t>
      </w:r>
      <w:bookmarkEnd w:id="452"/>
    </w:p>
    <w:p w:rsidR="00073E8C" w:rsidRPr="00502830" w:rsidRDefault="00073E8C" w:rsidP="002828C1">
      <w:pPr>
        <w:pStyle w:val="z4"/>
        <w:spacing w:before="0" w:line="240" w:lineRule="auto"/>
        <w:outlineLvl w:val="0"/>
        <w:rPr>
          <w:rFonts w:ascii="Arial" w:hAnsi="Arial" w:cs="Arial"/>
        </w:rPr>
      </w:pPr>
      <w:bookmarkStart w:id="453" w:name="_Toc483222769"/>
      <w:r w:rsidRPr="00502830">
        <w:rPr>
          <w:rFonts w:ascii="Arial" w:hAnsi="Arial" w:cs="Arial"/>
        </w:rPr>
        <w:t>2.2.1.1. Cement</w:t>
      </w:r>
      <w:bookmarkEnd w:id="453"/>
    </w:p>
    <w:p w:rsidR="00073E8C" w:rsidRPr="00502830" w:rsidRDefault="00073E8C" w:rsidP="002828C1">
      <w:pPr>
        <w:pStyle w:val="z4"/>
        <w:tabs>
          <w:tab w:val="clear" w:pos="939"/>
          <w:tab w:val="left" w:pos="709"/>
        </w:tabs>
        <w:spacing w:before="0" w:line="240" w:lineRule="auto"/>
        <w:outlineLvl w:val="0"/>
        <w:rPr>
          <w:rFonts w:ascii="Arial" w:hAnsi="Arial" w:cs="Arial"/>
        </w:rPr>
      </w:pPr>
      <w:bookmarkStart w:id="454" w:name="_Toc483222770"/>
      <w:r w:rsidRPr="00502830">
        <w:rPr>
          <w:rFonts w:ascii="Arial" w:hAnsi="Arial" w:cs="Arial"/>
        </w:rPr>
        <w:t>a)</w:t>
      </w:r>
      <w:r w:rsidRPr="00502830">
        <w:rPr>
          <w:rFonts w:ascii="Arial" w:hAnsi="Arial" w:cs="Arial"/>
        </w:rPr>
        <w:tab/>
        <w:t>Rodzaje cementu</w:t>
      </w:r>
      <w:bookmarkEnd w:id="454"/>
    </w:p>
    <w:p w:rsidR="00073E8C" w:rsidRPr="00502830" w:rsidRDefault="00073E8C" w:rsidP="002828C1">
      <w:pPr>
        <w:pStyle w:val="znormal"/>
        <w:spacing w:line="240" w:lineRule="auto"/>
        <w:ind w:left="680"/>
        <w:rPr>
          <w:rFonts w:ascii="Arial" w:hAnsi="Arial" w:cs="Arial"/>
        </w:rPr>
      </w:pPr>
      <w:r w:rsidRPr="00502830">
        <w:rPr>
          <w:rFonts w:ascii="Arial" w:hAnsi="Arial" w:cs="Arial"/>
        </w:rPr>
        <w:t>Dopuszczalne jest stosowanie jedynie cementu portlandzkiego czystego, tj. bez dodatków wg norm PN-EN 197-1:2002 i PN 197-2:2002 o następujących klasach wytrzymałościowych:</w:t>
      </w:r>
    </w:p>
    <w:p w:rsidR="00073E8C" w:rsidRPr="00502830" w:rsidRDefault="00073E8C" w:rsidP="002828C1">
      <w:pPr>
        <w:pStyle w:val="BOMBA"/>
        <w:widowControl/>
        <w:numPr>
          <w:ilvl w:val="0"/>
          <w:numId w:val="96"/>
        </w:numPr>
        <w:tabs>
          <w:tab w:val="clear" w:pos="1758"/>
          <w:tab w:val="num" w:pos="993"/>
        </w:tabs>
        <w:spacing w:line="240" w:lineRule="auto"/>
        <w:ind w:left="993" w:hanging="284"/>
        <w:rPr>
          <w:rFonts w:ascii="Arial" w:hAnsi="Arial" w:cs="Arial"/>
        </w:rPr>
      </w:pPr>
      <w:r w:rsidRPr="00502830">
        <w:rPr>
          <w:rFonts w:ascii="Arial" w:hAnsi="Arial" w:cs="Arial"/>
        </w:rPr>
        <w:t>klasa 32,5 – do betonu klasy B 25,</w:t>
      </w:r>
    </w:p>
    <w:p w:rsidR="00073E8C" w:rsidRPr="00502830" w:rsidRDefault="00073E8C" w:rsidP="002828C1">
      <w:pPr>
        <w:pStyle w:val="BOMBA"/>
        <w:widowControl/>
        <w:numPr>
          <w:ilvl w:val="0"/>
          <w:numId w:val="96"/>
        </w:numPr>
        <w:tabs>
          <w:tab w:val="clear" w:pos="1758"/>
          <w:tab w:val="num" w:pos="993"/>
        </w:tabs>
        <w:spacing w:line="240" w:lineRule="auto"/>
        <w:ind w:left="993" w:hanging="284"/>
        <w:rPr>
          <w:rFonts w:ascii="Arial" w:hAnsi="Arial" w:cs="Arial"/>
        </w:rPr>
      </w:pPr>
      <w:r w:rsidRPr="00502830">
        <w:rPr>
          <w:rFonts w:ascii="Arial" w:hAnsi="Arial" w:cs="Arial"/>
        </w:rPr>
        <w:t>klasa 42,5 – do betonu klasy B 30 i wyższej,</w:t>
      </w:r>
    </w:p>
    <w:p w:rsidR="00073E8C" w:rsidRPr="00502830" w:rsidRDefault="00073E8C" w:rsidP="002828C1">
      <w:pPr>
        <w:pStyle w:val="BOMBA"/>
        <w:widowControl/>
        <w:numPr>
          <w:ilvl w:val="0"/>
          <w:numId w:val="96"/>
        </w:numPr>
        <w:tabs>
          <w:tab w:val="clear" w:pos="1758"/>
          <w:tab w:val="num" w:pos="993"/>
        </w:tabs>
        <w:spacing w:line="240" w:lineRule="auto"/>
        <w:ind w:left="993" w:hanging="284"/>
        <w:rPr>
          <w:rFonts w:ascii="Arial" w:hAnsi="Arial" w:cs="Arial"/>
        </w:rPr>
      </w:pPr>
      <w:r w:rsidRPr="00502830">
        <w:rPr>
          <w:rFonts w:ascii="Arial" w:hAnsi="Arial" w:cs="Arial"/>
        </w:rPr>
        <w:t>klasa 52,5 – do betonu klasy B 30 i wyższej.</w:t>
      </w:r>
    </w:p>
    <w:p w:rsidR="00073E8C" w:rsidRPr="00502830" w:rsidRDefault="00073E8C" w:rsidP="002828C1">
      <w:pPr>
        <w:pStyle w:val="z4"/>
        <w:tabs>
          <w:tab w:val="clear" w:pos="939"/>
          <w:tab w:val="left" w:pos="709"/>
        </w:tabs>
        <w:spacing w:before="0" w:line="240" w:lineRule="auto"/>
        <w:outlineLvl w:val="0"/>
        <w:rPr>
          <w:rFonts w:ascii="Arial" w:hAnsi="Arial" w:cs="Arial"/>
        </w:rPr>
      </w:pPr>
      <w:bookmarkStart w:id="455" w:name="_Toc483222771"/>
      <w:r w:rsidRPr="00502830">
        <w:rPr>
          <w:rFonts w:ascii="Arial" w:hAnsi="Arial" w:cs="Arial"/>
        </w:rPr>
        <w:t>b)</w:t>
      </w:r>
      <w:r w:rsidRPr="00502830">
        <w:rPr>
          <w:rFonts w:ascii="Arial" w:hAnsi="Arial" w:cs="Arial"/>
        </w:rPr>
        <w:tab/>
        <w:t>Wymagania dotyczące składu cementu</w:t>
      </w:r>
      <w:bookmarkEnd w:id="455"/>
    </w:p>
    <w:p w:rsidR="00073E8C" w:rsidRPr="00502830" w:rsidRDefault="00073E8C" w:rsidP="002828C1">
      <w:pPr>
        <w:pStyle w:val="znormal"/>
        <w:spacing w:line="240" w:lineRule="auto"/>
        <w:ind w:left="680"/>
        <w:rPr>
          <w:rFonts w:ascii="Arial" w:hAnsi="Arial" w:cs="Arial"/>
        </w:rPr>
      </w:pPr>
      <w:r w:rsidRPr="00502830">
        <w:rPr>
          <w:rFonts w:ascii="Arial" w:hAnsi="Arial" w:cs="Arial"/>
        </w:rPr>
        <w:t>Skład cementu powinien odpowiadać wymaganiom norm PN-EN 197-1:2002, PN-S-10040:1999 oraz warunków technicznych D2.</w:t>
      </w:r>
    </w:p>
    <w:p w:rsidR="00073E8C" w:rsidRPr="00502830" w:rsidRDefault="00073E8C" w:rsidP="002828C1">
      <w:pPr>
        <w:pStyle w:val="z4"/>
        <w:tabs>
          <w:tab w:val="clear" w:pos="939"/>
          <w:tab w:val="left" w:pos="709"/>
        </w:tabs>
        <w:spacing w:before="0" w:line="240" w:lineRule="auto"/>
        <w:outlineLvl w:val="0"/>
        <w:rPr>
          <w:rFonts w:ascii="Arial" w:hAnsi="Arial" w:cs="Arial"/>
        </w:rPr>
      </w:pPr>
      <w:bookmarkStart w:id="456" w:name="_Toc483222772"/>
      <w:r w:rsidRPr="00502830">
        <w:rPr>
          <w:rFonts w:ascii="Arial" w:hAnsi="Arial" w:cs="Arial"/>
        </w:rPr>
        <w:t>c)</w:t>
      </w:r>
      <w:r w:rsidRPr="00502830">
        <w:rPr>
          <w:rFonts w:ascii="Arial" w:hAnsi="Arial" w:cs="Arial"/>
        </w:rPr>
        <w:tab/>
        <w:t>Oznakowanie opakowania</w:t>
      </w:r>
      <w:bookmarkEnd w:id="456"/>
    </w:p>
    <w:p w:rsidR="00073E8C" w:rsidRPr="00502830" w:rsidRDefault="00073E8C" w:rsidP="002828C1">
      <w:pPr>
        <w:pStyle w:val="znormal"/>
        <w:spacing w:line="240" w:lineRule="auto"/>
        <w:ind w:left="680"/>
        <w:rPr>
          <w:rFonts w:ascii="Arial" w:hAnsi="Arial" w:cs="Arial"/>
        </w:rPr>
      </w:pPr>
      <w:r w:rsidRPr="00502830">
        <w:rPr>
          <w:rFonts w:ascii="Arial" w:hAnsi="Arial" w:cs="Arial"/>
        </w:rPr>
        <w:t>W przypadku cementu workowanego na opakowaniu powinien być umieszczony trwały, wyraźny napis zawierający następujące dane:</w:t>
      </w:r>
    </w:p>
    <w:p w:rsidR="00073E8C" w:rsidRPr="00502830" w:rsidRDefault="00073E8C" w:rsidP="002828C1">
      <w:pPr>
        <w:pStyle w:val="BOMBA"/>
        <w:widowControl/>
        <w:numPr>
          <w:ilvl w:val="0"/>
          <w:numId w:val="96"/>
        </w:numPr>
        <w:tabs>
          <w:tab w:val="clear" w:pos="1758"/>
          <w:tab w:val="num" w:pos="993"/>
        </w:tabs>
        <w:spacing w:line="240" w:lineRule="auto"/>
        <w:ind w:left="1134" w:hanging="425"/>
        <w:rPr>
          <w:rFonts w:ascii="Arial" w:hAnsi="Arial" w:cs="Arial"/>
        </w:rPr>
      </w:pPr>
      <w:r w:rsidRPr="00502830">
        <w:rPr>
          <w:rFonts w:ascii="Arial" w:hAnsi="Arial" w:cs="Arial"/>
        </w:rPr>
        <w:t>oznaczenie,</w:t>
      </w:r>
    </w:p>
    <w:p w:rsidR="00073E8C" w:rsidRPr="00502830" w:rsidRDefault="00073E8C" w:rsidP="002828C1">
      <w:pPr>
        <w:pStyle w:val="BOMBA"/>
        <w:widowControl/>
        <w:numPr>
          <w:ilvl w:val="0"/>
          <w:numId w:val="96"/>
        </w:numPr>
        <w:tabs>
          <w:tab w:val="clear" w:pos="1758"/>
          <w:tab w:val="num" w:pos="993"/>
        </w:tabs>
        <w:spacing w:line="240" w:lineRule="auto"/>
        <w:ind w:left="1134" w:hanging="425"/>
        <w:rPr>
          <w:rFonts w:ascii="Arial" w:hAnsi="Arial" w:cs="Arial"/>
        </w:rPr>
      </w:pPr>
      <w:r w:rsidRPr="00502830">
        <w:rPr>
          <w:rFonts w:ascii="Arial" w:hAnsi="Arial" w:cs="Arial"/>
        </w:rPr>
        <w:t>nazwa wytwórni i miejscowości,</w:t>
      </w:r>
    </w:p>
    <w:p w:rsidR="00073E8C" w:rsidRPr="00502830" w:rsidRDefault="00073E8C" w:rsidP="002828C1">
      <w:pPr>
        <w:pStyle w:val="BOMBA"/>
        <w:widowControl/>
        <w:numPr>
          <w:ilvl w:val="0"/>
          <w:numId w:val="96"/>
        </w:numPr>
        <w:tabs>
          <w:tab w:val="clear" w:pos="1758"/>
          <w:tab w:val="num" w:pos="993"/>
        </w:tabs>
        <w:spacing w:line="240" w:lineRule="auto"/>
        <w:ind w:left="1134" w:hanging="425"/>
        <w:rPr>
          <w:rFonts w:ascii="Arial" w:hAnsi="Arial" w:cs="Arial"/>
        </w:rPr>
      </w:pPr>
      <w:r w:rsidRPr="00502830">
        <w:rPr>
          <w:rFonts w:ascii="Arial" w:hAnsi="Arial" w:cs="Arial"/>
        </w:rPr>
        <w:t>masa worka z cementem,</w:t>
      </w:r>
    </w:p>
    <w:p w:rsidR="00073E8C" w:rsidRPr="00502830" w:rsidRDefault="00073E8C" w:rsidP="002828C1">
      <w:pPr>
        <w:pStyle w:val="BOMBA"/>
        <w:widowControl/>
        <w:numPr>
          <w:ilvl w:val="0"/>
          <w:numId w:val="96"/>
        </w:numPr>
        <w:tabs>
          <w:tab w:val="clear" w:pos="1758"/>
          <w:tab w:val="num" w:pos="993"/>
        </w:tabs>
        <w:spacing w:line="240" w:lineRule="auto"/>
        <w:ind w:left="1134" w:hanging="425"/>
        <w:rPr>
          <w:rFonts w:ascii="Arial" w:hAnsi="Arial" w:cs="Arial"/>
        </w:rPr>
      </w:pPr>
      <w:r w:rsidRPr="00502830">
        <w:rPr>
          <w:rFonts w:ascii="Arial" w:hAnsi="Arial" w:cs="Arial"/>
        </w:rPr>
        <w:t>data wysyłki,</w:t>
      </w:r>
    </w:p>
    <w:p w:rsidR="00073E8C" w:rsidRPr="00502830" w:rsidRDefault="00073E8C" w:rsidP="002828C1">
      <w:pPr>
        <w:pStyle w:val="BOMBA"/>
        <w:widowControl/>
        <w:numPr>
          <w:ilvl w:val="0"/>
          <w:numId w:val="96"/>
        </w:numPr>
        <w:tabs>
          <w:tab w:val="clear" w:pos="1758"/>
          <w:tab w:val="num" w:pos="993"/>
        </w:tabs>
        <w:spacing w:line="240" w:lineRule="auto"/>
        <w:ind w:left="993" w:hanging="284"/>
        <w:rPr>
          <w:rFonts w:ascii="Arial" w:hAnsi="Arial" w:cs="Arial"/>
        </w:rPr>
      </w:pPr>
      <w:r w:rsidRPr="00502830">
        <w:rPr>
          <w:rFonts w:ascii="Arial" w:hAnsi="Arial" w:cs="Arial"/>
        </w:rPr>
        <w:t>termin trwałości cementu.</w:t>
      </w:r>
    </w:p>
    <w:p w:rsidR="00073E8C" w:rsidRPr="00502830" w:rsidRDefault="00073E8C" w:rsidP="002828C1">
      <w:pPr>
        <w:pStyle w:val="z4"/>
        <w:tabs>
          <w:tab w:val="clear" w:pos="939"/>
          <w:tab w:val="left" w:pos="709"/>
        </w:tabs>
        <w:spacing w:before="0" w:line="240" w:lineRule="auto"/>
        <w:outlineLvl w:val="0"/>
        <w:rPr>
          <w:rFonts w:ascii="Arial" w:hAnsi="Arial" w:cs="Arial"/>
        </w:rPr>
      </w:pPr>
      <w:bookmarkStart w:id="457" w:name="_Toc483222773"/>
      <w:r w:rsidRPr="00502830">
        <w:rPr>
          <w:rFonts w:ascii="Arial" w:hAnsi="Arial" w:cs="Arial"/>
        </w:rPr>
        <w:t>d)</w:t>
      </w:r>
      <w:r w:rsidRPr="00502830">
        <w:rPr>
          <w:rFonts w:ascii="Arial" w:hAnsi="Arial" w:cs="Arial"/>
        </w:rPr>
        <w:tab/>
        <w:t>Świadectwo jakości cementu</w:t>
      </w:r>
      <w:bookmarkEnd w:id="457"/>
    </w:p>
    <w:p w:rsidR="00073E8C" w:rsidRPr="00502830" w:rsidRDefault="00073E8C" w:rsidP="002828C1">
      <w:pPr>
        <w:pStyle w:val="znormal"/>
        <w:spacing w:line="240" w:lineRule="auto"/>
        <w:ind w:left="680"/>
        <w:rPr>
          <w:rFonts w:ascii="Arial" w:hAnsi="Arial" w:cs="Arial"/>
        </w:rPr>
      </w:pPr>
      <w:r w:rsidRPr="00502830">
        <w:rPr>
          <w:rFonts w:ascii="Arial" w:hAnsi="Arial" w:cs="Arial"/>
        </w:rPr>
        <w:t>Każda partia dostarczonego cementu musi posiadać świadectwo jakości (atest) wraz z wynikami badań.</w:t>
      </w:r>
    </w:p>
    <w:p w:rsidR="00073E8C" w:rsidRPr="00502830" w:rsidRDefault="00073E8C" w:rsidP="002828C1">
      <w:pPr>
        <w:pStyle w:val="z4"/>
        <w:tabs>
          <w:tab w:val="clear" w:pos="939"/>
          <w:tab w:val="left" w:pos="709"/>
        </w:tabs>
        <w:spacing w:before="0" w:line="240" w:lineRule="auto"/>
        <w:outlineLvl w:val="0"/>
        <w:rPr>
          <w:rFonts w:ascii="Arial" w:hAnsi="Arial" w:cs="Arial"/>
        </w:rPr>
      </w:pPr>
      <w:bookmarkStart w:id="458" w:name="_Toc483222774"/>
      <w:r w:rsidRPr="00502830">
        <w:rPr>
          <w:rFonts w:ascii="Arial" w:hAnsi="Arial" w:cs="Arial"/>
        </w:rPr>
        <w:t>e)</w:t>
      </w:r>
      <w:r w:rsidRPr="00502830">
        <w:rPr>
          <w:rFonts w:ascii="Arial" w:hAnsi="Arial" w:cs="Arial"/>
        </w:rPr>
        <w:tab/>
        <w:t>Akceptowanie poszczególnych partii cementu</w:t>
      </w:r>
      <w:bookmarkEnd w:id="458"/>
    </w:p>
    <w:p w:rsidR="00073E8C" w:rsidRPr="00502830" w:rsidRDefault="00073E8C" w:rsidP="002828C1">
      <w:pPr>
        <w:pStyle w:val="znormal"/>
        <w:spacing w:line="240" w:lineRule="auto"/>
        <w:ind w:left="680"/>
        <w:rPr>
          <w:rFonts w:ascii="Arial" w:hAnsi="Arial" w:cs="Arial"/>
        </w:rPr>
      </w:pPr>
      <w:r w:rsidRPr="00502830">
        <w:rPr>
          <w:rFonts w:ascii="Arial" w:hAnsi="Arial" w:cs="Arial"/>
        </w:rPr>
        <w:t>Każda partia cementu przed jej użyciem do betonu musi uzyskać akceptację Inżyniera.</w:t>
      </w:r>
    </w:p>
    <w:p w:rsidR="00073E8C" w:rsidRPr="00502830" w:rsidRDefault="00073E8C" w:rsidP="002828C1">
      <w:pPr>
        <w:pStyle w:val="z4"/>
        <w:tabs>
          <w:tab w:val="clear" w:pos="939"/>
          <w:tab w:val="left" w:pos="709"/>
        </w:tabs>
        <w:spacing w:before="0" w:line="240" w:lineRule="auto"/>
        <w:outlineLvl w:val="0"/>
        <w:rPr>
          <w:rFonts w:ascii="Arial" w:hAnsi="Arial" w:cs="Arial"/>
        </w:rPr>
      </w:pPr>
      <w:bookmarkStart w:id="459" w:name="_Toc483222775"/>
      <w:r w:rsidRPr="00502830">
        <w:rPr>
          <w:rFonts w:ascii="Arial" w:hAnsi="Arial" w:cs="Arial"/>
        </w:rPr>
        <w:t>f)</w:t>
      </w:r>
      <w:r w:rsidRPr="00502830">
        <w:rPr>
          <w:rFonts w:ascii="Arial" w:hAnsi="Arial" w:cs="Arial"/>
        </w:rPr>
        <w:tab/>
        <w:t>Bieżąca kontrola podstawowych parametrów cementu</w:t>
      </w:r>
      <w:bookmarkEnd w:id="459"/>
    </w:p>
    <w:p w:rsidR="00073E8C" w:rsidRPr="00502830" w:rsidRDefault="00073E8C" w:rsidP="002828C1">
      <w:pPr>
        <w:pStyle w:val="znormal"/>
        <w:spacing w:line="240" w:lineRule="auto"/>
        <w:ind w:left="680"/>
        <w:rPr>
          <w:rFonts w:ascii="Arial" w:hAnsi="Arial" w:cs="Arial"/>
        </w:rPr>
      </w:pPr>
      <w:r w:rsidRPr="00502830">
        <w:rPr>
          <w:rFonts w:ascii="Arial" w:hAnsi="Arial" w:cs="Arial"/>
        </w:rPr>
        <w:t>Cement pochodzący z każdej dostawy musi być poddany badaniom wg normy PN-EN 197-2:2002, a wyniki ocenione wg normy PN-EN 197-1:2002.</w:t>
      </w:r>
    </w:p>
    <w:p w:rsidR="00073E8C" w:rsidRPr="00502830" w:rsidRDefault="00073E8C" w:rsidP="002828C1">
      <w:pPr>
        <w:pStyle w:val="znormal"/>
        <w:spacing w:line="240" w:lineRule="auto"/>
        <w:ind w:left="680"/>
        <w:rPr>
          <w:rFonts w:ascii="Arial" w:hAnsi="Arial" w:cs="Arial"/>
        </w:rPr>
      </w:pPr>
      <w:r w:rsidRPr="00502830">
        <w:rPr>
          <w:rFonts w:ascii="Arial" w:hAnsi="Arial" w:cs="Arial"/>
        </w:rPr>
        <w:t>Zakres badań cementu pochodzącego z dostawy, dla której jest atest z wynikami badań cementowni, można ograniczyć i wykonać tylko badania podstawowe.</w:t>
      </w:r>
    </w:p>
    <w:p w:rsidR="00073E8C" w:rsidRPr="00502830" w:rsidRDefault="00073E8C" w:rsidP="002828C1">
      <w:pPr>
        <w:pStyle w:val="znormal"/>
        <w:spacing w:line="240" w:lineRule="auto"/>
        <w:ind w:left="680"/>
        <w:rPr>
          <w:rFonts w:ascii="Arial" w:hAnsi="Arial" w:cs="Arial"/>
        </w:rPr>
      </w:pPr>
      <w:r w:rsidRPr="00502830">
        <w:rPr>
          <w:rFonts w:ascii="Arial" w:hAnsi="Arial" w:cs="Arial"/>
        </w:rPr>
        <w:t>Ponadto przed użyciem cementu do wykonania mieszanki betonowej zaleca się przeprowadzenie kontroli obejmującej:</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oznaczenie czasu wiązania wg PN-EN 196-3:1996,</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oznaczenie zmiany objętości wg PN-EN 196-3:1996,</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sprawdzenie zawartości grudek (zbryleń cementu niedających się rozgnieść w palcach i nie rozpadających się w wodzie).</w:t>
      </w:r>
    </w:p>
    <w:p w:rsidR="00073E8C" w:rsidRPr="00502830" w:rsidRDefault="00073E8C" w:rsidP="002828C1">
      <w:pPr>
        <w:pStyle w:val="znormal"/>
        <w:spacing w:line="240" w:lineRule="auto"/>
        <w:ind w:left="680"/>
        <w:rPr>
          <w:rFonts w:ascii="Arial" w:hAnsi="Arial" w:cs="Arial"/>
        </w:rPr>
      </w:pPr>
      <w:r w:rsidRPr="00502830">
        <w:rPr>
          <w:rFonts w:ascii="Arial" w:hAnsi="Arial" w:cs="Arial"/>
        </w:rPr>
        <w:t>W przypadku, gdy wyżej wymieniona kontrola wykaże niezgodność z normami, cement nie może być użyty do betonu.</w:t>
      </w:r>
    </w:p>
    <w:p w:rsidR="00073E8C" w:rsidRPr="00502830" w:rsidRDefault="00073E8C" w:rsidP="002828C1">
      <w:pPr>
        <w:pStyle w:val="z4"/>
        <w:tabs>
          <w:tab w:val="clear" w:pos="939"/>
          <w:tab w:val="left" w:pos="709"/>
        </w:tabs>
        <w:spacing w:before="0" w:line="240" w:lineRule="auto"/>
        <w:outlineLvl w:val="0"/>
        <w:rPr>
          <w:rFonts w:ascii="Arial" w:hAnsi="Arial" w:cs="Arial"/>
        </w:rPr>
      </w:pPr>
      <w:bookmarkStart w:id="460" w:name="_Toc483222776"/>
      <w:r w:rsidRPr="00502830">
        <w:rPr>
          <w:rFonts w:ascii="Arial" w:hAnsi="Arial" w:cs="Arial"/>
        </w:rPr>
        <w:t>g)</w:t>
      </w:r>
      <w:r w:rsidRPr="00502830">
        <w:rPr>
          <w:rFonts w:ascii="Arial" w:hAnsi="Arial" w:cs="Arial"/>
        </w:rPr>
        <w:tab/>
        <w:t>Warunki magazynowania i okres składowania</w:t>
      </w:r>
      <w:bookmarkEnd w:id="460"/>
    </w:p>
    <w:p w:rsidR="00073E8C" w:rsidRPr="00502830" w:rsidRDefault="00073E8C" w:rsidP="002828C1">
      <w:pPr>
        <w:pStyle w:val="znormal"/>
        <w:spacing w:line="240" w:lineRule="auto"/>
        <w:ind w:left="680"/>
        <w:rPr>
          <w:rFonts w:ascii="Arial" w:hAnsi="Arial" w:cs="Arial"/>
        </w:rPr>
      </w:pPr>
      <w:r w:rsidRPr="00502830">
        <w:rPr>
          <w:rFonts w:ascii="Arial" w:hAnsi="Arial" w:cs="Arial"/>
        </w:rPr>
        <w:t>Miejsca przechowywania cementu mogą być następujące:</w:t>
      </w:r>
    </w:p>
    <w:p w:rsidR="00073E8C" w:rsidRPr="00502830" w:rsidRDefault="00073E8C" w:rsidP="002828C1">
      <w:pPr>
        <w:pStyle w:val="BOMBA"/>
        <w:widowControl/>
        <w:numPr>
          <w:ilvl w:val="0"/>
          <w:numId w:val="96"/>
        </w:numPr>
        <w:tabs>
          <w:tab w:val="clear" w:pos="1758"/>
          <w:tab w:val="num" w:pos="993"/>
        </w:tabs>
        <w:spacing w:line="240" w:lineRule="auto"/>
        <w:ind w:left="993" w:hanging="284"/>
        <w:rPr>
          <w:rFonts w:ascii="Arial" w:hAnsi="Arial" w:cs="Arial"/>
        </w:rPr>
      </w:pPr>
      <w:r w:rsidRPr="00502830">
        <w:rPr>
          <w:rFonts w:ascii="Arial" w:hAnsi="Arial" w:cs="Arial"/>
        </w:rPr>
        <w:t>dla cementu pakowanego (workowanego):</w:t>
      </w:r>
    </w:p>
    <w:p w:rsidR="00073E8C" w:rsidRPr="00502830" w:rsidRDefault="00073E8C" w:rsidP="002828C1">
      <w:pPr>
        <w:pStyle w:val="znormalefekt"/>
        <w:spacing w:line="240" w:lineRule="auto"/>
        <w:ind w:left="1247"/>
        <w:rPr>
          <w:rFonts w:ascii="Arial" w:hAnsi="Arial" w:cs="Arial"/>
        </w:rPr>
      </w:pPr>
      <w:r w:rsidRPr="00502830">
        <w:rPr>
          <w:rFonts w:ascii="Arial" w:hAnsi="Arial" w:cs="Arial"/>
        </w:rPr>
        <w:t xml:space="preserve">– </w:t>
      </w:r>
      <w:r w:rsidRPr="00502830">
        <w:rPr>
          <w:rFonts w:ascii="Arial" w:hAnsi="Arial" w:cs="Arial"/>
        </w:rPr>
        <w:tab/>
        <w:t>składy otwarte (wydzielone miejsca zadaszone na otwartym terenie, zabezpieczone z boków przed opadami),</w:t>
      </w:r>
    </w:p>
    <w:p w:rsidR="00073E8C" w:rsidRPr="00502830" w:rsidRDefault="00073E8C" w:rsidP="002828C1">
      <w:pPr>
        <w:pStyle w:val="znormalefekt"/>
        <w:spacing w:line="240" w:lineRule="auto"/>
        <w:ind w:left="1247"/>
        <w:rPr>
          <w:rFonts w:ascii="Arial" w:hAnsi="Arial" w:cs="Arial"/>
        </w:rPr>
      </w:pPr>
      <w:r w:rsidRPr="00502830">
        <w:rPr>
          <w:rFonts w:ascii="Arial" w:hAnsi="Arial" w:cs="Arial"/>
        </w:rPr>
        <w:t xml:space="preserve">– </w:t>
      </w:r>
      <w:r w:rsidRPr="00502830">
        <w:rPr>
          <w:rFonts w:ascii="Arial" w:hAnsi="Arial" w:cs="Arial"/>
        </w:rPr>
        <w:tab/>
        <w:t>magazyny zamknięte (budynki lub pomieszczenia o szczelnym dachu i ścianach),</w:t>
      </w:r>
    </w:p>
    <w:p w:rsidR="00073E8C" w:rsidRPr="00502830" w:rsidRDefault="00073E8C" w:rsidP="002828C1">
      <w:pPr>
        <w:pStyle w:val="BOMBA"/>
        <w:widowControl/>
        <w:numPr>
          <w:ilvl w:val="0"/>
          <w:numId w:val="96"/>
        </w:numPr>
        <w:tabs>
          <w:tab w:val="clear" w:pos="1758"/>
          <w:tab w:val="num" w:pos="993"/>
        </w:tabs>
        <w:spacing w:line="240" w:lineRule="auto"/>
        <w:ind w:left="851" w:hanging="142"/>
        <w:rPr>
          <w:rFonts w:ascii="Arial" w:hAnsi="Arial" w:cs="Arial"/>
        </w:rPr>
      </w:pPr>
      <w:r w:rsidRPr="00502830">
        <w:rPr>
          <w:rFonts w:ascii="Arial" w:hAnsi="Arial" w:cs="Arial"/>
        </w:rPr>
        <w:lastRenderedPageBreak/>
        <w:t>dla cementu luzem:</w:t>
      </w:r>
    </w:p>
    <w:p w:rsidR="00073E8C" w:rsidRPr="00502830" w:rsidRDefault="00073E8C" w:rsidP="002828C1">
      <w:pPr>
        <w:pStyle w:val="znormalefekt"/>
        <w:spacing w:line="240" w:lineRule="auto"/>
        <w:ind w:left="1247"/>
        <w:rPr>
          <w:rFonts w:ascii="Arial" w:hAnsi="Arial" w:cs="Arial"/>
        </w:rPr>
      </w:pPr>
      <w:r w:rsidRPr="00502830">
        <w:rPr>
          <w:rFonts w:ascii="Arial" w:hAnsi="Arial" w:cs="Arial"/>
        </w:rPr>
        <w:t xml:space="preserve">– </w:t>
      </w:r>
      <w:r w:rsidRPr="00502830">
        <w:rPr>
          <w:rFonts w:ascii="Arial" w:hAnsi="Arial" w:cs="Arial"/>
        </w:rPr>
        <w:tab/>
        <w:t>magazyny specjalne (zbiorniki stalowe, żelbetowe lub betonowe przystosowane do pneu</w:t>
      </w:r>
      <w:r w:rsidRPr="00502830">
        <w:rPr>
          <w:rFonts w:ascii="Arial" w:hAnsi="Arial" w:cs="Arial"/>
        </w:rPr>
        <w:softHyphen/>
        <w:t>matycznego załadowania i wyładowania cementu luzem, zaopatrzone w urządzenia do przeprowadzenia kontroli objętości cementu znajdującego się w zbiorniku lub otwory do prze</w:t>
      </w:r>
      <w:r w:rsidRPr="00502830">
        <w:rPr>
          <w:rFonts w:ascii="Arial" w:hAnsi="Arial" w:cs="Arial"/>
        </w:rPr>
        <w:softHyphen/>
        <w:t>prowadzenia pomiarów poziomu cementu, włazy do czyszczenia oraz klamry na zewnętrznych ścianach).</w:t>
      </w:r>
    </w:p>
    <w:p w:rsidR="00073E8C" w:rsidRPr="00502830" w:rsidRDefault="00073E8C" w:rsidP="002828C1">
      <w:pPr>
        <w:pStyle w:val="znormal"/>
        <w:spacing w:line="240" w:lineRule="auto"/>
        <w:ind w:left="680"/>
        <w:rPr>
          <w:rFonts w:ascii="Arial" w:hAnsi="Arial" w:cs="Arial"/>
        </w:rPr>
      </w:pPr>
      <w:r w:rsidRPr="00502830">
        <w:rPr>
          <w:rFonts w:ascii="Arial" w:hAnsi="Arial" w:cs="Arial"/>
        </w:rPr>
        <w:t>Cement nie może być użyty do betonu po okresie:</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1) </w:t>
      </w:r>
      <w:r w:rsidRPr="00502830">
        <w:rPr>
          <w:rFonts w:ascii="Arial" w:hAnsi="Arial" w:cs="Arial"/>
        </w:rPr>
        <w:tab/>
        <w:t>10 dni – w przypadku przechowywania go w zadaszonych składach otwartych,</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2) </w:t>
      </w:r>
      <w:r w:rsidRPr="00502830">
        <w:rPr>
          <w:rFonts w:ascii="Arial" w:hAnsi="Arial" w:cs="Arial"/>
        </w:rPr>
        <w:tab/>
        <w:t>po upływie okresu trwałości podanego przez wytwórcę – w przypadku przechowywania w składach zamkniętych.</w:t>
      </w:r>
    </w:p>
    <w:p w:rsidR="00073E8C" w:rsidRPr="00502830" w:rsidRDefault="00073E8C" w:rsidP="002828C1">
      <w:pPr>
        <w:pStyle w:val="znormal"/>
        <w:spacing w:line="240" w:lineRule="auto"/>
        <w:ind w:left="680"/>
        <w:rPr>
          <w:rFonts w:ascii="Arial" w:hAnsi="Arial" w:cs="Arial"/>
        </w:rPr>
      </w:pPr>
      <w:r w:rsidRPr="00502830">
        <w:rPr>
          <w:rFonts w:ascii="Arial" w:hAnsi="Arial" w:cs="Arial"/>
        </w:rPr>
        <w:t>Każda partia cementu posiadająca oddzielne świadectwo jakości powinna być przechowywana w sposób umożliwiający jej łatwe rozróżnienie.</w:t>
      </w:r>
    </w:p>
    <w:p w:rsidR="00073E8C" w:rsidRPr="00502830" w:rsidRDefault="00073E8C" w:rsidP="002828C1">
      <w:pPr>
        <w:pStyle w:val="z4"/>
        <w:spacing w:before="0" w:line="240" w:lineRule="auto"/>
        <w:outlineLvl w:val="0"/>
        <w:rPr>
          <w:rFonts w:ascii="Arial" w:hAnsi="Arial" w:cs="Arial"/>
        </w:rPr>
      </w:pPr>
      <w:bookmarkStart w:id="461" w:name="_Toc483222777"/>
      <w:r w:rsidRPr="00502830">
        <w:rPr>
          <w:rFonts w:ascii="Arial" w:hAnsi="Arial" w:cs="Arial"/>
        </w:rPr>
        <w:t>2.2.1.2. Kruszywo do betonu</w:t>
      </w:r>
      <w:bookmarkEnd w:id="461"/>
    </w:p>
    <w:p w:rsidR="00073E8C" w:rsidRPr="00502830" w:rsidRDefault="00073E8C" w:rsidP="002828C1">
      <w:pPr>
        <w:pStyle w:val="znormal"/>
        <w:spacing w:line="240" w:lineRule="auto"/>
        <w:rPr>
          <w:rFonts w:ascii="Arial" w:hAnsi="Arial" w:cs="Arial"/>
        </w:rPr>
      </w:pPr>
      <w:r w:rsidRPr="00502830">
        <w:rPr>
          <w:rFonts w:ascii="Arial" w:hAnsi="Arial" w:cs="Arial"/>
        </w:rPr>
        <w:t>Kruszywo do betonu powinno charakteryzować się stałością cech fizycznych i jednorodnością uziarnienia pozwalającą na wykonanie partii betonu o stałej jakości. Poszczególne rodzaje i frakcje kruszywa muszą być na placu budowy składane oddzielnie na umocnionym i czystym podłożu w taki sposób, aby nie ulegały zanieczyszczeniu i nie mieszały się.</w:t>
      </w:r>
    </w:p>
    <w:p w:rsidR="00073E8C" w:rsidRPr="00502830" w:rsidRDefault="00073E8C" w:rsidP="002828C1">
      <w:pPr>
        <w:pStyle w:val="znormal"/>
        <w:spacing w:line="240" w:lineRule="auto"/>
        <w:rPr>
          <w:rFonts w:ascii="Arial" w:hAnsi="Arial" w:cs="Arial"/>
        </w:rPr>
      </w:pPr>
      <w:r w:rsidRPr="00502830">
        <w:rPr>
          <w:rFonts w:ascii="Arial" w:hAnsi="Arial" w:cs="Arial"/>
        </w:rPr>
        <w:t>Zapasy kruszywa powinny być tak duże, aby zapewniały wykonanie wszystkich potrzebnych badań i testów i nie zakłócały rytmu budowy.</w:t>
      </w:r>
    </w:p>
    <w:p w:rsidR="00073E8C" w:rsidRPr="00502830" w:rsidRDefault="00073E8C" w:rsidP="002828C1">
      <w:pPr>
        <w:pStyle w:val="z4"/>
        <w:spacing w:before="0" w:line="240" w:lineRule="auto"/>
        <w:outlineLvl w:val="0"/>
        <w:rPr>
          <w:rFonts w:ascii="Arial" w:hAnsi="Arial" w:cs="Arial"/>
        </w:rPr>
      </w:pPr>
      <w:bookmarkStart w:id="462" w:name="_Toc483222778"/>
      <w:r w:rsidRPr="00502830">
        <w:rPr>
          <w:rFonts w:ascii="Arial" w:hAnsi="Arial" w:cs="Arial"/>
        </w:rPr>
        <w:t>2.2.1.2.1. Kruszywo grube</w:t>
      </w:r>
      <w:bookmarkEnd w:id="462"/>
    </w:p>
    <w:p w:rsidR="00073E8C" w:rsidRPr="00502830" w:rsidRDefault="00073E8C" w:rsidP="002828C1">
      <w:pPr>
        <w:pStyle w:val="znormal"/>
        <w:spacing w:line="240" w:lineRule="auto"/>
        <w:rPr>
          <w:rFonts w:ascii="Arial" w:hAnsi="Arial" w:cs="Arial"/>
        </w:rPr>
      </w:pPr>
      <w:r w:rsidRPr="00502830">
        <w:rPr>
          <w:rFonts w:ascii="Arial" w:hAnsi="Arial" w:cs="Arial"/>
        </w:rPr>
        <w:t>Dopuszcza się stosowanie kruszywa grubego spełniającego wymagania normy: PN-86/B-06712, PN-79/B-06711 oraz PN-S-10040:1999.</w:t>
      </w:r>
    </w:p>
    <w:p w:rsidR="00073E8C" w:rsidRPr="00502830" w:rsidRDefault="00073E8C" w:rsidP="002828C1">
      <w:pPr>
        <w:pStyle w:val="znormal"/>
        <w:spacing w:line="240" w:lineRule="auto"/>
        <w:rPr>
          <w:rFonts w:ascii="Arial" w:hAnsi="Arial" w:cs="Arial"/>
        </w:rPr>
      </w:pPr>
      <w:r w:rsidRPr="00502830">
        <w:rPr>
          <w:rFonts w:ascii="Arial" w:hAnsi="Arial" w:cs="Arial"/>
        </w:rPr>
        <w:t>Dostawca kruszywa jest zobowiązany do przekazania dla każdej partii kruszywa wyników jego pełnych badań wg PN-86/B-06712 oraz wyników badania specjalnego dotyczącego reaktywności alkalicznej w terminach przewidzianych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Na budowie dla każdej partii kruszywa należy wykonać kontrolne badania niepełne obejmujące:</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składu ziarnowego wg PN-78/B-06714/15 (PN-EN 933-1:2000),</w:t>
      </w:r>
    </w:p>
    <w:p w:rsidR="00073E8C" w:rsidRPr="00502830" w:rsidRDefault="00073E8C" w:rsidP="002828C1">
      <w:pPr>
        <w:pStyle w:val="znormalefekt"/>
        <w:spacing w:line="240" w:lineRule="auto"/>
        <w:jc w:val="left"/>
        <w:rPr>
          <w:rFonts w:ascii="Arial" w:hAnsi="Arial" w:cs="Arial"/>
        </w:rPr>
      </w:pPr>
      <w:r w:rsidRPr="00502830">
        <w:rPr>
          <w:rFonts w:ascii="Arial" w:hAnsi="Arial" w:cs="Arial"/>
        </w:rPr>
        <w:t xml:space="preserve">– </w:t>
      </w:r>
      <w:r w:rsidRPr="00502830">
        <w:rPr>
          <w:rFonts w:ascii="Arial" w:hAnsi="Arial" w:cs="Arial"/>
        </w:rPr>
        <w:tab/>
        <w:t>oznaczenie zawartości ziaren nieforemnych wg PN-78/B-06714/16, (PN-EN 933-4:2001),</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zawartości zanieczyszczeń obcych wg PN-78/B-06714/12,</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zawartości grudek gliny wg PN-88/B-06714/48,</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zawartości pyłów mineralnych wg PN-78/B-06714/13.</w:t>
      </w:r>
    </w:p>
    <w:p w:rsidR="00073E8C" w:rsidRPr="00502830" w:rsidRDefault="00073E8C" w:rsidP="002828C1">
      <w:pPr>
        <w:pStyle w:val="znormal"/>
        <w:spacing w:line="240" w:lineRule="auto"/>
        <w:rPr>
          <w:rFonts w:ascii="Arial" w:hAnsi="Arial" w:cs="Arial"/>
        </w:rPr>
      </w:pPr>
      <w:r w:rsidRPr="00502830">
        <w:rPr>
          <w:rFonts w:ascii="Arial" w:hAnsi="Arial" w:cs="Arial"/>
        </w:rPr>
        <w:t>W przypadku, gdy kontrola wykaże niezgodności cech danego kruszywa z wymaganiami wg PN-86/B-06712 użycie takiego kruszywa może nastąpić po jego uszlachetnieniu (np. przez płukanie lub dodanie odpowiednich frakcji kruszywa) i ponownym sprawdzeniu.</w:t>
      </w:r>
    </w:p>
    <w:p w:rsidR="00073E8C" w:rsidRPr="00502830" w:rsidRDefault="00073E8C" w:rsidP="002828C1">
      <w:pPr>
        <w:pStyle w:val="znormal"/>
        <w:spacing w:line="240" w:lineRule="auto"/>
        <w:rPr>
          <w:rFonts w:ascii="Arial" w:hAnsi="Arial" w:cs="Arial"/>
        </w:rPr>
      </w:pPr>
      <w:r w:rsidRPr="00502830">
        <w:rPr>
          <w:rFonts w:ascii="Arial" w:hAnsi="Arial" w:cs="Arial"/>
        </w:rPr>
        <w:t>Należy prowadzić bieżącą kontrolę wilgotności kruszywa wg PN-77/B-06714/18 (PN-EN 1925:2001) dla korygowania recepty roboczej betonu.</w:t>
      </w:r>
    </w:p>
    <w:p w:rsidR="00073E8C" w:rsidRPr="00502830" w:rsidRDefault="00073E8C" w:rsidP="002828C1">
      <w:pPr>
        <w:pStyle w:val="z4"/>
        <w:spacing w:before="0" w:line="240" w:lineRule="auto"/>
        <w:outlineLvl w:val="0"/>
        <w:rPr>
          <w:rFonts w:ascii="Arial" w:hAnsi="Arial" w:cs="Arial"/>
        </w:rPr>
      </w:pPr>
      <w:bookmarkStart w:id="463" w:name="_Toc483222779"/>
      <w:r w:rsidRPr="00502830">
        <w:rPr>
          <w:rFonts w:ascii="Arial" w:hAnsi="Arial" w:cs="Arial"/>
        </w:rPr>
        <w:t>2.2.1.2.2. Kruszywo drobne.</w:t>
      </w:r>
      <w:bookmarkEnd w:id="463"/>
    </w:p>
    <w:p w:rsidR="00073E8C" w:rsidRPr="00502830" w:rsidRDefault="00073E8C" w:rsidP="002828C1">
      <w:pPr>
        <w:pStyle w:val="znormal"/>
        <w:spacing w:line="240" w:lineRule="auto"/>
        <w:rPr>
          <w:rFonts w:ascii="Arial" w:hAnsi="Arial" w:cs="Arial"/>
        </w:rPr>
      </w:pPr>
      <w:r w:rsidRPr="00502830">
        <w:rPr>
          <w:rFonts w:ascii="Arial" w:hAnsi="Arial" w:cs="Arial"/>
        </w:rPr>
        <w:t>Dopuszcza się stosowanie kruszywa drobnego spełniającego wymagania norm: PN-79/B-06711, PN-86/B-06712 i PN-S-10040:1999.</w:t>
      </w:r>
    </w:p>
    <w:p w:rsidR="00073E8C" w:rsidRPr="00502830" w:rsidRDefault="00073E8C" w:rsidP="002828C1">
      <w:pPr>
        <w:pStyle w:val="znormal"/>
        <w:spacing w:line="240" w:lineRule="auto"/>
        <w:rPr>
          <w:rFonts w:ascii="Arial" w:hAnsi="Arial" w:cs="Arial"/>
        </w:rPr>
      </w:pPr>
      <w:r w:rsidRPr="00502830">
        <w:rPr>
          <w:rFonts w:ascii="Arial" w:hAnsi="Arial" w:cs="Arial"/>
        </w:rPr>
        <w:t>Piasek pochodzący z każdej dostawy musi być poddany badaniom niepełnym obejmującym:</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zawartości zanieczyszczeń obcych wg PN-76/B-06714/12,</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zawartości pyłów mineralnych wg PN-78/B-06714/13,</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składu ziarnowego – wg PN-78/B-06714/15 (PN-EN 933-1:2000),</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oznaczenie zawartości grudek gliny – wg PN-88/B-06714/48.</w:t>
      </w:r>
    </w:p>
    <w:p w:rsidR="00073E8C" w:rsidRPr="00502830" w:rsidRDefault="00073E8C" w:rsidP="002828C1">
      <w:pPr>
        <w:pStyle w:val="znormal"/>
        <w:spacing w:line="240" w:lineRule="auto"/>
        <w:rPr>
          <w:rFonts w:ascii="Arial" w:hAnsi="Arial" w:cs="Arial"/>
        </w:rPr>
      </w:pPr>
      <w:r w:rsidRPr="00502830">
        <w:rPr>
          <w:rFonts w:ascii="Arial" w:hAnsi="Arial" w:cs="Arial"/>
        </w:rPr>
        <w:t>Niezależnie od podanych wyżej wymagań betony klasy B35 i wyższe wykonywać należy z kruszywa o uziarnieniu ustalonym doświadczalnie, podczas projektowania składu mieszanki betonowej.</w:t>
      </w:r>
    </w:p>
    <w:p w:rsidR="00073E8C" w:rsidRPr="00502830" w:rsidRDefault="00073E8C" w:rsidP="002828C1">
      <w:pPr>
        <w:pStyle w:val="znormal"/>
        <w:spacing w:line="240" w:lineRule="auto"/>
        <w:rPr>
          <w:rFonts w:ascii="Arial" w:hAnsi="Arial" w:cs="Arial"/>
        </w:rPr>
      </w:pPr>
      <w:r w:rsidRPr="00502830">
        <w:rPr>
          <w:rFonts w:ascii="Arial" w:hAnsi="Arial" w:cs="Arial"/>
        </w:rPr>
        <w:t>Do betonów klasy B30 i B25 należy stosować kruszywo o łącznym uziarnieniu mieszczącym się w granicach podanych w normie PN-S-10040:1999.</w:t>
      </w:r>
    </w:p>
    <w:p w:rsidR="00073E8C" w:rsidRPr="00502830" w:rsidRDefault="00073E8C" w:rsidP="002828C1">
      <w:pPr>
        <w:pStyle w:val="znormal"/>
        <w:spacing w:line="240" w:lineRule="auto"/>
        <w:rPr>
          <w:rFonts w:ascii="Arial" w:hAnsi="Arial" w:cs="Arial"/>
        </w:rPr>
      </w:pPr>
      <w:r w:rsidRPr="00502830">
        <w:rPr>
          <w:rFonts w:ascii="Arial" w:hAnsi="Arial" w:cs="Arial"/>
        </w:rPr>
        <w:t>Zobowiązuje się dostawcę do przekazywania, dla każdej partii piasku, wyników badań pełnych wg PN-86/B-06712 oraz okresowo wyników badania specjalnego dotyczącego reaktywności alkaicznej.</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W celu umożliwienia korekty recepty roboczej mieszanki betonowej należy prowadzić bieżącą kontrolę wilgotności kruszywa wg PN-77/B-06714/18 (PN-EN 1925:2001) i stałości </w:t>
      </w:r>
      <w:r w:rsidRPr="00502830">
        <w:rPr>
          <w:rFonts w:ascii="Arial" w:hAnsi="Arial" w:cs="Arial"/>
        </w:rPr>
        <w:lastRenderedPageBreak/>
        <w:t>zawartości frakcji 0-2 mm.</w:t>
      </w:r>
    </w:p>
    <w:p w:rsidR="00073E8C" w:rsidRPr="00502830" w:rsidRDefault="00073E8C" w:rsidP="002828C1">
      <w:pPr>
        <w:pStyle w:val="z4"/>
        <w:keepNext/>
        <w:spacing w:before="0" w:line="240" w:lineRule="auto"/>
        <w:outlineLvl w:val="0"/>
        <w:rPr>
          <w:rFonts w:ascii="Arial" w:hAnsi="Arial" w:cs="Arial"/>
        </w:rPr>
      </w:pPr>
      <w:bookmarkStart w:id="464" w:name="_Toc483222780"/>
      <w:r w:rsidRPr="00502830">
        <w:rPr>
          <w:rFonts w:ascii="Arial" w:hAnsi="Arial" w:cs="Arial"/>
        </w:rPr>
        <w:t>2.2.1.3. Woda</w:t>
      </w:r>
      <w:bookmarkEnd w:id="464"/>
    </w:p>
    <w:p w:rsidR="00073E8C" w:rsidRPr="00502830" w:rsidRDefault="00073E8C" w:rsidP="002828C1">
      <w:pPr>
        <w:pStyle w:val="znormal"/>
        <w:spacing w:line="240" w:lineRule="auto"/>
        <w:rPr>
          <w:rFonts w:ascii="Arial" w:hAnsi="Arial" w:cs="Arial"/>
        </w:rPr>
      </w:pPr>
      <w:r w:rsidRPr="00502830">
        <w:rPr>
          <w:rFonts w:ascii="Arial" w:hAnsi="Arial" w:cs="Arial"/>
        </w:rPr>
        <w:t>Woda do produkcji betonu powinna odpowiadać wymaganiom normy PN-88/B-32250. Zaleca się stosowanie wody wodociągowej pitnej. Stosowanie jej nie wymaga przeprowadzania badań. Należy pobierać ją ze zbiornika pośredniego.</w:t>
      </w:r>
    </w:p>
    <w:p w:rsidR="00073E8C" w:rsidRPr="00502830" w:rsidRDefault="00073E8C" w:rsidP="002828C1">
      <w:pPr>
        <w:pStyle w:val="znormal"/>
        <w:spacing w:line="240" w:lineRule="auto"/>
        <w:rPr>
          <w:rFonts w:ascii="Arial" w:hAnsi="Arial" w:cs="Arial"/>
        </w:rPr>
      </w:pPr>
      <w:r w:rsidRPr="00502830">
        <w:rPr>
          <w:rFonts w:ascii="Arial" w:hAnsi="Arial" w:cs="Arial"/>
        </w:rPr>
        <w:t>W przypadku poboru wody z innego źródła należy przeprowadzić bieżącą kontrolę zgodnie z wyżej wymienioną normą.</w:t>
      </w:r>
    </w:p>
    <w:p w:rsidR="00073E8C" w:rsidRPr="00502830" w:rsidRDefault="00073E8C" w:rsidP="002828C1">
      <w:pPr>
        <w:pStyle w:val="z4"/>
        <w:spacing w:before="0" w:line="240" w:lineRule="auto"/>
        <w:outlineLvl w:val="0"/>
        <w:rPr>
          <w:rFonts w:ascii="Arial" w:hAnsi="Arial" w:cs="Arial"/>
        </w:rPr>
      </w:pPr>
      <w:bookmarkStart w:id="465" w:name="_Toc483222781"/>
      <w:r w:rsidRPr="00502830">
        <w:rPr>
          <w:rFonts w:ascii="Arial" w:hAnsi="Arial" w:cs="Arial"/>
        </w:rPr>
        <w:t>2.2.1.4. Domieszki do betonów</w:t>
      </w:r>
      <w:bookmarkEnd w:id="465"/>
    </w:p>
    <w:p w:rsidR="00073E8C" w:rsidRPr="00502830" w:rsidRDefault="00073E8C" w:rsidP="002828C1">
      <w:pPr>
        <w:pStyle w:val="znormal"/>
        <w:spacing w:line="240" w:lineRule="auto"/>
        <w:rPr>
          <w:rFonts w:ascii="Arial" w:hAnsi="Arial" w:cs="Arial"/>
        </w:rPr>
      </w:pPr>
      <w:r w:rsidRPr="00502830">
        <w:rPr>
          <w:rFonts w:ascii="Arial" w:hAnsi="Arial" w:cs="Arial"/>
        </w:rPr>
        <w:t>Dopuszcza się stosowanie domieszek spełniających wymagania norm: PN-EN 934-2:2002 i PN-EN 934-6:2002.</w:t>
      </w:r>
    </w:p>
    <w:p w:rsidR="00073E8C" w:rsidRPr="00502830" w:rsidRDefault="00073E8C" w:rsidP="002828C1">
      <w:pPr>
        <w:pStyle w:val="znormal"/>
        <w:spacing w:line="240" w:lineRule="auto"/>
        <w:rPr>
          <w:rFonts w:ascii="Arial" w:hAnsi="Arial" w:cs="Arial"/>
        </w:rPr>
      </w:pPr>
      <w:r w:rsidRPr="00502830">
        <w:rPr>
          <w:rFonts w:ascii="Arial" w:hAnsi="Arial" w:cs="Arial"/>
        </w:rPr>
        <w:t>Do produkcji mieszanek betonowych wymaga się stosowania domieszek tylko w uzasadnionych przypadkach i pod warunkiem przeprowadzenia kontroli skutków ubocznych, takich jak: zmniejszenie wytrzymałości, zwiększenie nasiąkliwości i skurczu po stwardnieniu betonu. Należy też ocenić wpływ domieszek na zmniejszenie trwałości betonu.</w:t>
      </w:r>
    </w:p>
    <w:p w:rsidR="00073E8C" w:rsidRPr="00502830" w:rsidRDefault="00073E8C" w:rsidP="002828C1">
      <w:pPr>
        <w:pStyle w:val="znormal"/>
        <w:spacing w:line="240" w:lineRule="auto"/>
        <w:rPr>
          <w:rFonts w:ascii="Arial" w:hAnsi="Arial" w:cs="Arial"/>
        </w:rPr>
      </w:pPr>
      <w:r w:rsidRPr="00502830">
        <w:rPr>
          <w:rFonts w:ascii="Arial" w:hAnsi="Arial" w:cs="Arial"/>
        </w:rPr>
        <w:t>Do produkcji mieszanek betonowych stosuje się domieszki o działaniu upłynniającym, napowietrzającym, przyśpieszającym wiązanie lub opóźniającym wiązanie.</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Domieszki do betonów mostowych muszą posiadać Aprobatę Techniczną wydaną przez </w:t>
      </w:r>
      <w:proofErr w:type="spellStart"/>
      <w:r w:rsidRPr="00502830">
        <w:rPr>
          <w:rFonts w:ascii="Arial" w:hAnsi="Arial" w:cs="Arial"/>
        </w:rPr>
        <w:t>IBDiM</w:t>
      </w:r>
      <w:proofErr w:type="spellEnd"/>
      <w:r w:rsidRPr="00502830">
        <w:rPr>
          <w:rFonts w:ascii="Arial" w:hAnsi="Arial" w:cs="Arial"/>
        </w:rPr>
        <w:t xml:space="preserve"> do ich stosowania w budownictwie obiektów mostowych (inżynieryjnych). Domieszki posiadające tylko Aprobatę ITB mogą być stosowane jedynie za zgodą Inżyniera.</w:t>
      </w:r>
    </w:p>
    <w:p w:rsidR="00073E8C" w:rsidRPr="00502830" w:rsidRDefault="00073E8C" w:rsidP="002828C1">
      <w:pPr>
        <w:pStyle w:val="z3"/>
        <w:spacing w:before="0" w:line="240" w:lineRule="auto"/>
        <w:outlineLvl w:val="0"/>
        <w:rPr>
          <w:rFonts w:ascii="Arial" w:hAnsi="Arial" w:cs="Arial"/>
        </w:rPr>
      </w:pPr>
      <w:bookmarkStart w:id="466" w:name="_Toc483222782"/>
      <w:r w:rsidRPr="00502830">
        <w:rPr>
          <w:rFonts w:ascii="Arial" w:hAnsi="Arial" w:cs="Arial"/>
        </w:rPr>
        <w:t>2.2.2. Mieszanka betonowa</w:t>
      </w:r>
      <w:bookmarkEnd w:id="466"/>
    </w:p>
    <w:p w:rsidR="00073E8C" w:rsidRPr="00502830" w:rsidRDefault="00073E8C" w:rsidP="002828C1">
      <w:pPr>
        <w:pStyle w:val="znormal"/>
        <w:spacing w:line="240" w:lineRule="auto"/>
        <w:rPr>
          <w:rFonts w:ascii="Arial" w:hAnsi="Arial" w:cs="Arial"/>
        </w:rPr>
      </w:pPr>
      <w:r w:rsidRPr="00502830">
        <w:rPr>
          <w:rFonts w:ascii="Arial" w:hAnsi="Arial" w:cs="Arial"/>
        </w:rPr>
        <w:t>Do wykonywania konstrukcji betonowych i żelbetowych można stosować mieszankę betonową wykonywaną samodzielnie przez Wykonawcę lub mieszankę betonową wykonywaną w Wytwórni (tzw. „beton towarowy”).</w:t>
      </w:r>
    </w:p>
    <w:p w:rsidR="00073E8C" w:rsidRPr="00502830" w:rsidRDefault="00073E8C" w:rsidP="002828C1">
      <w:pPr>
        <w:pStyle w:val="znormal"/>
        <w:spacing w:line="240" w:lineRule="auto"/>
        <w:rPr>
          <w:rFonts w:ascii="Arial" w:hAnsi="Arial" w:cs="Arial"/>
        </w:rPr>
      </w:pPr>
      <w:r w:rsidRPr="00502830">
        <w:rPr>
          <w:rFonts w:ascii="Arial" w:hAnsi="Arial" w:cs="Arial"/>
        </w:rPr>
        <w:t>Składniki mieszanki betonowej jak i sama mieszanka muszą być zgodne z wymaganiami niniejszej SST i dokumentacji projektowej.</w:t>
      </w:r>
    </w:p>
    <w:p w:rsidR="00073E8C" w:rsidRPr="00502830" w:rsidRDefault="00073E8C" w:rsidP="002828C1">
      <w:pPr>
        <w:pStyle w:val="znormal"/>
        <w:spacing w:line="240" w:lineRule="auto"/>
        <w:rPr>
          <w:rFonts w:ascii="Arial" w:hAnsi="Arial" w:cs="Arial"/>
        </w:rPr>
      </w:pPr>
      <w:r w:rsidRPr="00502830">
        <w:rPr>
          <w:rFonts w:ascii="Arial" w:hAnsi="Arial" w:cs="Arial"/>
        </w:rPr>
        <w:t>Mieszanka betonowa powinna odpowiadać wymaganiom norm: PN-S-10040:1999, PN-881-06250 lub PN-ENV 206-1 oraz warunków technicznych D2.</w:t>
      </w:r>
    </w:p>
    <w:p w:rsidR="00073E8C" w:rsidRPr="00502830" w:rsidRDefault="00073E8C" w:rsidP="002828C1">
      <w:pPr>
        <w:pStyle w:val="znormal"/>
        <w:spacing w:line="240" w:lineRule="auto"/>
        <w:rPr>
          <w:rFonts w:ascii="Arial" w:hAnsi="Arial" w:cs="Arial"/>
        </w:rPr>
      </w:pPr>
      <w:r w:rsidRPr="00502830">
        <w:rPr>
          <w:rFonts w:ascii="Arial" w:hAnsi="Arial" w:cs="Arial"/>
        </w:rPr>
        <w:t>Produkcja mieszanki betonowej powinna się odbywać na podstawie receptury laboratoryjnej opracowanej przez Wykonawcę lub na jego zlecenie i zatwierdzonej przez Inżyniera. Wykonawca musi posiadać własne laboratorium lub też, za zgodą Inżyniera, zleci nadzór laboratoryjny niezależnemu laboratorium.</w:t>
      </w:r>
    </w:p>
    <w:p w:rsidR="00073E8C" w:rsidRPr="00502830" w:rsidRDefault="00073E8C" w:rsidP="002828C1">
      <w:pPr>
        <w:pStyle w:val="z3"/>
        <w:spacing w:before="0" w:line="240" w:lineRule="auto"/>
        <w:outlineLvl w:val="0"/>
        <w:rPr>
          <w:rFonts w:ascii="Arial" w:hAnsi="Arial" w:cs="Arial"/>
        </w:rPr>
      </w:pPr>
      <w:bookmarkStart w:id="467" w:name="_Toc483222783"/>
      <w:r w:rsidRPr="00502830">
        <w:rPr>
          <w:rFonts w:ascii="Arial" w:hAnsi="Arial" w:cs="Arial"/>
        </w:rPr>
        <w:t>2.2.3. Stal zbrojeniowa</w:t>
      </w:r>
      <w:bookmarkEnd w:id="467"/>
    </w:p>
    <w:p w:rsidR="00073E8C" w:rsidRPr="00502830" w:rsidRDefault="00073E8C" w:rsidP="002828C1">
      <w:pPr>
        <w:pStyle w:val="znormal"/>
        <w:spacing w:line="240" w:lineRule="auto"/>
        <w:rPr>
          <w:rFonts w:ascii="Arial" w:hAnsi="Arial" w:cs="Arial"/>
        </w:rPr>
      </w:pPr>
      <w:r w:rsidRPr="00502830">
        <w:rPr>
          <w:rFonts w:ascii="Arial" w:hAnsi="Arial" w:cs="Arial"/>
        </w:rPr>
        <w:t>Stal do zbrojenia betonu powinna spełniać wymagania norm: PN-S-10040:1999, PN-91/S-10042 oraz warunków technicznych D2, a ponadto norm: PN-ISO 6935-1:1998, PN-ISO 6935-1/Ak:1998, PN-ISO 6935-2:1998, PN-ISO 6935-2/Ak:1998, PN-89/H-84023.06, PN-82/H-93215.</w:t>
      </w:r>
    </w:p>
    <w:p w:rsidR="00073E8C" w:rsidRPr="00502830" w:rsidRDefault="00073E8C" w:rsidP="002828C1">
      <w:pPr>
        <w:pStyle w:val="z3"/>
        <w:spacing w:before="0" w:line="240" w:lineRule="auto"/>
        <w:outlineLvl w:val="0"/>
        <w:rPr>
          <w:rFonts w:ascii="Arial" w:hAnsi="Arial" w:cs="Arial"/>
        </w:rPr>
      </w:pPr>
      <w:bookmarkStart w:id="468" w:name="_Toc483222784"/>
      <w:r w:rsidRPr="00502830">
        <w:rPr>
          <w:rFonts w:ascii="Arial" w:hAnsi="Arial" w:cs="Arial"/>
          <w:u w:val="single"/>
        </w:rPr>
        <w:t>Odbiór stali zbrojeniowej na budowie</w:t>
      </w:r>
      <w:bookmarkEnd w:id="468"/>
    </w:p>
    <w:p w:rsidR="00073E8C" w:rsidRPr="00502830" w:rsidRDefault="00073E8C" w:rsidP="002828C1">
      <w:pPr>
        <w:pStyle w:val="znormal"/>
        <w:spacing w:line="240" w:lineRule="auto"/>
        <w:rPr>
          <w:rFonts w:ascii="Arial" w:hAnsi="Arial" w:cs="Arial"/>
        </w:rPr>
      </w:pPr>
      <w:r w:rsidRPr="00502830">
        <w:rPr>
          <w:rFonts w:ascii="Arial" w:hAnsi="Arial" w:cs="Arial"/>
        </w:rPr>
        <w:t>Odbiór stali na budowie powinien być dokonany na podstawie atestu hutniczego dołączonego przez wytwórcę stali. Treść atestu powinna być zgodna z postanowieniami powyżej przytoczonych norm.</w:t>
      </w:r>
    </w:p>
    <w:p w:rsidR="00073E8C" w:rsidRPr="00502830" w:rsidRDefault="00073E8C" w:rsidP="002828C1">
      <w:pPr>
        <w:pStyle w:val="znormal"/>
        <w:spacing w:line="240" w:lineRule="auto"/>
        <w:rPr>
          <w:rFonts w:ascii="Arial" w:hAnsi="Arial" w:cs="Arial"/>
        </w:rPr>
      </w:pPr>
      <w:r w:rsidRPr="00502830">
        <w:rPr>
          <w:rFonts w:ascii="Arial" w:hAnsi="Arial" w:cs="Arial"/>
        </w:rPr>
        <w:t>Cechowanie wiązek i kręgów powinno być zgodne z postanowieniami powyżej przytoczonych norm.</w:t>
      </w:r>
    </w:p>
    <w:p w:rsidR="00073E8C" w:rsidRPr="00502830" w:rsidRDefault="00073E8C" w:rsidP="002828C1">
      <w:pPr>
        <w:pStyle w:val="znormal"/>
        <w:spacing w:line="240" w:lineRule="auto"/>
        <w:rPr>
          <w:rFonts w:ascii="Arial" w:hAnsi="Arial" w:cs="Arial"/>
        </w:rPr>
      </w:pPr>
      <w:r w:rsidRPr="00502830">
        <w:rPr>
          <w:rFonts w:ascii="Arial" w:hAnsi="Arial" w:cs="Arial"/>
        </w:rPr>
        <w:t>Stal zbrojeniowa powinna być magazynowana pod zadaszeniem w przegrodach lub stojakach, z po</w:t>
      </w:r>
      <w:r w:rsidRPr="00502830">
        <w:rPr>
          <w:rFonts w:ascii="Arial" w:hAnsi="Arial" w:cs="Arial"/>
        </w:rPr>
        <w:softHyphen/>
        <w:t>dzia</w:t>
      </w:r>
      <w:r w:rsidRPr="00502830">
        <w:rPr>
          <w:rFonts w:ascii="Arial" w:hAnsi="Arial" w:cs="Arial"/>
        </w:rPr>
        <w:softHyphen/>
        <w:t>łem wg wymiarów i gatunków. Należy dążyć, by stal była magazynowana w miejscu nie narażonym na nadmierne zawilgocenie lub zanieczyszczenie.</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Do montażu prętów zbrojenia należy używać wyżarzonego drutu stalowego, tzw. </w:t>
      </w:r>
      <w:proofErr w:type="spellStart"/>
      <w:r w:rsidRPr="00502830">
        <w:rPr>
          <w:rFonts w:ascii="Arial" w:hAnsi="Arial" w:cs="Arial"/>
        </w:rPr>
        <w:t>wiązałkowego</w:t>
      </w:r>
      <w:proofErr w:type="spellEnd"/>
      <w:r w:rsidRPr="00502830">
        <w:rPr>
          <w:rFonts w:ascii="Arial" w:hAnsi="Arial" w:cs="Arial"/>
        </w:rPr>
        <w:t>, o śred</w:t>
      </w:r>
      <w:r w:rsidRPr="00502830">
        <w:rPr>
          <w:rFonts w:ascii="Arial" w:hAnsi="Arial" w:cs="Arial"/>
        </w:rPr>
        <w:softHyphen/>
        <w:t>nicy nie mniejszej niż 1,0 mm.</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Przy średnicach prętów większych niż 12 mm stosować drut </w:t>
      </w:r>
      <w:proofErr w:type="spellStart"/>
      <w:r w:rsidRPr="00502830">
        <w:rPr>
          <w:rFonts w:ascii="Arial" w:hAnsi="Arial" w:cs="Arial"/>
        </w:rPr>
        <w:t>wiązałkowy</w:t>
      </w:r>
      <w:proofErr w:type="spellEnd"/>
      <w:r w:rsidRPr="00502830">
        <w:rPr>
          <w:rFonts w:ascii="Arial" w:hAnsi="Arial" w:cs="Arial"/>
        </w:rPr>
        <w:t xml:space="preserve"> o średnicy 1,5 mm.</w:t>
      </w:r>
    </w:p>
    <w:p w:rsidR="00073E8C" w:rsidRPr="00502830" w:rsidRDefault="00073E8C" w:rsidP="002828C1">
      <w:pPr>
        <w:pStyle w:val="z3"/>
        <w:spacing w:before="0" w:line="240" w:lineRule="auto"/>
        <w:outlineLvl w:val="0"/>
        <w:rPr>
          <w:rFonts w:ascii="Arial" w:hAnsi="Arial" w:cs="Arial"/>
        </w:rPr>
      </w:pPr>
      <w:bookmarkStart w:id="469" w:name="_Toc483222785"/>
      <w:r w:rsidRPr="00502830">
        <w:rPr>
          <w:rFonts w:ascii="Arial" w:hAnsi="Arial" w:cs="Arial"/>
        </w:rPr>
        <w:t>2.2.4. Materiały spawalnicze</w:t>
      </w:r>
      <w:bookmarkEnd w:id="469"/>
    </w:p>
    <w:p w:rsidR="00073E8C" w:rsidRPr="00502830" w:rsidRDefault="00073E8C" w:rsidP="002828C1">
      <w:pPr>
        <w:pStyle w:val="znormal"/>
        <w:spacing w:line="240" w:lineRule="auto"/>
        <w:rPr>
          <w:rFonts w:ascii="Arial" w:hAnsi="Arial" w:cs="Arial"/>
        </w:rPr>
      </w:pPr>
      <w:r w:rsidRPr="00502830">
        <w:rPr>
          <w:rFonts w:ascii="Arial" w:hAnsi="Arial" w:cs="Arial"/>
        </w:rPr>
        <w:t>Do spawania należy używać elektrody odpowiednie do gatunku stali z której wykonane jest zbrojenie oraz odpowiadające wymaganiom normy PN-91/M-69430.</w:t>
      </w:r>
    </w:p>
    <w:p w:rsidR="00073E8C" w:rsidRPr="00502830" w:rsidRDefault="00073E8C" w:rsidP="002828C1">
      <w:pPr>
        <w:pStyle w:val="z3"/>
        <w:spacing w:before="0" w:line="240" w:lineRule="auto"/>
        <w:outlineLvl w:val="0"/>
        <w:rPr>
          <w:rFonts w:ascii="Arial" w:hAnsi="Arial" w:cs="Arial"/>
        </w:rPr>
      </w:pPr>
      <w:bookmarkStart w:id="470" w:name="_Toc483222786"/>
      <w:r w:rsidRPr="00502830">
        <w:rPr>
          <w:rFonts w:ascii="Arial" w:hAnsi="Arial" w:cs="Arial"/>
        </w:rPr>
        <w:t>2.2.5. Podkładki dystansowe</w:t>
      </w:r>
      <w:bookmarkEnd w:id="470"/>
    </w:p>
    <w:p w:rsidR="00073E8C" w:rsidRPr="00502830" w:rsidRDefault="00073E8C" w:rsidP="002828C1">
      <w:pPr>
        <w:pStyle w:val="znormal"/>
        <w:spacing w:line="240" w:lineRule="auto"/>
        <w:rPr>
          <w:rFonts w:ascii="Arial" w:hAnsi="Arial" w:cs="Arial"/>
        </w:rPr>
      </w:pPr>
      <w:r w:rsidRPr="00502830">
        <w:rPr>
          <w:rFonts w:ascii="Arial" w:hAnsi="Arial" w:cs="Arial"/>
        </w:rPr>
        <w:t>Dopuszcza się stosowanie stabilizatorów i podkładek dystansowych z betonu lub zaprawy oraz z tworzyw sztucznych.</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Podkładki dystansowe muszą być mocowane do prętów. Nie dopuszcza się stosowania </w:t>
      </w:r>
      <w:r w:rsidRPr="00502830">
        <w:rPr>
          <w:rFonts w:ascii="Arial" w:hAnsi="Arial" w:cs="Arial"/>
        </w:rPr>
        <w:lastRenderedPageBreak/>
        <w:t>podkładek dystansowych z drewna, cegły lub prętów stalowych.</w:t>
      </w:r>
    </w:p>
    <w:p w:rsidR="00073E8C" w:rsidRPr="00502830" w:rsidRDefault="00073E8C" w:rsidP="002828C1">
      <w:pPr>
        <w:pStyle w:val="z3"/>
        <w:spacing w:before="0" w:line="240" w:lineRule="auto"/>
        <w:outlineLvl w:val="0"/>
        <w:rPr>
          <w:rFonts w:ascii="Arial" w:hAnsi="Arial" w:cs="Arial"/>
        </w:rPr>
      </w:pPr>
      <w:bookmarkStart w:id="471" w:name="_Toc483222787"/>
      <w:r w:rsidRPr="00502830">
        <w:rPr>
          <w:rFonts w:ascii="Arial" w:hAnsi="Arial" w:cs="Arial"/>
        </w:rPr>
        <w:t>2.2.6. Deskowania</w:t>
      </w:r>
      <w:bookmarkEnd w:id="471"/>
    </w:p>
    <w:p w:rsidR="00073E8C" w:rsidRPr="00502830" w:rsidRDefault="00073E8C" w:rsidP="002828C1">
      <w:pPr>
        <w:pStyle w:val="znormal"/>
        <w:spacing w:line="240" w:lineRule="auto"/>
        <w:rPr>
          <w:rFonts w:ascii="Arial" w:hAnsi="Arial" w:cs="Arial"/>
        </w:rPr>
      </w:pPr>
      <w:r w:rsidRPr="00502830">
        <w:rPr>
          <w:rFonts w:ascii="Arial" w:hAnsi="Arial" w:cs="Arial"/>
        </w:rPr>
        <w:t xml:space="preserve">Do wykonywania </w:t>
      </w:r>
      <w:proofErr w:type="spellStart"/>
      <w:r w:rsidRPr="00502830">
        <w:rPr>
          <w:rFonts w:ascii="Arial" w:hAnsi="Arial" w:cs="Arial"/>
        </w:rPr>
        <w:t>deskowań</w:t>
      </w:r>
      <w:proofErr w:type="spellEnd"/>
      <w:r w:rsidRPr="00502830">
        <w:rPr>
          <w:rFonts w:ascii="Arial" w:hAnsi="Arial" w:cs="Arial"/>
        </w:rPr>
        <w:t xml:space="preserve"> należy stosować materiały zgodne z wymaganiami normy PN-S-10040:1999, a ponadto:</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drewno powinno odpowiadać wymaganiom norm: PN-92/D-95017, PN-91/D-95018, PN-75/D-96000, PN-72/D-96002, PN-63/B-06251,</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sklejka powinna odpowiadać wymaganiom norm: PN-EN 313-1:2001, PN-EN 313-2:2001 oraz PN-EN 636-3:2001,</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gwoździe budowlane powinny odpowiadać wymaganiom normy PN-84/M-81000,</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deskowania uniwersalne powinny być w dobrym stanie technicznym,</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 xml:space="preserve">do smarowania elementów </w:t>
      </w:r>
      <w:proofErr w:type="spellStart"/>
      <w:r w:rsidRPr="00502830">
        <w:rPr>
          <w:rFonts w:ascii="Arial" w:hAnsi="Arial" w:cs="Arial"/>
        </w:rPr>
        <w:t>deskowań</w:t>
      </w:r>
      <w:proofErr w:type="spellEnd"/>
      <w:r w:rsidRPr="00502830">
        <w:rPr>
          <w:rFonts w:ascii="Arial" w:hAnsi="Arial" w:cs="Arial"/>
        </w:rPr>
        <w:t xml:space="preserve"> stykających się z betonem należy stosować środki antyadhezyjne parafinowe, przeznaczone do tego typu zastosowań.</w:t>
      </w:r>
    </w:p>
    <w:p w:rsidR="00073E8C" w:rsidRPr="00502830" w:rsidRDefault="00073E8C" w:rsidP="002828C1">
      <w:pPr>
        <w:pStyle w:val="znormal"/>
        <w:spacing w:line="240" w:lineRule="auto"/>
        <w:rPr>
          <w:rFonts w:ascii="Arial" w:hAnsi="Arial" w:cs="Arial"/>
        </w:rPr>
      </w:pPr>
      <w:r w:rsidRPr="00502830">
        <w:rPr>
          <w:rFonts w:ascii="Arial" w:hAnsi="Arial" w:cs="Arial"/>
        </w:rPr>
        <w:t>Materiały stosowane na deskowania nie mogą deformować się pod wpływem warunków atmosferycznych, ani na skutek zetknięcia się z mieszanką betonową.</w:t>
      </w:r>
    </w:p>
    <w:p w:rsidR="00073E8C" w:rsidRPr="00502830" w:rsidRDefault="00073E8C" w:rsidP="002828C1">
      <w:pPr>
        <w:pStyle w:val="z3"/>
        <w:spacing w:before="0" w:line="240" w:lineRule="auto"/>
        <w:outlineLvl w:val="0"/>
        <w:rPr>
          <w:rFonts w:ascii="Arial" w:hAnsi="Arial" w:cs="Arial"/>
        </w:rPr>
      </w:pPr>
      <w:bookmarkStart w:id="472" w:name="_Toc483222788"/>
      <w:r w:rsidRPr="00502830">
        <w:rPr>
          <w:rFonts w:ascii="Arial" w:hAnsi="Arial" w:cs="Arial"/>
        </w:rPr>
        <w:t>2.2.7. Rusztowania</w:t>
      </w:r>
      <w:bookmarkEnd w:id="472"/>
    </w:p>
    <w:p w:rsidR="00073E8C" w:rsidRPr="00502830" w:rsidRDefault="00073E8C" w:rsidP="002828C1">
      <w:pPr>
        <w:pStyle w:val="znormal"/>
        <w:spacing w:line="240" w:lineRule="auto"/>
        <w:rPr>
          <w:rFonts w:ascii="Arial" w:hAnsi="Arial" w:cs="Arial"/>
        </w:rPr>
      </w:pPr>
      <w:r w:rsidRPr="00502830">
        <w:rPr>
          <w:rFonts w:ascii="Arial" w:hAnsi="Arial" w:cs="Arial"/>
        </w:rPr>
        <w:t>Do wykonania rusztowań należy stosować materiały zgodnie z SST dotyczącą wykonania rusztowań.</w:t>
      </w:r>
    </w:p>
    <w:p w:rsidR="00073E8C" w:rsidRPr="00502830" w:rsidRDefault="00073E8C" w:rsidP="002828C1">
      <w:pPr>
        <w:pStyle w:val="Nagwek1"/>
        <w:spacing w:before="0" w:after="0" w:line="240" w:lineRule="auto"/>
        <w:rPr>
          <w:rFonts w:ascii="Arial" w:hAnsi="Arial" w:cs="Arial"/>
        </w:rPr>
      </w:pPr>
      <w:bookmarkStart w:id="473" w:name="_Toc483222789"/>
      <w:r w:rsidRPr="00502830">
        <w:rPr>
          <w:rFonts w:ascii="Arial" w:hAnsi="Arial" w:cs="Arial"/>
        </w:rPr>
        <w:t>3. Sprzęt</w:t>
      </w:r>
      <w:bookmarkEnd w:id="473"/>
    </w:p>
    <w:p w:rsidR="00073E8C" w:rsidRPr="00502830" w:rsidRDefault="00073E8C" w:rsidP="002828C1">
      <w:pPr>
        <w:pStyle w:val="znormal"/>
        <w:spacing w:line="240" w:lineRule="auto"/>
        <w:rPr>
          <w:rFonts w:ascii="Arial" w:hAnsi="Arial" w:cs="Arial"/>
        </w:rPr>
      </w:pPr>
      <w:r w:rsidRPr="00502830">
        <w:rPr>
          <w:rFonts w:ascii="Arial" w:hAnsi="Arial" w:cs="Arial"/>
        </w:rPr>
        <w:t>Roboty związane z wykonaniem konstrukcji betonowych i żelbetowych mogą być wykonywane ręcznie lub mechanicznie przy użyciu dowolnego sprzętu przeznaczonego do wykonywania zamierzonych robót.</w:t>
      </w:r>
    </w:p>
    <w:p w:rsidR="00073E8C" w:rsidRPr="00502830" w:rsidRDefault="00073E8C" w:rsidP="002828C1">
      <w:pPr>
        <w:pStyle w:val="znormal"/>
        <w:spacing w:line="240" w:lineRule="auto"/>
        <w:rPr>
          <w:rFonts w:ascii="Arial" w:hAnsi="Arial" w:cs="Arial"/>
        </w:rPr>
      </w:pPr>
      <w:r w:rsidRPr="00502830">
        <w:rPr>
          <w:rFonts w:ascii="Arial" w:hAnsi="Arial" w:cs="Arial"/>
        </w:rPr>
        <w:t>Wykonawca powinien dysponować m.in.:</w:t>
      </w:r>
    </w:p>
    <w:p w:rsidR="00073E8C" w:rsidRPr="00502830" w:rsidRDefault="00073E8C" w:rsidP="002828C1">
      <w:pPr>
        <w:pStyle w:val="znormalefekt"/>
        <w:spacing w:line="240" w:lineRule="auto"/>
        <w:outlineLvl w:val="0"/>
        <w:rPr>
          <w:rFonts w:ascii="Arial" w:hAnsi="Arial" w:cs="Arial"/>
        </w:rPr>
      </w:pPr>
      <w:bookmarkStart w:id="474" w:name="_Toc483222790"/>
      <w:r w:rsidRPr="00502830">
        <w:rPr>
          <w:rFonts w:ascii="Arial" w:hAnsi="Arial" w:cs="Arial"/>
        </w:rPr>
        <w:t xml:space="preserve">1) </w:t>
      </w:r>
      <w:r w:rsidRPr="00502830">
        <w:rPr>
          <w:rFonts w:ascii="Arial" w:hAnsi="Arial" w:cs="Arial"/>
        </w:rPr>
        <w:tab/>
        <w:t>do przygotowania mieszanki betonowej:</w:t>
      </w:r>
      <w:bookmarkEnd w:id="474"/>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betoniarkami o wymuszonym działaniu,</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dozownikami wagowymi o odpowiedniej dokładności z aktualnym świadectwem legalizacji,</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odpowiednio przeszkoloną obsługą.</w:t>
      </w:r>
    </w:p>
    <w:p w:rsidR="00073E8C" w:rsidRPr="00502830" w:rsidRDefault="00073E8C" w:rsidP="002828C1">
      <w:pPr>
        <w:pStyle w:val="znormalefekt"/>
        <w:spacing w:line="240" w:lineRule="auto"/>
        <w:outlineLvl w:val="0"/>
        <w:rPr>
          <w:rFonts w:ascii="Arial" w:hAnsi="Arial" w:cs="Arial"/>
        </w:rPr>
      </w:pPr>
      <w:bookmarkStart w:id="475" w:name="_Toc483222791"/>
      <w:r w:rsidRPr="00502830">
        <w:rPr>
          <w:rFonts w:ascii="Arial" w:hAnsi="Arial" w:cs="Arial"/>
        </w:rPr>
        <w:t xml:space="preserve">2) </w:t>
      </w:r>
      <w:r w:rsidRPr="00502830">
        <w:rPr>
          <w:rFonts w:ascii="Arial" w:hAnsi="Arial" w:cs="Arial"/>
        </w:rPr>
        <w:tab/>
        <w:t xml:space="preserve">do wykonania </w:t>
      </w:r>
      <w:proofErr w:type="spellStart"/>
      <w:r w:rsidRPr="00502830">
        <w:rPr>
          <w:rFonts w:ascii="Arial" w:hAnsi="Arial" w:cs="Arial"/>
        </w:rPr>
        <w:t>deskowań</w:t>
      </w:r>
      <w:proofErr w:type="spellEnd"/>
      <w:r w:rsidRPr="00502830">
        <w:rPr>
          <w:rFonts w:ascii="Arial" w:hAnsi="Arial" w:cs="Arial"/>
        </w:rPr>
        <w:t>:</w:t>
      </w:r>
      <w:bookmarkEnd w:id="475"/>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sprzętem ciesielskim,</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samochodem skrzyniowym,</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 xml:space="preserve">żurawiem o udźwigu dostosowanym do ciężaru elementów </w:t>
      </w:r>
      <w:proofErr w:type="spellStart"/>
      <w:r w:rsidRPr="00502830">
        <w:rPr>
          <w:rFonts w:ascii="Arial" w:hAnsi="Arial" w:cs="Arial"/>
        </w:rPr>
        <w:t>deskowań</w:t>
      </w:r>
      <w:proofErr w:type="spellEnd"/>
      <w:r w:rsidRPr="00502830">
        <w:rPr>
          <w:rFonts w:ascii="Arial" w:hAnsi="Arial" w:cs="Arial"/>
        </w:rPr>
        <w:t>.</w:t>
      </w:r>
    </w:p>
    <w:p w:rsidR="00073E8C" w:rsidRPr="00502830" w:rsidRDefault="00073E8C" w:rsidP="002828C1">
      <w:pPr>
        <w:pStyle w:val="znormalefekt"/>
        <w:spacing w:line="240" w:lineRule="auto"/>
        <w:outlineLvl w:val="0"/>
        <w:rPr>
          <w:rFonts w:ascii="Arial" w:hAnsi="Arial" w:cs="Arial"/>
        </w:rPr>
      </w:pPr>
      <w:bookmarkStart w:id="476" w:name="_Toc483222792"/>
      <w:r w:rsidRPr="00502830">
        <w:rPr>
          <w:rFonts w:ascii="Arial" w:hAnsi="Arial" w:cs="Arial"/>
        </w:rPr>
        <w:t xml:space="preserve">3) </w:t>
      </w:r>
      <w:r w:rsidRPr="00502830">
        <w:rPr>
          <w:rFonts w:ascii="Arial" w:hAnsi="Arial" w:cs="Arial"/>
        </w:rPr>
        <w:tab/>
        <w:t>do przygotowania zbrojenia:</w:t>
      </w:r>
      <w:bookmarkEnd w:id="476"/>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giętarkami,</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nożycami,</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prostowarkami i innym sprzętem stanowiącym wyposażenie zbrojarni.</w:t>
      </w:r>
    </w:p>
    <w:p w:rsidR="00073E8C" w:rsidRPr="00502830" w:rsidRDefault="00073E8C" w:rsidP="002828C1">
      <w:pPr>
        <w:pStyle w:val="znormalefekt"/>
        <w:spacing w:line="240" w:lineRule="auto"/>
        <w:outlineLvl w:val="0"/>
        <w:rPr>
          <w:rFonts w:ascii="Arial" w:hAnsi="Arial" w:cs="Arial"/>
        </w:rPr>
      </w:pPr>
      <w:bookmarkStart w:id="477" w:name="_Toc483222793"/>
      <w:r w:rsidRPr="00502830">
        <w:rPr>
          <w:rFonts w:ascii="Arial" w:hAnsi="Arial" w:cs="Arial"/>
        </w:rPr>
        <w:t xml:space="preserve">4) </w:t>
      </w:r>
      <w:r w:rsidRPr="00502830">
        <w:rPr>
          <w:rFonts w:ascii="Arial" w:hAnsi="Arial" w:cs="Arial"/>
        </w:rPr>
        <w:tab/>
        <w:t>do układania mieszanki betonowej:</w:t>
      </w:r>
      <w:bookmarkEnd w:id="477"/>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pojemnikami do betonu,</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pompami do betonu,</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wibratorami wgłębnymi o odpowiedniej średnicy,</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wibratorami przyczepnymi,</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łatami wibracyjnymi,</w:t>
      </w:r>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zacieraczkami do betonu.</w:t>
      </w:r>
    </w:p>
    <w:p w:rsidR="00073E8C" w:rsidRPr="00502830" w:rsidRDefault="00073E8C" w:rsidP="002828C1">
      <w:pPr>
        <w:pStyle w:val="znormalefekt"/>
        <w:spacing w:line="240" w:lineRule="auto"/>
        <w:outlineLvl w:val="0"/>
        <w:rPr>
          <w:rFonts w:ascii="Arial" w:hAnsi="Arial" w:cs="Arial"/>
        </w:rPr>
      </w:pPr>
      <w:bookmarkStart w:id="478" w:name="_Toc483222794"/>
      <w:r w:rsidRPr="00502830">
        <w:rPr>
          <w:rFonts w:ascii="Arial" w:hAnsi="Arial" w:cs="Arial"/>
        </w:rPr>
        <w:t xml:space="preserve">5) </w:t>
      </w:r>
      <w:r w:rsidRPr="00502830">
        <w:rPr>
          <w:rFonts w:ascii="Arial" w:hAnsi="Arial" w:cs="Arial"/>
        </w:rPr>
        <w:tab/>
        <w:t>do obróbki i pielęgnacji betonu:</w:t>
      </w:r>
      <w:bookmarkEnd w:id="478"/>
    </w:p>
    <w:p w:rsidR="00073E8C" w:rsidRPr="00502830" w:rsidRDefault="00073E8C" w:rsidP="002828C1">
      <w:pPr>
        <w:pStyle w:val="znormalefekt"/>
        <w:spacing w:line="240" w:lineRule="auto"/>
        <w:ind w:left="964"/>
        <w:rPr>
          <w:rFonts w:ascii="Arial" w:hAnsi="Arial" w:cs="Arial"/>
        </w:rPr>
      </w:pPr>
      <w:r w:rsidRPr="00502830">
        <w:rPr>
          <w:rFonts w:ascii="Arial" w:hAnsi="Arial" w:cs="Arial"/>
        </w:rPr>
        <w:t xml:space="preserve">– </w:t>
      </w:r>
      <w:r w:rsidRPr="00502830">
        <w:rPr>
          <w:rFonts w:ascii="Arial" w:hAnsi="Arial" w:cs="Arial"/>
        </w:rPr>
        <w:tab/>
        <w:t>szlifierkami do betonu.</w:t>
      </w:r>
    </w:p>
    <w:p w:rsidR="00073E8C" w:rsidRPr="00502830" w:rsidRDefault="00073E8C" w:rsidP="002828C1">
      <w:pPr>
        <w:pStyle w:val="znormal"/>
        <w:spacing w:line="240" w:lineRule="auto"/>
        <w:rPr>
          <w:rFonts w:ascii="Arial" w:hAnsi="Arial" w:cs="Arial"/>
        </w:rPr>
      </w:pPr>
      <w:r w:rsidRPr="00502830">
        <w:rPr>
          <w:rFonts w:ascii="Arial" w:hAnsi="Arial" w:cs="Arial"/>
        </w:rPr>
        <w:t>Sprzęt wykorzystywany przez Wykonawcę powinien być sprawny technicznie i spełniać wymagania techniczne w zakresie BHP.</w:t>
      </w:r>
    </w:p>
    <w:p w:rsidR="00073E8C" w:rsidRPr="00502830" w:rsidRDefault="00073E8C" w:rsidP="002828C1">
      <w:pPr>
        <w:pStyle w:val="znormal"/>
        <w:spacing w:line="240" w:lineRule="auto"/>
        <w:rPr>
          <w:rFonts w:ascii="Arial" w:hAnsi="Arial" w:cs="Arial"/>
        </w:rPr>
      </w:pPr>
      <w:r w:rsidRPr="00502830">
        <w:rPr>
          <w:rFonts w:ascii="Arial" w:hAnsi="Arial" w:cs="Arial"/>
        </w:rPr>
        <w:t>Ogólne wymagania dotyczące sprzętu podano w SST Część G „Wymagania ogólne”.</w:t>
      </w:r>
    </w:p>
    <w:p w:rsidR="00073E8C" w:rsidRPr="00502830" w:rsidRDefault="00073E8C" w:rsidP="002828C1">
      <w:pPr>
        <w:pStyle w:val="Nagwek1"/>
        <w:spacing w:before="0" w:after="0" w:line="240" w:lineRule="auto"/>
        <w:rPr>
          <w:rFonts w:ascii="Arial" w:hAnsi="Arial" w:cs="Arial"/>
        </w:rPr>
      </w:pPr>
      <w:bookmarkStart w:id="479" w:name="_Toc483222795"/>
      <w:r w:rsidRPr="00502830">
        <w:rPr>
          <w:rFonts w:ascii="Arial" w:hAnsi="Arial" w:cs="Arial"/>
        </w:rPr>
        <w:t>4. Transport</w:t>
      </w:r>
      <w:bookmarkEnd w:id="479"/>
    </w:p>
    <w:p w:rsidR="00073E8C" w:rsidRPr="00502830" w:rsidRDefault="00073E8C" w:rsidP="002828C1">
      <w:pPr>
        <w:pStyle w:val="znormal"/>
        <w:spacing w:line="240" w:lineRule="auto"/>
        <w:rPr>
          <w:rFonts w:ascii="Arial" w:hAnsi="Arial" w:cs="Arial"/>
        </w:rPr>
      </w:pPr>
      <w:r w:rsidRPr="00502830">
        <w:rPr>
          <w:rFonts w:ascii="Arial" w:hAnsi="Arial" w:cs="Arial"/>
        </w:rPr>
        <w:t>Środki transportu wykorzystywane przez Wykonawcę powinny być sprawne technicznie i spełniać wymagania techniczne w zakresie BHP oraz przepisów o ruchu drogowym.</w:t>
      </w:r>
    </w:p>
    <w:p w:rsidR="00073E8C" w:rsidRPr="00502830" w:rsidRDefault="00073E8C" w:rsidP="002828C1">
      <w:pPr>
        <w:pStyle w:val="znormal"/>
        <w:spacing w:line="240" w:lineRule="auto"/>
        <w:rPr>
          <w:rFonts w:ascii="Arial" w:hAnsi="Arial" w:cs="Arial"/>
        </w:rPr>
      </w:pPr>
      <w:r w:rsidRPr="00502830">
        <w:rPr>
          <w:rFonts w:ascii="Arial" w:hAnsi="Arial" w:cs="Arial"/>
        </w:rPr>
        <w:t>Ogólne wymagania dotyczące transportu podano w SST Część G „Wymagania ogólne”.</w:t>
      </w:r>
    </w:p>
    <w:p w:rsidR="00073E8C" w:rsidRPr="00502830" w:rsidRDefault="00073E8C" w:rsidP="002828C1">
      <w:pPr>
        <w:pStyle w:val="z2"/>
        <w:spacing w:before="0" w:line="240" w:lineRule="auto"/>
        <w:outlineLvl w:val="0"/>
        <w:rPr>
          <w:rFonts w:ascii="Arial" w:hAnsi="Arial" w:cs="Arial"/>
        </w:rPr>
      </w:pPr>
      <w:bookmarkStart w:id="480" w:name="_Toc483222796"/>
      <w:r w:rsidRPr="00502830">
        <w:rPr>
          <w:rFonts w:ascii="Arial" w:hAnsi="Arial" w:cs="Arial"/>
        </w:rPr>
        <w:t>4.1. Transport składników mieszanki betonowej</w:t>
      </w:r>
      <w:bookmarkEnd w:id="480"/>
    </w:p>
    <w:p w:rsidR="00073E8C" w:rsidRPr="00502830" w:rsidRDefault="00073E8C" w:rsidP="002828C1">
      <w:pPr>
        <w:pStyle w:val="znormal"/>
        <w:spacing w:line="240" w:lineRule="auto"/>
        <w:rPr>
          <w:rFonts w:ascii="Arial" w:hAnsi="Arial" w:cs="Arial"/>
        </w:rPr>
      </w:pPr>
      <w:r w:rsidRPr="00502830">
        <w:rPr>
          <w:rFonts w:ascii="Arial" w:hAnsi="Arial" w:cs="Arial"/>
        </w:rPr>
        <w:t xml:space="preserve">Składniki mieszanki betonowej mogą być przewożone dowolnymi środkami transportu, przeznaczonymi do wykonywania zamierzonych robót. Kruszywo przewożone na </w:t>
      </w:r>
      <w:r w:rsidRPr="00502830">
        <w:rPr>
          <w:rFonts w:ascii="Arial" w:hAnsi="Arial" w:cs="Arial"/>
        </w:rPr>
        <w:lastRenderedPageBreak/>
        <w:t>samochodach ciężarowych należy umieścić równomiernie na całej powierzchni ładunkowej i zabezpieczyć przed spadaniem lub przesuwaniem.</w:t>
      </w:r>
    </w:p>
    <w:p w:rsidR="00073E8C" w:rsidRPr="00502830" w:rsidRDefault="00073E8C" w:rsidP="002828C1">
      <w:pPr>
        <w:pStyle w:val="znormal"/>
        <w:spacing w:line="240" w:lineRule="auto"/>
        <w:rPr>
          <w:rFonts w:ascii="Arial" w:hAnsi="Arial" w:cs="Arial"/>
        </w:rPr>
      </w:pPr>
      <w:r w:rsidRPr="00502830">
        <w:rPr>
          <w:rFonts w:ascii="Arial" w:hAnsi="Arial" w:cs="Arial"/>
        </w:rPr>
        <w:t>Wszelkie zanieczyszczenia dróg publicznych Wykonawca będzie usuwał na bieżąco i na własny koszt.</w:t>
      </w:r>
    </w:p>
    <w:p w:rsidR="00073E8C" w:rsidRPr="00502830" w:rsidRDefault="00073E8C" w:rsidP="002828C1">
      <w:pPr>
        <w:pStyle w:val="z2"/>
        <w:spacing w:before="0" w:line="240" w:lineRule="auto"/>
        <w:outlineLvl w:val="0"/>
        <w:rPr>
          <w:rFonts w:ascii="Arial" w:hAnsi="Arial" w:cs="Arial"/>
        </w:rPr>
      </w:pPr>
      <w:bookmarkStart w:id="481" w:name="_Toc483222797"/>
      <w:r w:rsidRPr="00502830">
        <w:rPr>
          <w:rFonts w:ascii="Arial" w:hAnsi="Arial" w:cs="Arial"/>
        </w:rPr>
        <w:t>4.2. Transport, podawanie i układanie mieszanki betonowej</w:t>
      </w:r>
      <w:bookmarkEnd w:id="481"/>
    </w:p>
    <w:p w:rsidR="00073E8C" w:rsidRPr="00502830" w:rsidRDefault="00073E8C" w:rsidP="002828C1">
      <w:pPr>
        <w:pStyle w:val="znormal"/>
        <w:spacing w:line="240" w:lineRule="auto"/>
        <w:rPr>
          <w:rFonts w:ascii="Arial" w:hAnsi="Arial" w:cs="Arial"/>
        </w:rPr>
      </w:pPr>
      <w:r w:rsidRPr="00502830">
        <w:rPr>
          <w:rFonts w:ascii="Arial" w:hAnsi="Arial" w:cs="Arial"/>
        </w:rPr>
        <w:t>Mieszanki betonowe mogą być transportowane mieszalnikami samochodowymi. Ilość samochodów należy dobrać tak, aby zapewnić wymaganą szybkość betonowania z uwzględnieniem odległości dowozu, czasu twardnienia betonu oraz koniecznej rezerwy w przypadku awarii samochodu. W cza</w:t>
      </w:r>
      <w:r w:rsidRPr="00502830">
        <w:rPr>
          <w:rFonts w:ascii="Arial" w:hAnsi="Arial" w:cs="Arial"/>
        </w:rPr>
        <w:softHyphen/>
        <w:t>sie transportu w mieszance nie może nastąpić: segregacja, zmiana konsystencji i składu.</w:t>
      </w:r>
    </w:p>
    <w:p w:rsidR="00073E8C" w:rsidRPr="00502830" w:rsidRDefault="00073E8C" w:rsidP="002828C1">
      <w:pPr>
        <w:pStyle w:val="znormal"/>
        <w:spacing w:line="240" w:lineRule="auto"/>
        <w:rPr>
          <w:rFonts w:ascii="Arial" w:hAnsi="Arial" w:cs="Arial"/>
        </w:rPr>
      </w:pPr>
      <w:r w:rsidRPr="00502830">
        <w:rPr>
          <w:rFonts w:ascii="Arial" w:hAnsi="Arial" w:cs="Arial"/>
        </w:rPr>
        <w:t>Czas transportu i wbudowania mieszanki betonowej nie powinien być dłuższy od wartości podanych w normie PN-S-10040:1999.</w:t>
      </w:r>
    </w:p>
    <w:p w:rsidR="00073E8C" w:rsidRPr="00502830" w:rsidRDefault="00073E8C" w:rsidP="002828C1">
      <w:pPr>
        <w:pStyle w:val="znormal"/>
        <w:spacing w:line="240" w:lineRule="auto"/>
        <w:rPr>
          <w:rFonts w:ascii="Arial" w:hAnsi="Arial" w:cs="Arial"/>
        </w:rPr>
      </w:pPr>
      <w:r w:rsidRPr="00502830">
        <w:rPr>
          <w:rFonts w:ascii="Arial" w:hAnsi="Arial" w:cs="Arial"/>
        </w:rPr>
        <w:t>Wszelkie zanieczyszczenia dróg publicznych Wykonawca będzie usuwał na bieżąco i na własny koszt.</w:t>
      </w:r>
    </w:p>
    <w:p w:rsidR="00073E8C" w:rsidRPr="00502830" w:rsidRDefault="00073E8C" w:rsidP="002828C1">
      <w:pPr>
        <w:pStyle w:val="Nagwek1"/>
        <w:spacing w:before="0" w:after="0" w:line="240" w:lineRule="auto"/>
        <w:rPr>
          <w:rFonts w:ascii="Arial" w:hAnsi="Arial" w:cs="Arial"/>
        </w:rPr>
      </w:pPr>
      <w:bookmarkStart w:id="482" w:name="_Toc483222798"/>
      <w:r w:rsidRPr="00502830">
        <w:rPr>
          <w:rFonts w:ascii="Arial" w:hAnsi="Arial" w:cs="Arial"/>
        </w:rPr>
        <w:t>5. Wykonanie robót</w:t>
      </w:r>
      <w:bookmarkEnd w:id="482"/>
    </w:p>
    <w:p w:rsidR="00073E8C" w:rsidRPr="00502830" w:rsidRDefault="00073E8C" w:rsidP="002828C1">
      <w:pPr>
        <w:pStyle w:val="z2"/>
        <w:spacing w:before="0" w:line="240" w:lineRule="auto"/>
        <w:outlineLvl w:val="0"/>
        <w:rPr>
          <w:rFonts w:ascii="Arial" w:hAnsi="Arial" w:cs="Arial"/>
        </w:rPr>
      </w:pPr>
      <w:bookmarkStart w:id="483" w:name="_Toc483222799"/>
      <w:r w:rsidRPr="00502830">
        <w:rPr>
          <w:rFonts w:ascii="Arial" w:hAnsi="Arial" w:cs="Arial"/>
        </w:rPr>
        <w:t>5.1. Wymagania ogólne</w:t>
      </w:r>
      <w:bookmarkEnd w:id="483"/>
    </w:p>
    <w:p w:rsidR="00073E8C" w:rsidRPr="00502830" w:rsidRDefault="00073E8C" w:rsidP="002828C1">
      <w:pPr>
        <w:pStyle w:val="znormal"/>
        <w:spacing w:line="240" w:lineRule="auto"/>
        <w:rPr>
          <w:rFonts w:ascii="Arial" w:hAnsi="Arial" w:cs="Arial"/>
        </w:rPr>
      </w:pPr>
      <w:r w:rsidRPr="00502830">
        <w:rPr>
          <w:rFonts w:ascii="Arial" w:hAnsi="Arial" w:cs="Arial"/>
        </w:rPr>
        <w:t>Ogólne wymagania dotyczące wykonania robót podano w SST Część G „Wymagania ogólne”.</w:t>
      </w:r>
    </w:p>
    <w:p w:rsidR="00073E8C" w:rsidRPr="00502830" w:rsidRDefault="00073E8C" w:rsidP="002828C1">
      <w:pPr>
        <w:pStyle w:val="znormal"/>
        <w:spacing w:line="240" w:lineRule="auto"/>
        <w:rPr>
          <w:rFonts w:ascii="Arial" w:hAnsi="Arial" w:cs="Arial"/>
        </w:rPr>
      </w:pPr>
      <w:r w:rsidRPr="00502830">
        <w:rPr>
          <w:rFonts w:ascii="Arial" w:hAnsi="Arial" w:cs="Arial"/>
        </w:rPr>
        <w:t>Wykonanie robót powinno być zgodne normami PN-S-10040:1999, PN-S-10042:1991, PN-88/B 06250 lub PN-ENV 206-1, PN-63/B-06251 oraz warunkami technicznymi D2.</w:t>
      </w:r>
    </w:p>
    <w:p w:rsidR="00073E8C" w:rsidRPr="00502830" w:rsidRDefault="00073E8C" w:rsidP="002828C1">
      <w:pPr>
        <w:pStyle w:val="znormal"/>
        <w:spacing w:line="240" w:lineRule="auto"/>
        <w:rPr>
          <w:rFonts w:ascii="Arial" w:hAnsi="Arial" w:cs="Arial"/>
        </w:rPr>
      </w:pPr>
      <w:r w:rsidRPr="00502830">
        <w:rPr>
          <w:rFonts w:ascii="Arial" w:hAnsi="Arial" w:cs="Arial"/>
        </w:rPr>
        <w:t>Wykonawca przedstawi Inżynierowi do akceptacji „Projekt organizacji robót” uwzględniający wszystkie warunki, w jakich będą wykonywane roboty związane z wykonaniem konstrukcji betonowych i żelbetowych, uwzględniając planowany termin rozebrania deskowania i rusztowań, jak również plan przeprowadzania badań.</w:t>
      </w:r>
    </w:p>
    <w:p w:rsidR="00073E8C" w:rsidRPr="00502830" w:rsidRDefault="00073E8C" w:rsidP="002828C1">
      <w:pPr>
        <w:pStyle w:val="z2"/>
        <w:spacing w:before="0" w:line="240" w:lineRule="auto"/>
        <w:outlineLvl w:val="0"/>
        <w:rPr>
          <w:rFonts w:ascii="Arial" w:hAnsi="Arial" w:cs="Arial"/>
        </w:rPr>
      </w:pPr>
      <w:bookmarkStart w:id="484" w:name="_Toc483222800"/>
      <w:r w:rsidRPr="00502830">
        <w:rPr>
          <w:rFonts w:ascii="Arial" w:hAnsi="Arial" w:cs="Arial"/>
        </w:rPr>
        <w:t>5.2. Zakres wykonania robót</w:t>
      </w:r>
      <w:bookmarkEnd w:id="484"/>
    </w:p>
    <w:p w:rsidR="00073E8C" w:rsidRPr="00502830" w:rsidRDefault="00073E8C" w:rsidP="002828C1">
      <w:pPr>
        <w:pStyle w:val="znormal"/>
        <w:spacing w:line="240" w:lineRule="auto"/>
        <w:rPr>
          <w:rFonts w:ascii="Arial" w:hAnsi="Arial" w:cs="Arial"/>
        </w:rPr>
      </w:pPr>
      <w:r w:rsidRPr="00502830">
        <w:rPr>
          <w:rFonts w:ascii="Arial" w:hAnsi="Arial" w:cs="Arial"/>
        </w:rPr>
        <w:t>Roboty związane z wykonaniem elementów konstrukcyjnych należy prowadzić zgodnie z opra</w:t>
      </w:r>
      <w:r w:rsidRPr="00502830">
        <w:rPr>
          <w:rFonts w:ascii="Arial" w:hAnsi="Arial" w:cs="Arial"/>
        </w:rPr>
        <w:softHyphen/>
        <w:t>co</w:t>
      </w:r>
      <w:r w:rsidRPr="00502830">
        <w:rPr>
          <w:rFonts w:ascii="Arial" w:hAnsi="Arial" w:cs="Arial"/>
        </w:rPr>
        <w:softHyphen/>
        <w:t>wa</w:t>
      </w:r>
      <w:r w:rsidRPr="00502830">
        <w:rPr>
          <w:rFonts w:ascii="Arial" w:hAnsi="Arial" w:cs="Arial"/>
        </w:rPr>
        <w:softHyphen/>
        <w:t>ną przez Wykonawcę i zaakceptowaną przez Inżyniera „Dokumentacją technologiczną”.</w:t>
      </w:r>
    </w:p>
    <w:p w:rsidR="00073E8C" w:rsidRPr="00502830" w:rsidRDefault="00073E8C" w:rsidP="002828C1">
      <w:pPr>
        <w:pStyle w:val="znormal"/>
        <w:spacing w:line="240" w:lineRule="auto"/>
        <w:rPr>
          <w:rFonts w:ascii="Arial" w:hAnsi="Arial" w:cs="Arial"/>
        </w:rPr>
      </w:pPr>
      <w:r w:rsidRPr="00502830">
        <w:rPr>
          <w:rFonts w:ascii="Arial" w:hAnsi="Arial" w:cs="Arial"/>
        </w:rPr>
        <w:t>Betonowanie można rozpocząć po uzyskaniu zezwolenia Inżyniera, potwierdzonego wpisem do Dziennika Budowy.</w:t>
      </w:r>
    </w:p>
    <w:p w:rsidR="00073E8C" w:rsidRPr="00502830" w:rsidRDefault="00073E8C" w:rsidP="002828C1">
      <w:pPr>
        <w:pStyle w:val="z3"/>
        <w:spacing w:before="0" w:line="240" w:lineRule="auto"/>
        <w:outlineLvl w:val="0"/>
        <w:rPr>
          <w:rFonts w:ascii="Arial" w:hAnsi="Arial" w:cs="Arial"/>
        </w:rPr>
      </w:pPr>
      <w:bookmarkStart w:id="485" w:name="_Toc483222801"/>
      <w:r w:rsidRPr="00502830">
        <w:rPr>
          <w:rFonts w:ascii="Arial" w:hAnsi="Arial" w:cs="Arial"/>
        </w:rPr>
        <w:t xml:space="preserve">5.2.1. Wykonanie </w:t>
      </w:r>
      <w:proofErr w:type="spellStart"/>
      <w:r w:rsidRPr="00502830">
        <w:rPr>
          <w:rFonts w:ascii="Arial" w:hAnsi="Arial" w:cs="Arial"/>
        </w:rPr>
        <w:t>deskowań</w:t>
      </w:r>
      <w:bookmarkEnd w:id="485"/>
      <w:proofErr w:type="spellEnd"/>
    </w:p>
    <w:p w:rsidR="00073E8C" w:rsidRPr="00502830" w:rsidRDefault="00073E8C" w:rsidP="002828C1">
      <w:pPr>
        <w:pStyle w:val="znormal"/>
        <w:spacing w:line="240" w:lineRule="auto"/>
        <w:rPr>
          <w:rFonts w:ascii="Arial" w:hAnsi="Arial" w:cs="Arial"/>
        </w:rPr>
      </w:pPr>
      <w:r w:rsidRPr="00502830">
        <w:rPr>
          <w:rFonts w:ascii="Arial" w:hAnsi="Arial" w:cs="Arial"/>
        </w:rPr>
        <w:t xml:space="preserve">Deskowania elementów licowych powinny być wykonywane z elementów </w:t>
      </w:r>
      <w:proofErr w:type="spellStart"/>
      <w:r w:rsidRPr="00502830">
        <w:rPr>
          <w:rFonts w:ascii="Arial" w:hAnsi="Arial" w:cs="Arial"/>
        </w:rPr>
        <w:t>deskowań</w:t>
      </w:r>
      <w:proofErr w:type="spellEnd"/>
      <w:r w:rsidRPr="00502830">
        <w:rPr>
          <w:rFonts w:ascii="Arial" w:hAnsi="Arial" w:cs="Arial"/>
        </w:rPr>
        <w:t xml:space="preserve"> uniwersalnych umożliwiających uzyskanie estetycznej faktury zewnętrznej. Deskowania powinny spełniać warunki podane w normie PN-S-10040:1999.</w:t>
      </w:r>
    </w:p>
    <w:p w:rsidR="00073E8C" w:rsidRPr="00502830" w:rsidRDefault="00073E8C" w:rsidP="002828C1">
      <w:pPr>
        <w:pStyle w:val="znormal"/>
        <w:spacing w:line="240" w:lineRule="auto"/>
        <w:rPr>
          <w:rFonts w:ascii="Arial" w:hAnsi="Arial" w:cs="Arial"/>
        </w:rPr>
      </w:pPr>
      <w:r w:rsidRPr="00502830">
        <w:rPr>
          <w:rFonts w:ascii="Arial" w:hAnsi="Arial" w:cs="Arial"/>
        </w:rPr>
        <w:t>Elementy dodatkowe można wykonać z drewna w postaci tarcicy lub sklejki. Materiały stosowane na deskowania nie mogą deformować się pod wpływem warunków atmosferycznych, ani na skutek zetknięcia się z masą betonową.</w:t>
      </w:r>
    </w:p>
    <w:p w:rsidR="00073E8C" w:rsidRPr="00502830" w:rsidRDefault="00073E8C" w:rsidP="002828C1">
      <w:pPr>
        <w:pStyle w:val="znormal"/>
        <w:spacing w:line="240" w:lineRule="auto"/>
        <w:rPr>
          <w:rFonts w:ascii="Arial" w:hAnsi="Arial" w:cs="Arial"/>
        </w:rPr>
      </w:pPr>
      <w:r w:rsidRPr="00502830">
        <w:rPr>
          <w:rFonts w:ascii="Arial" w:hAnsi="Arial" w:cs="Arial"/>
        </w:rPr>
        <w:t>Elementy ulegające zakryciu można deskować przy użyciu tarcicy. Deskowania z tarcicy należy wykonać z desek drzew iglastych klasy nie niższej niż K33. Deski grubości nie mniejszej niż 18 mm i szerokości nie większej niż 18 cm, powinny być jednostronne strugane i przygotowane do zestawienia na pióro i wpust. W przypadku stosowania desek bez wpustu i pióra należy szczeliny między deskami uszczelnić taśmami z blachy metalowej lub z tworzyw sztucznych albo masami uszczelniającymi z tworzyw sztucznych. Należy zwrócić szczególną uwagę na uszczelnienie styków ścian z dnem deskowania.</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Szczególną uwagę przy wykonywaniu </w:t>
      </w:r>
      <w:proofErr w:type="spellStart"/>
      <w:r w:rsidRPr="00502830">
        <w:rPr>
          <w:rFonts w:ascii="Arial" w:hAnsi="Arial" w:cs="Arial"/>
        </w:rPr>
        <w:t>deskowań</w:t>
      </w:r>
      <w:proofErr w:type="spellEnd"/>
      <w:r w:rsidRPr="00502830">
        <w:rPr>
          <w:rFonts w:ascii="Arial" w:hAnsi="Arial" w:cs="Arial"/>
        </w:rPr>
        <w:t xml:space="preserve"> należy zwrócić na elementy tworzące fakturę ścian licowych i zapewniające niezmienność przekroju poprzecznego elementów konstrukcji.</w:t>
      </w:r>
    </w:p>
    <w:p w:rsidR="00073E8C" w:rsidRPr="00502830" w:rsidRDefault="00073E8C" w:rsidP="002828C1">
      <w:pPr>
        <w:pStyle w:val="znormal"/>
        <w:spacing w:line="240" w:lineRule="auto"/>
        <w:rPr>
          <w:rFonts w:ascii="Arial" w:hAnsi="Arial" w:cs="Arial"/>
        </w:rPr>
      </w:pPr>
      <w:r w:rsidRPr="00502830">
        <w:rPr>
          <w:rFonts w:ascii="Arial" w:hAnsi="Arial" w:cs="Arial"/>
        </w:rPr>
        <w:t>Zaleca się stosowanie fazowania krawędzi elementu betonowego listwami o wymiarach od 2-4 cm na stykach dwóch prostokątnych do siebie ścian, szczególnie w stykach wklęsłych. Można takie fazowania wykonywać również wtedy, gdy nie przewidziano ich w projekcie. W takim przypadku należy przeprowadzić, w razie potrzeby, korektę rozmieszczenia zbrojenia. Zmianę rozmieszczenia zbrojenia powinien zatwierdzić Inżynier.</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Przy podparciu deskowania rusztowaniem należy unikać punktowego przekazywania sił. Po zmontowaniu deskowania powierzchnię styku z betonem pokrywać trzeba środkami o </w:t>
      </w:r>
      <w:r w:rsidRPr="00502830">
        <w:rPr>
          <w:rFonts w:ascii="Arial" w:hAnsi="Arial" w:cs="Arial"/>
        </w:rPr>
        <w:lastRenderedPageBreak/>
        <w:t>działaniu antyadhezyjnym. Środki te nie mogą powodować plam ani zmian w odcieniach powierzchni betonu.</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Przed przystąpieniem do betonowania należy usunąć z powierzchni deskowania wszelkie zanieczyszczenia (wióry, wodę, lód, liście, elektrody, gwoździe, drut </w:t>
      </w:r>
      <w:proofErr w:type="spellStart"/>
      <w:r w:rsidRPr="00502830">
        <w:rPr>
          <w:rFonts w:ascii="Arial" w:hAnsi="Arial" w:cs="Arial"/>
        </w:rPr>
        <w:t>wiązałkowy</w:t>
      </w:r>
      <w:proofErr w:type="spellEnd"/>
      <w:r w:rsidRPr="00502830">
        <w:rPr>
          <w:rFonts w:ascii="Arial" w:hAnsi="Arial" w:cs="Arial"/>
        </w:rPr>
        <w:t xml:space="preserve"> itp.).</w:t>
      </w:r>
    </w:p>
    <w:p w:rsidR="00073E8C" w:rsidRPr="00502830" w:rsidRDefault="00073E8C" w:rsidP="002828C1">
      <w:pPr>
        <w:pStyle w:val="znormal"/>
        <w:spacing w:line="240" w:lineRule="auto"/>
        <w:rPr>
          <w:rFonts w:ascii="Arial" w:hAnsi="Arial" w:cs="Arial"/>
        </w:rPr>
      </w:pPr>
      <w:r w:rsidRPr="00502830">
        <w:rPr>
          <w:rFonts w:ascii="Arial" w:hAnsi="Arial" w:cs="Arial"/>
        </w:rPr>
        <w:t>Dopuszczalne odchylenia od wymiarów nominalnych przewidzianych projektem należy przyjmować zgodnie z odpowiednimi normami.</w:t>
      </w:r>
    </w:p>
    <w:p w:rsidR="00073E8C" w:rsidRPr="00502830" w:rsidRDefault="00073E8C" w:rsidP="002828C1">
      <w:pPr>
        <w:pStyle w:val="z3"/>
        <w:spacing w:before="0" w:line="240" w:lineRule="auto"/>
        <w:outlineLvl w:val="0"/>
        <w:rPr>
          <w:rFonts w:ascii="Arial" w:hAnsi="Arial" w:cs="Arial"/>
        </w:rPr>
      </w:pPr>
      <w:bookmarkStart w:id="486" w:name="_Toc483222802"/>
      <w:r w:rsidRPr="00502830">
        <w:rPr>
          <w:rFonts w:ascii="Arial" w:hAnsi="Arial" w:cs="Arial"/>
        </w:rPr>
        <w:t>5.2.2. Rusztowania</w:t>
      </w:r>
      <w:bookmarkEnd w:id="486"/>
    </w:p>
    <w:p w:rsidR="00073E8C" w:rsidRPr="00502830" w:rsidRDefault="00073E8C" w:rsidP="002828C1">
      <w:pPr>
        <w:pStyle w:val="znormal"/>
        <w:spacing w:line="240" w:lineRule="auto"/>
        <w:rPr>
          <w:rFonts w:ascii="Arial" w:hAnsi="Arial" w:cs="Arial"/>
        </w:rPr>
      </w:pPr>
      <w:r w:rsidRPr="00502830">
        <w:rPr>
          <w:rFonts w:ascii="Arial" w:hAnsi="Arial" w:cs="Arial"/>
        </w:rPr>
        <w:t>Rusztowania należy wykonywać zgodnie z SST dotyczącą wykonania rusztowań.</w:t>
      </w:r>
    </w:p>
    <w:p w:rsidR="00073E8C" w:rsidRPr="00502830" w:rsidRDefault="00073E8C" w:rsidP="002828C1">
      <w:pPr>
        <w:pStyle w:val="z3"/>
        <w:spacing w:before="0" w:line="240" w:lineRule="auto"/>
        <w:rPr>
          <w:rFonts w:ascii="Arial" w:hAnsi="Arial" w:cs="Arial"/>
        </w:rPr>
      </w:pPr>
      <w:r w:rsidRPr="00502830">
        <w:rPr>
          <w:rFonts w:ascii="Arial" w:hAnsi="Arial" w:cs="Arial"/>
        </w:rPr>
        <w:t>5.2.3. Przygotowanie zbrojenia</w:t>
      </w:r>
    </w:p>
    <w:p w:rsidR="00073E8C" w:rsidRPr="00502830" w:rsidRDefault="00073E8C" w:rsidP="002828C1">
      <w:pPr>
        <w:pStyle w:val="znormal"/>
        <w:spacing w:line="240" w:lineRule="auto"/>
        <w:rPr>
          <w:rFonts w:ascii="Arial" w:hAnsi="Arial" w:cs="Arial"/>
        </w:rPr>
      </w:pPr>
      <w:r w:rsidRPr="00502830">
        <w:rPr>
          <w:rFonts w:ascii="Arial" w:hAnsi="Arial" w:cs="Arial"/>
        </w:rPr>
        <w:t>Pręty i walcówki przed ich użyciem do zbrojenia konstrukcji należy oczyścić z zendry, luźnych płatków rdzy, kurzu i błota. Pręty zbrojenia zanieczyszczone tłuszczem (smary, oliwa) lub farbą olejną należy opalać np. lampami lutowniczymi, aż do całkowitego usunięcia zanieczyszczeń.</w:t>
      </w:r>
    </w:p>
    <w:p w:rsidR="00073E8C" w:rsidRPr="00502830" w:rsidRDefault="00073E8C" w:rsidP="002828C1">
      <w:pPr>
        <w:pStyle w:val="znormal"/>
        <w:spacing w:line="240" w:lineRule="auto"/>
        <w:rPr>
          <w:rFonts w:ascii="Arial" w:hAnsi="Arial" w:cs="Arial"/>
        </w:rPr>
      </w:pPr>
      <w:r w:rsidRPr="00502830">
        <w:rPr>
          <w:rFonts w:ascii="Arial" w:hAnsi="Arial" w:cs="Arial"/>
        </w:rPr>
        <w:t>Czyszczenie prętów powinno być dokonywane metodami niepowodującymi zmian we właści</w:t>
      </w:r>
      <w:r w:rsidRPr="00502830">
        <w:rPr>
          <w:rFonts w:ascii="Arial" w:hAnsi="Arial" w:cs="Arial"/>
        </w:rPr>
        <w:softHyphen/>
        <w:t>wościach technicznych stali ani późniejszej korozji.</w:t>
      </w:r>
    </w:p>
    <w:p w:rsidR="00073E8C" w:rsidRPr="00502830" w:rsidRDefault="00073E8C" w:rsidP="002828C1">
      <w:pPr>
        <w:pStyle w:val="znormal"/>
        <w:spacing w:line="240" w:lineRule="auto"/>
        <w:rPr>
          <w:rFonts w:ascii="Arial" w:hAnsi="Arial" w:cs="Arial"/>
        </w:rPr>
      </w:pPr>
      <w:r w:rsidRPr="00502830">
        <w:rPr>
          <w:rFonts w:ascii="Arial" w:hAnsi="Arial" w:cs="Arial"/>
        </w:rPr>
        <w:t>Stal pokrytą rdzą oczyszcza się szczotkami ręcznie lub mechanicznie. Po oczyszczeniu należy sprawdzić wymiary przekroju poprzecznego prętów. Stal tylko zabłoconą można zmywać strumieniem wody. Pręty oblodzone odmraża się strumieniem ciepłej wody. Stal narażoną na choćby chwilowe działanie słonej wody należy zmyć wodą słodką.</w:t>
      </w:r>
    </w:p>
    <w:p w:rsidR="00073E8C" w:rsidRPr="00502830" w:rsidRDefault="00073E8C" w:rsidP="002828C1">
      <w:pPr>
        <w:pStyle w:val="znormal"/>
        <w:spacing w:line="240" w:lineRule="auto"/>
        <w:rPr>
          <w:rFonts w:ascii="Arial" w:hAnsi="Arial" w:cs="Arial"/>
        </w:rPr>
      </w:pPr>
      <w:r w:rsidRPr="00502830">
        <w:rPr>
          <w:rFonts w:ascii="Arial" w:hAnsi="Arial" w:cs="Arial"/>
        </w:rPr>
        <w:t>Dopuszczalna wielkość miejscowego wykrzywienia prętów nie powinna przekraczać 4 mm, w przy</w:t>
      </w:r>
      <w:r w:rsidRPr="00502830">
        <w:rPr>
          <w:rFonts w:ascii="Arial" w:hAnsi="Arial" w:cs="Arial"/>
        </w:rPr>
        <w:softHyphen/>
        <w:t>padku większych odchyłek stal zbrojeniową należy prostować.</w:t>
      </w:r>
    </w:p>
    <w:p w:rsidR="00073E8C" w:rsidRPr="00502830" w:rsidRDefault="00073E8C" w:rsidP="002828C1">
      <w:pPr>
        <w:pStyle w:val="znormal"/>
        <w:spacing w:line="240" w:lineRule="auto"/>
        <w:rPr>
          <w:rFonts w:ascii="Arial" w:hAnsi="Arial" w:cs="Arial"/>
        </w:rPr>
      </w:pPr>
      <w:r w:rsidRPr="00502830">
        <w:rPr>
          <w:rFonts w:ascii="Arial" w:hAnsi="Arial" w:cs="Arial"/>
        </w:rPr>
        <w:t>Pręty ucina się z dokładnością do 1 cm. Cięcie przeprowadza się przy pomocy mechanicznych noży. Dopuszcza się również cięcie palnikiem acetylenowym.</w:t>
      </w:r>
    </w:p>
    <w:p w:rsidR="00073E8C" w:rsidRPr="00502830" w:rsidRDefault="00073E8C" w:rsidP="002828C1">
      <w:pPr>
        <w:pStyle w:val="znormal"/>
        <w:spacing w:line="240" w:lineRule="auto"/>
        <w:rPr>
          <w:rFonts w:ascii="Arial" w:hAnsi="Arial" w:cs="Arial"/>
        </w:rPr>
      </w:pPr>
      <w:r w:rsidRPr="00502830">
        <w:rPr>
          <w:rFonts w:ascii="Arial" w:hAnsi="Arial" w:cs="Arial"/>
        </w:rPr>
        <w:t>Haki, odgięcia i rozmieszczenie zbrojenia należy wykonywać wg dokumentacji projektowej, z rów</w:t>
      </w:r>
      <w:r w:rsidRPr="00502830">
        <w:rPr>
          <w:rFonts w:ascii="Arial" w:hAnsi="Arial" w:cs="Arial"/>
        </w:rPr>
        <w:softHyphen/>
        <w:t>no</w:t>
      </w:r>
      <w:r w:rsidRPr="00502830">
        <w:rPr>
          <w:rFonts w:ascii="Arial" w:hAnsi="Arial" w:cs="Arial"/>
        </w:rPr>
        <w:softHyphen/>
        <w:t>czesnym zachowaniem postanowień normy PN-91/S-10042.</w:t>
      </w:r>
    </w:p>
    <w:p w:rsidR="00073E8C" w:rsidRPr="00502830" w:rsidRDefault="00073E8C" w:rsidP="002828C1">
      <w:pPr>
        <w:pStyle w:val="znormal"/>
        <w:spacing w:line="240" w:lineRule="auto"/>
        <w:rPr>
          <w:rFonts w:ascii="Arial" w:hAnsi="Arial" w:cs="Arial"/>
        </w:rPr>
      </w:pPr>
      <w:r w:rsidRPr="00502830">
        <w:rPr>
          <w:rFonts w:ascii="Arial" w:hAnsi="Arial" w:cs="Arial"/>
        </w:rPr>
        <w:t>Gięcie prętów należy wykonać zgodnie z dokumentacją projektową i normą PN-91/S-10042.</w:t>
      </w:r>
    </w:p>
    <w:p w:rsidR="00073E8C" w:rsidRPr="00502830" w:rsidRDefault="00073E8C" w:rsidP="002828C1">
      <w:pPr>
        <w:pStyle w:val="znormal"/>
        <w:spacing w:line="240" w:lineRule="auto"/>
        <w:rPr>
          <w:rFonts w:ascii="Arial" w:hAnsi="Arial" w:cs="Arial"/>
        </w:rPr>
      </w:pPr>
      <w:r w:rsidRPr="00502830">
        <w:rPr>
          <w:rFonts w:ascii="Arial" w:hAnsi="Arial" w:cs="Arial"/>
        </w:rPr>
        <w:t>Należy zwrócić uwagę przy odbiorze haków i odgięć na ich stronę zewnętrzną. Niedopuszczalne są tam pęknięcia powstałe podczas wyginania.</w:t>
      </w:r>
    </w:p>
    <w:p w:rsidR="00073E8C" w:rsidRPr="00502830" w:rsidRDefault="00073E8C" w:rsidP="002828C1">
      <w:pPr>
        <w:pStyle w:val="z3"/>
        <w:spacing w:before="0" w:line="240" w:lineRule="auto"/>
        <w:outlineLvl w:val="0"/>
        <w:rPr>
          <w:rFonts w:ascii="Arial" w:hAnsi="Arial" w:cs="Arial"/>
        </w:rPr>
      </w:pPr>
      <w:bookmarkStart w:id="487" w:name="_Toc483222803"/>
      <w:r w:rsidRPr="00502830">
        <w:rPr>
          <w:rFonts w:ascii="Arial" w:hAnsi="Arial" w:cs="Arial"/>
        </w:rPr>
        <w:t>5.2.4. Montaż zbrojenia</w:t>
      </w:r>
      <w:bookmarkEnd w:id="487"/>
    </w:p>
    <w:p w:rsidR="00073E8C" w:rsidRPr="00502830" w:rsidRDefault="00073E8C" w:rsidP="002828C1">
      <w:pPr>
        <w:pStyle w:val="znormal"/>
        <w:spacing w:line="240" w:lineRule="auto"/>
        <w:rPr>
          <w:rFonts w:ascii="Arial" w:hAnsi="Arial" w:cs="Arial"/>
        </w:rPr>
      </w:pPr>
      <w:r w:rsidRPr="00502830">
        <w:rPr>
          <w:rFonts w:ascii="Arial" w:hAnsi="Arial" w:cs="Arial"/>
        </w:rPr>
        <w:t xml:space="preserve">Zbrojenie należy układać po sprawdzeniu i odbiorze </w:t>
      </w:r>
      <w:proofErr w:type="spellStart"/>
      <w:r w:rsidRPr="00502830">
        <w:rPr>
          <w:rFonts w:ascii="Arial" w:hAnsi="Arial" w:cs="Arial"/>
        </w:rPr>
        <w:t>deskowań</w:t>
      </w:r>
      <w:proofErr w:type="spellEnd"/>
      <w:r w:rsidRPr="00502830">
        <w:rPr>
          <w:rFonts w:ascii="Arial" w:hAnsi="Arial" w:cs="Arial"/>
        </w:rPr>
        <w:t>.</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Nie należy podwieszać i mocować do zbrojenia </w:t>
      </w:r>
      <w:proofErr w:type="spellStart"/>
      <w:r w:rsidRPr="00502830">
        <w:rPr>
          <w:rFonts w:ascii="Arial" w:hAnsi="Arial" w:cs="Arial"/>
        </w:rPr>
        <w:t>deskowań</w:t>
      </w:r>
      <w:proofErr w:type="spellEnd"/>
      <w:r w:rsidRPr="00502830">
        <w:rPr>
          <w:rFonts w:ascii="Arial" w:hAnsi="Arial" w:cs="Arial"/>
        </w:rPr>
        <w:t>, pomostów transportowych, urządzeń wytwórczych i montażowych.</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Montaż zbrojenia z pojedynczych prętów powinien być dokonywany bezpośrednio w deskowaniu. Montaż zbrojenia bezpośrednio w deskowaniu zaleca się wykonywać przed ustawieniem szalowania bocznego. Montaż zbrojenia fundamentów wykonać na </w:t>
      </w:r>
      <w:proofErr w:type="spellStart"/>
      <w:r w:rsidRPr="00502830">
        <w:rPr>
          <w:rFonts w:ascii="Arial" w:hAnsi="Arial" w:cs="Arial"/>
        </w:rPr>
        <w:t>podbetonie</w:t>
      </w:r>
      <w:proofErr w:type="spellEnd"/>
      <w:r w:rsidRPr="00502830">
        <w:rPr>
          <w:rFonts w:ascii="Arial" w:hAnsi="Arial" w:cs="Arial"/>
        </w:rPr>
        <w:t>.</w:t>
      </w:r>
    </w:p>
    <w:p w:rsidR="00073E8C" w:rsidRPr="00502830" w:rsidRDefault="00073E8C" w:rsidP="002828C1">
      <w:pPr>
        <w:pStyle w:val="znormal"/>
        <w:spacing w:line="240" w:lineRule="auto"/>
        <w:rPr>
          <w:rFonts w:ascii="Arial" w:hAnsi="Arial" w:cs="Arial"/>
        </w:rPr>
      </w:pPr>
      <w:r w:rsidRPr="00502830">
        <w:rPr>
          <w:rFonts w:ascii="Arial" w:hAnsi="Arial" w:cs="Arial"/>
        </w:rPr>
        <w:t>Dla zachowania właściwej otuliny należy układane w deskowaniu zbrojenie podpierać podkładkami betonowymi lub z tworzyw sztucznych o grubości równej grubości otulenia. Stosowanie innych sposobów zapewnienia otuliny, a szczególnie podkładek z prętów stalowych, jest niedopuszczalne. Na wysokości ścian licowych wykonuje się konieczne otulenie za pomocą podkładek plastykowych pierścieniowych.</w:t>
      </w:r>
    </w:p>
    <w:p w:rsidR="00073E8C" w:rsidRPr="00502830" w:rsidRDefault="00073E8C" w:rsidP="002828C1">
      <w:pPr>
        <w:pStyle w:val="znormal"/>
        <w:spacing w:line="240" w:lineRule="auto"/>
        <w:rPr>
          <w:rFonts w:ascii="Arial" w:hAnsi="Arial" w:cs="Arial"/>
        </w:rPr>
      </w:pPr>
      <w:r w:rsidRPr="00502830">
        <w:rPr>
          <w:rFonts w:ascii="Arial" w:hAnsi="Arial" w:cs="Arial"/>
        </w:rPr>
        <w:t>Rodzaj podkładek dystansowych podlega akceptacji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Szkielety zbrojenia powinny być, o ile to możliwe, prefabrykowane na zewnątrz. W szkieletach tych węzły na przecięciach prętów powinny być połączone przez spawanie, zgrzewanie lub wiązanie na podwójny krzyż wyżarzonym drutem </w:t>
      </w:r>
      <w:proofErr w:type="spellStart"/>
      <w:r w:rsidRPr="00502830">
        <w:rPr>
          <w:rFonts w:ascii="Arial" w:hAnsi="Arial" w:cs="Arial"/>
        </w:rPr>
        <w:t>wiązałkowym</w:t>
      </w:r>
      <w:proofErr w:type="spellEnd"/>
      <w:r w:rsidRPr="00502830">
        <w:rPr>
          <w:rFonts w:ascii="Arial" w:hAnsi="Arial" w:cs="Arial"/>
        </w:rPr>
        <w:t>:</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przy średnicy prętów do 12 mm – o średnicy nie mniejszej niż 1,0 mm,</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przy średnicy prętów powyżej 12 mm – o średnicy nie mniejszej niż 1,5 mm.</w:t>
      </w:r>
    </w:p>
    <w:p w:rsidR="00073E8C" w:rsidRPr="00502830" w:rsidRDefault="00073E8C" w:rsidP="002828C1">
      <w:pPr>
        <w:pStyle w:val="znormal"/>
        <w:spacing w:line="240" w:lineRule="auto"/>
        <w:rPr>
          <w:rFonts w:ascii="Arial" w:hAnsi="Arial" w:cs="Arial"/>
        </w:rPr>
      </w:pPr>
      <w:r w:rsidRPr="00502830">
        <w:rPr>
          <w:rFonts w:ascii="Arial" w:hAnsi="Arial" w:cs="Arial"/>
        </w:rPr>
        <w:t>Układ zbrojenia konstrukcji musi umożliwić jego dokładne otoczenie przez jednorodny beton. Po ułożeniu zbrojenia w deskowaniu, rozmieszczenie prętów względem siebie i względem deskowania nie może ulec zmianie.</w:t>
      </w:r>
    </w:p>
    <w:p w:rsidR="00073E8C" w:rsidRPr="00502830" w:rsidRDefault="00073E8C" w:rsidP="002828C1">
      <w:pPr>
        <w:pStyle w:val="znormal"/>
        <w:spacing w:line="240" w:lineRule="auto"/>
        <w:rPr>
          <w:rFonts w:ascii="Arial" w:hAnsi="Arial" w:cs="Arial"/>
        </w:rPr>
      </w:pPr>
      <w:r w:rsidRPr="00502830">
        <w:rPr>
          <w:rFonts w:ascii="Arial" w:hAnsi="Arial" w:cs="Arial"/>
        </w:rPr>
        <w:t>Rozstaw zbrojenia, średnice i otuliny powinny być zgodne z dokumentacją projektową i normą PN-91/S-10442.</w:t>
      </w:r>
    </w:p>
    <w:p w:rsidR="00073E8C" w:rsidRPr="00502830" w:rsidRDefault="00073E8C" w:rsidP="002828C1">
      <w:pPr>
        <w:pStyle w:val="znormal"/>
        <w:spacing w:line="240" w:lineRule="auto"/>
        <w:rPr>
          <w:rFonts w:ascii="Arial" w:hAnsi="Arial" w:cs="Arial"/>
        </w:rPr>
      </w:pPr>
      <w:r w:rsidRPr="00502830">
        <w:rPr>
          <w:rFonts w:ascii="Arial" w:hAnsi="Arial" w:cs="Arial"/>
        </w:rPr>
        <w:t>Układanie zbrojenia bezpośrednio na deskowaniu i podnoszenie na odpowiednią wysokość w trakcie betonowania jest nie dopuszczalne.</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Łączenie prętów należy wykonywać zgodnie z PN-91/S-10042. Do zgrzewania i spawania prętów mogą być dopuszczeni tylko spawacze mający odpowiednie uprawnienia. </w:t>
      </w:r>
      <w:r w:rsidRPr="00502830">
        <w:rPr>
          <w:rFonts w:ascii="Arial" w:hAnsi="Arial" w:cs="Arial"/>
        </w:rPr>
        <w:lastRenderedPageBreak/>
        <w:t>Skrzyżowania prętów należy wiązać miękkim drutem lub spawać w ilości min 30% skrzyżowań. Minimalna odległość od krzywizny pręta do miejsca gdzie można na nim położyć spoinę wynosi 10 d.</w:t>
      </w:r>
    </w:p>
    <w:p w:rsidR="00073E8C" w:rsidRPr="00502830" w:rsidRDefault="00073E8C" w:rsidP="002828C1">
      <w:pPr>
        <w:pStyle w:val="z3"/>
        <w:spacing w:before="0" w:line="240" w:lineRule="auto"/>
        <w:outlineLvl w:val="0"/>
        <w:rPr>
          <w:rFonts w:ascii="Arial" w:hAnsi="Arial" w:cs="Arial"/>
        </w:rPr>
      </w:pPr>
      <w:bookmarkStart w:id="488" w:name="_Toc483222804"/>
      <w:r w:rsidRPr="00502830">
        <w:rPr>
          <w:rFonts w:ascii="Arial" w:hAnsi="Arial" w:cs="Arial"/>
        </w:rPr>
        <w:t>5.2.5. Wbudowanie mieszanki betonowej</w:t>
      </w:r>
      <w:bookmarkEnd w:id="488"/>
    </w:p>
    <w:p w:rsidR="00073E8C" w:rsidRPr="00502830" w:rsidRDefault="00073E8C" w:rsidP="002828C1">
      <w:pPr>
        <w:pStyle w:val="z3"/>
        <w:spacing w:before="0" w:line="240" w:lineRule="auto"/>
        <w:outlineLvl w:val="0"/>
        <w:rPr>
          <w:rFonts w:ascii="Arial" w:hAnsi="Arial" w:cs="Arial"/>
        </w:rPr>
      </w:pPr>
      <w:bookmarkStart w:id="489" w:name="_Toc483222805"/>
      <w:r w:rsidRPr="00502830">
        <w:rPr>
          <w:rFonts w:ascii="Arial" w:hAnsi="Arial" w:cs="Arial"/>
        </w:rPr>
        <w:t>5.2.5.1. Podawanie i układanie mieszanki betonowej</w:t>
      </w:r>
      <w:bookmarkEnd w:id="489"/>
    </w:p>
    <w:p w:rsidR="00073E8C" w:rsidRPr="00502830" w:rsidRDefault="00073E8C" w:rsidP="002828C1">
      <w:pPr>
        <w:pStyle w:val="znormal"/>
        <w:spacing w:line="240" w:lineRule="auto"/>
        <w:rPr>
          <w:rFonts w:ascii="Arial" w:hAnsi="Arial" w:cs="Arial"/>
        </w:rPr>
      </w:pPr>
      <w:r w:rsidRPr="00502830">
        <w:rPr>
          <w:rFonts w:ascii="Arial" w:hAnsi="Arial" w:cs="Arial"/>
        </w:rPr>
        <w:t>Roboty związane z podawaniem i układaniem mieszanki betonowej powinny być wykonywane zgodnie z wymaganiami normy PN-S-10040:1999.</w:t>
      </w:r>
    </w:p>
    <w:p w:rsidR="00073E8C" w:rsidRPr="00502830" w:rsidRDefault="00073E8C" w:rsidP="002828C1">
      <w:pPr>
        <w:pStyle w:val="znormal"/>
        <w:spacing w:line="240" w:lineRule="auto"/>
        <w:rPr>
          <w:rFonts w:ascii="Arial" w:hAnsi="Arial" w:cs="Arial"/>
        </w:rPr>
      </w:pPr>
      <w:r w:rsidRPr="00502830">
        <w:rPr>
          <w:rFonts w:ascii="Arial" w:hAnsi="Arial" w:cs="Arial"/>
        </w:rPr>
        <w:t>Przed przystąpieniem do układania betonu należy sprawdzić: położenie zbrojenia, zgodność rzędnych z projektem, czystość deskowania oraz obecność wkładek dystansowych zapewniających wymaganą wielkość otuliny.</w:t>
      </w:r>
    </w:p>
    <w:p w:rsidR="00073E8C" w:rsidRPr="00502830" w:rsidRDefault="00073E8C" w:rsidP="002828C1">
      <w:pPr>
        <w:pStyle w:val="z3"/>
        <w:spacing w:before="0" w:line="240" w:lineRule="auto"/>
        <w:outlineLvl w:val="0"/>
        <w:rPr>
          <w:rFonts w:ascii="Arial" w:hAnsi="Arial" w:cs="Arial"/>
        </w:rPr>
      </w:pPr>
      <w:bookmarkStart w:id="490" w:name="_Toc483222806"/>
      <w:r w:rsidRPr="00502830">
        <w:rPr>
          <w:rFonts w:ascii="Arial" w:hAnsi="Arial" w:cs="Arial"/>
        </w:rPr>
        <w:t>5.2.5.2. Zagęszczenie betonu:</w:t>
      </w:r>
      <w:bookmarkEnd w:id="490"/>
    </w:p>
    <w:p w:rsidR="00073E8C" w:rsidRPr="00502830" w:rsidRDefault="00073E8C" w:rsidP="002828C1">
      <w:pPr>
        <w:pStyle w:val="znormal"/>
        <w:spacing w:line="240" w:lineRule="auto"/>
        <w:rPr>
          <w:rFonts w:ascii="Arial" w:hAnsi="Arial" w:cs="Arial"/>
        </w:rPr>
      </w:pPr>
      <w:r w:rsidRPr="00502830">
        <w:rPr>
          <w:rFonts w:ascii="Arial" w:hAnsi="Arial" w:cs="Arial"/>
        </w:rPr>
        <w:t>Roboty związane z zagęszczaniem betonu powinny być wykonywane zgodnie z wymaganiami normy PN-S-10040:1999.</w:t>
      </w:r>
    </w:p>
    <w:p w:rsidR="00073E8C" w:rsidRPr="00502830" w:rsidRDefault="00073E8C" w:rsidP="002828C1">
      <w:pPr>
        <w:pStyle w:val="z3"/>
        <w:spacing w:before="0" w:line="240" w:lineRule="auto"/>
        <w:outlineLvl w:val="0"/>
        <w:rPr>
          <w:rFonts w:ascii="Arial" w:hAnsi="Arial" w:cs="Arial"/>
        </w:rPr>
      </w:pPr>
      <w:bookmarkStart w:id="491" w:name="_Toc483222807"/>
      <w:r w:rsidRPr="00502830">
        <w:rPr>
          <w:rFonts w:ascii="Arial" w:hAnsi="Arial" w:cs="Arial"/>
        </w:rPr>
        <w:t>5.2.5.3. Przerwy w betonowaniu</w:t>
      </w:r>
      <w:bookmarkEnd w:id="491"/>
    </w:p>
    <w:p w:rsidR="00073E8C" w:rsidRPr="00502830" w:rsidRDefault="00073E8C" w:rsidP="002828C1">
      <w:pPr>
        <w:pStyle w:val="znormal"/>
        <w:spacing w:line="240" w:lineRule="auto"/>
        <w:rPr>
          <w:rFonts w:ascii="Arial" w:hAnsi="Arial" w:cs="Arial"/>
        </w:rPr>
      </w:pPr>
      <w:r w:rsidRPr="00502830">
        <w:rPr>
          <w:rFonts w:ascii="Arial" w:hAnsi="Arial" w:cs="Arial"/>
        </w:rPr>
        <w:t>Przerwy w betonowaniu należy sytuować w miejscach uprzednio przewidzianych w dokumentacji projektowej lub w dokumentacji technologicznej uzgodnionej z Projektantem.</w:t>
      </w:r>
    </w:p>
    <w:p w:rsidR="00073E8C" w:rsidRPr="00502830" w:rsidRDefault="00073E8C" w:rsidP="002828C1">
      <w:pPr>
        <w:pStyle w:val="znormal"/>
        <w:spacing w:line="240" w:lineRule="auto"/>
        <w:rPr>
          <w:rFonts w:ascii="Arial" w:hAnsi="Arial" w:cs="Arial"/>
        </w:rPr>
      </w:pPr>
      <w:r w:rsidRPr="00502830">
        <w:rPr>
          <w:rFonts w:ascii="Arial" w:hAnsi="Arial" w:cs="Arial"/>
        </w:rPr>
        <w:t>Ukształtowanie powierzchni betonu w przerwie roboczej powinno być uzgodnione z Projektantem, a w prostszych przypadkach można się kierować zasadą, że powinna ona być prostopadła do kie</w:t>
      </w:r>
      <w:r w:rsidRPr="00502830">
        <w:rPr>
          <w:rFonts w:ascii="Arial" w:hAnsi="Arial" w:cs="Arial"/>
        </w:rPr>
        <w:softHyphen/>
        <w:t>run</w:t>
      </w:r>
      <w:r w:rsidRPr="00502830">
        <w:rPr>
          <w:rFonts w:ascii="Arial" w:hAnsi="Arial" w:cs="Arial"/>
        </w:rPr>
        <w:softHyphen/>
        <w:t xml:space="preserve">ku </w:t>
      </w:r>
      <w:proofErr w:type="spellStart"/>
      <w:r w:rsidRPr="00502830">
        <w:rPr>
          <w:rFonts w:ascii="Arial" w:hAnsi="Arial" w:cs="Arial"/>
        </w:rPr>
        <w:t>naprężeń</w:t>
      </w:r>
      <w:proofErr w:type="spellEnd"/>
      <w:r w:rsidRPr="00502830">
        <w:rPr>
          <w:rFonts w:ascii="Arial" w:hAnsi="Arial" w:cs="Arial"/>
        </w:rPr>
        <w:t xml:space="preserve"> głównych.</w:t>
      </w:r>
    </w:p>
    <w:p w:rsidR="00073E8C" w:rsidRPr="00502830" w:rsidRDefault="00073E8C" w:rsidP="002828C1">
      <w:pPr>
        <w:pStyle w:val="znormal"/>
        <w:spacing w:line="240" w:lineRule="auto"/>
        <w:rPr>
          <w:rFonts w:ascii="Arial" w:hAnsi="Arial" w:cs="Arial"/>
        </w:rPr>
      </w:pPr>
      <w:r w:rsidRPr="00502830">
        <w:rPr>
          <w:rFonts w:ascii="Arial" w:hAnsi="Arial" w:cs="Arial"/>
        </w:rPr>
        <w:t>Powierzchnia betonu w miejscu przerwania betonowania powinna być starannie przygotowana do po</w:t>
      </w:r>
      <w:r w:rsidRPr="00502830">
        <w:rPr>
          <w:rFonts w:ascii="Arial" w:hAnsi="Arial" w:cs="Arial"/>
        </w:rPr>
        <w:softHyphen/>
        <w:t>łączenia betonu stwardniałego ze świeżym przez:</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usunięcie z powierzchni betonu stwardniałego, luźnych okruchów betonu oraz warstwy pozostałego szkliwa cementowego,</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obfite zwilżenie wodą i narzucenie kilkumilimetrowej warstwy zaprawy cementowej o stosunku zbliżonym do zaprawy w betonie wykonywanym albo też narzucenie cienkiej warstwy zaczynu cementowego.</w:t>
      </w:r>
    </w:p>
    <w:p w:rsidR="00073E8C" w:rsidRPr="00502830" w:rsidRDefault="00073E8C" w:rsidP="002828C1">
      <w:pPr>
        <w:pStyle w:val="znormal"/>
        <w:spacing w:line="240" w:lineRule="auto"/>
        <w:rPr>
          <w:rFonts w:ascii="Arial" w:hAnsi="Arial" w:cs="Arial"/>
        </w:rPr>
      </w:pPr>
      <w:r w:rsidRPr="00502830">
        <w:rPr>
          <w:rFonts w:ascii="Arial" w:hAnsi="Arial" w:cs="Arial"/>
        </w:rPr>
        <w:t>Powyższe zabiegi należy wykonać bezpośrednio przed rozpoczęciem betonowania.</w:t>
      </w:r>
    </w:p>
    <w:p w:rsidR="00073E8C" w:rsidRPr="00502830" w:rsidRDefault="00073E8C" w:rsidP="002828C1">
      <w:pPr>
        <w:pStyle w:val="znormal"/>
        <w:spacing w:line="240" w:lineRule="auto"/>
        <w:rPr>
          <w:rFonts w:ascii="Arial" w:hAnsi="Arial" w:cs="Arial"/>
        </w:rPr>
      </w:pPr>
      <w:r w:rsidRPr="00502830">
        <w:rPr>
          <w:rFonts w:ascii="Arial" w:hAnsi="Arial" w:cs="Arial"/>
        </w:rPr>
        <w:t>W przypadku przerwy w układaniu betonu zagęszczonego przez wibrowanie, wznowienie betonowania nie powinno się odbyć później niż w ciągu 3 godzin lub po całkowitym stwardnieniu betonu.</w:t>
      </w:r>
    </w:p>
    <w:p w:rsidR="00073E8C" w:rsidRPr="00502830" w:rsidRDefault="00073E8C" w:rsidP="002828C1">
      <w:pPr>
        <w:pStyle w:val="znormal"/>
        <w:spacing w:line="240" w:lineRule="auto"/>
        <w:rPr>
          <w:rFonts w:ascii="Arial" w:hAnsi="Arial" w:cs="Arial"/>
        </w:rPr>
      </w:pPr>
      <w:r w:rsidRPr="00502830">
        <w:rPr>
          <w:rFonts w:ascii="Arial" w:hAnsi="Arial" w:cs="Arial"/>
        </w:rPr>
        <w:t>Jeżeli temperatura powietrza jest wyższa niż 20°C to czas trwania przerwy nie powinien przekraczać 2 godzin. Po wznowieniu betonowania należy unikać dotykania wibratorem deskowania, zbrojenia i po</w:t>
      </w:r>
      <w:r w:rsidRPr="00502830">
        <w:rPr>
          <w:rFonts w:ascii="Arial" w:hAnsi="Arial" w:cs="Arial"/>
        </w:rPr>
        <w:softHyphen/>
        <w:t>przednio ułożonego betonu.</w:t>
      </w:r>
    </w:p>
    <w:p w:rsidR="00073E8C" w:rsidRPr="00502830" w:rsidRDefault="00073E8C" w:rsidP="002828C1">
      <w:pPr>
        <w:pStyle w:val="z4"/>
        <w:spacing w:before="0" w:line="240" w:lineRule="auto"/>
        <w:outlineLvl w:val="0"/>
        <w:rPr>
          <w:rFonts w:ascii="Arial" w:hAnsi="Arial" w:cs="Arial"/>
        </w:rPr>
      </w:pPr>
      <w:bookmarkStart w:id="492" w:name="_Toc483222808"/>
      <w:r w:rsidRPr="00502830">
        <w:rPr>
          <w:rFonts w:ascii="Arial" w:hAnsi="Arial" w:cs="Arial"/>
        </w:rPr>
        <w:t>5.2.5.4. Wymagania przy pracy w nocy</w:t>
      </w:r>
      <w:bookmarkEnd w:id="492"/>
    </w:p>
    <w:p w:rsidR="00073E8C" w:rsidRPr="00502830" w:rsidRDefault="00073E8C" w:rsidP="002828C1">
      <w:pPr>
        <w:pStyle w:val="znormal"/>
        <w:spacing w:line="240" w:lineRule="auto"/>
        <w:rPr>
          <w:rFonts w:ascii="Arial" w:hAnsi="Arial" w:cs="Arial"/>
        </w:rPr>
      </w:pPr>
      <w:r w:rsidRPr="00502830">
        <w:rPr>
          <w:rFonts w:ascii="Arial" w:hAnsi="Arial" w:cs="Arial"/>
        </w:rPr>
        <w:t>W przypadku, gdy betonowanie konstrukcji wykonywane jest także w nocy, konieczne jest wcześ</w:t>
      </w:r>
      <w:r w:rsidRPr="00502830">
        <w:rPr>
          <w:rFonts w:ascii="Arial" w:hAnsi="Arial" w:cs="Arial"/>
        </w:rPr>
        <w:softHyphen/>
        <w:t>niej</w:t>
      </w:r>
      <w:r w:rsidRPr="00502830">
        <w:rPr>
          <w:rFonts w:ascii="Arial" w:hAnsi="Arial" w:cs="Arial"/>
        </w:rPr>
        <w:softHyphen/>
        <w:t>sze przygotowanie odpowiedniego oświetlenia zapewniającego prawidłowe wykonawstwo robót i dostateczne warunki bezpieczeństwa pracy.</w:t>
      </w:r>
    </w:p>
    <w:p w:rsidR="00073E8C" w:rsidRPr="00502830" w:rsidRDefault="00073E8C" w:rsidP="002828C1">
      <w:pPr>
        <w:pStyle w:val="z3"/>
        <w:spacing w:before="0" w:line="240" w:lineRule="auto"/>
        <w:outlineLvl w:val="0"/>
        <w:rPr>
          <w:rFonts w:ascii="Arial" w:hAnsi="Arial" w:cs="Arial"/>
        </w:rPr>
      </w:pPr>
      <w:bookmarkStart w:id="493" w:name="_Toc483222809"/>
      <w:r w:rsidRPr="00502830">
        <w:rPr>
          <w:rFonts w:ascii="Arial" w:hAnsi="Arial" w:cs="Arial"/>
        </w:rPr>
        <w:t>5.2.6. Warunki atmosferyczne przy układaniu mieszanki betonowej i wiązaniu betonu</w:t>
      </w:r>
      <w:bookmarkEnd w:id="493"/>
    </w:p>
    <w:p w:rsidR="00073E8C" w:rsidRPr="00502830" w:rsidRDefault="00073E8C" w:rsidP="002828C1">
      <w:pPr>
        <w:pStyle w:val="z4"/>
        <w:spacing w:before="0" w:line="240" w:lineRule="auto"/>
        <w:outlineLvl w:val="0"/>
        <w:rPr>
          <w:rFonts w:ascii="Arial" w:hAnsi="Arial" w:cs="Arial"/>
        </w:rPr>
      </w:pPr>
      <w:bookmarkStart w:id="494" w:name="_Toc483222810"/>
      <w:r w:rsidRPr="00502830">
        <w:rPr>
          <w:rFonts w:ascii="Arial" w:hAnsi="Arial" w:cs="Arial"/>
        </w:rPr>
        <w:t>5.2.6.1. Temperatura otoczenia.</w:t>
      </w:r>
      <w:bookmarkEnd w:id="494"/>
    </w:p>
    <w:p w:rsidR="00073E8C" w:rsidRPr="00502830" w:rsidRDefault="00073E8C" w:rsidP="002828C1">
      <w:pPr>
        <w:pStyle w:val="znormal"/>
        <w:spacing w:line="240" w:lineRule="auto"/>
        <w:rPr>
          <w:rFonts w:ascii="Arial" w:hAnsi="Arial" w:cs="Arial"/>
        </w:rPr>
      </w:pPr>
      <w:r w:rsidRPr="00502830">
        <w:rPr>
          <w:rFonts w:ascii="Arial" w:hAnsi="Arial" w:cs="Arial"/>
        </w:rPr>
        <w:t xml:space="preserve">Betonowanie należy wykonywać wyłącznie w temperaturach nie niższych niż +5°C, zachowując warunki umożliwiające uzyskanie przez beton wytrzymałości co najmniej 15 </w:t>
      </w:r>
      <w:proofErr w:type="spellStart"/>
      <w:r w:rsidRPr="00502830">
        <w:rPr>
          <w:rFonts w:ascii="Arial" w:hAnsi="Arial" w:cs="Arial"/>
        </w:rPr>
        <w:t>MPa</w:t>
      </w:r>
      <w:proofErr w:type="spellEnd"/>
      <w:r w:rsidRPr="00502830">
        <w:rPr>
          <w:rFonts w:ascii="Arial" w:hAnsi="Arial" w:cs="Arial"/>
        </w:rPr>
        <w:t xml:space="preserve"> przed pierwszym zamarznięciem.</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W wyjątkowych przypadkach dopuszcza się betonowanie w temperaturze do –5°C, jednak wymaga to zgody Inżyniera, potwierdzonej wpisem do Dziennika Budowy. Jednocześnie należy zapewnić mieszankę betonową o temperaturze +20°C w chwili układania i zabezpieczenie uformowanego elementu przed utratą ciepła w czasie co najmniej 7 dni lub uzyskania przez beton wytrzymałości co najmniej 15 </w:t>
      </w:r>
      <w:proofErr w:type="spellStart"/>
      <w:r w:rsidRPr="00502830">
        <w:rPr>
          <w:rFonts w:ascii="Arial" w:hAnsi="Arial" w:cs="Arial"/>
        </w:rPr>
        <w:t>MPa</w:t>
      </w:r>
      <w:proofErr w:type="spellEnd"/>
      <w:r w:rsidRPr="00502830">
        <w:rPr>
          <w:rFonts w:ascii="Arial" w:hAnsi="Arial" w:cs="Arial"/>
        </w:rPr>
        <w:t>.</w:t>
      </w:r>
    </w:p>
    <w:p w:rsidR="00073E8C" w:rsidRPr="00502830" w:rsidRDefault="00073E8C" w:rsidP="002828C1">
      <w:pPr>
        <w:pStyle w:val="z4"/>
        <w:spacing w:before="0" w:line="240" w:lineRule="auto"/>
        <w:outlineLvl w:val="0"/>
        <w:rPr>
          <w:rFonts w:ascii="Arial" w:hAnsi="Arial" w:cs="Arial"/>
        </w:rPr>
      </w:pPr>
      <w:bookmarkStart w:id="495" w:name="_Toc483222811"/>
      <w:r w:rsidRPr="00502830">
        <w:rPr>
          <w:rFonts w:ascii="Arial" w:hAnsi="Arial" w:cs="Arial"/>
        </w:rPr>
        <w:t>5.2.6.2. Zabezpieczenie podczas opadów</w:t>
      </w:r>
      <w:bookmarkEnd w:id="495"/>
    </w:p>
    <w:p w:rsidR="00073E8C" w:rsidRPr="00502830" w:rsidRDefault="00073E8C" w:rsidP="002828C1">
      <w:pPr>
        <w:pStyle w:val="znormal"/>
        <w:spacing w:line="240" w:lineRule="auto"/>
        <w:rPr>
          <w:rFonts w:ascii="Arial" w:hAnsi="Arial" w:cs="Arial"/>
        </w:rPr>
      </w:pPr>
      <w:r w:rsidRPr="00502830">
        <w:rPr>
          <w:rFonts w:ascii="Arial" w:hAnsi="Arial" w:cs="Arial"/>
        </w:rPr>
        <w:t>Przed przystąpieniem do betonowania należy przygotować sposób postępowania na wypadek wystąpienia ulewnego deszczu. Konieczne jest przygotowanie odpowiedniej ilości osłon wodoszczelnych dla zabezpieczenia odkrytych powierzchni świeżego betonu.</w:t>
      </w:r>
    </w:p>
    <w:p w:rsidR="00073E8C" w:rsidRPr="00502830" w:rsidRDefault="00073E8C" w:rsidP="002828C1">
      <w:pPr>
        <w:pStyle w:val="z4"/>
        <w:spacing w:before="0" w:line="240" w:lineRule="auto"/>
        <w:outlineLvl w:val="0"/>
        <w:rPr>
          <w:rFonts w:ascii="Arial" w:hAnsi="Arial" w:cs="Arial"/>
        </w:rPr>
      </w:pPr>
      <w:bookmarkStart w:id="496" w:name="_Toc483222812"/>
      <w:r w:rsidRPr="00502830">
        <w:rPr>
          <w:rFonts w:ascii="Arial" w:hAnsi="Arial" w:cs="Arial"/>
        </w:rPr>
        <w:t>5.2.6.3. Zabezpieczenie betonu przy niskich temperaturach otoczenia.</w:t>
      </w:r>
      <w:bookmarkEnd w:id="496"/>
    </w:p>
    <w:p w:rsidR="00073E8C" w:rsidRPr="00502830" w:rsidRDefault="00073E8C" w:rsidP="002828C1">
      <w:pPr>
        <w:pStyle w:val="znormal"/>
        <w:spacing w:line="240" w:lineRule="auto"/>
        <w:rPr>
          <w:rFonts w:ascii="Arial" w:hAnsi="Arial" w:cs="Arial"/>
        </w:rPr>
      </w:pPr>
      <w:r w:rsidRPr="00502830">
        <w:rPr>
          <w:rFonts w:ascii="Arial" w:hAnsi="Arial" w:cs="Arial"/>
        </w:rPr>
        <w:t xml:space="preserve">Przy niskich temperaturach otoczenia ułożony beton powinien być chroniony przed zamarznięciem przez okres pozwalający na uzyskanie wytrzymałości co najmniej 15 </w:t>
      </w:r>
      <w:proofErr w:type="spellStart"/>
      <w:r w:rsidRPr="00502830">
        <w:rPr>
          <w:rFonts w:ascii="Arial" w:hAnsi="Arial" w:cs="Arial"/>
        </w:rPr>
        <w:t>MPa</w:t>
      </w:r>
      <w:proofErr w:type="spellEnd"/>
      <w:r w:rsidRPr="00502830">
        <w:rPr>
          <w:rFonts w:ascii="Arial" w:hAnsi="Arial" w:cs="Arial"/>
        </w:rPr>
        <w:t>.</w:t>
      </w:r>
    </w:p>
    <w:p w:rsidR="00073E8C" w:rsidRPr="00502830" w:rsidRDefault="00073E8C" w:rsidP="002828C1">
      <w:pPr>
        <w:pStyle w:val="znormal"/>
        <w:spacing w:line="240" w:lineRule="auto"/>
        <w:rPr>
          <w:rFonts w:ascii="Arial" w:hAnsi="Arial" w:cs="Arial"/>
        </w:rPr>
      </w:pPr>
      <w:r w:rsidRPr="00502830">
        <w:rPr>
          <w:rFonts w:ascii="Arial" w:hAnsi="Arial" w:cs="Arial"/>
        </w:rPr>
        <w:t xml:space="preserve">Uzyskanie wytrzymałości 15 </w:t>
      </w:r>
      <w:proofErr w:type="spellStart"/>
      <w:r w:rsidRPr="00502830">
        <w:rPr>
          <w:rFonts w:ascii="Arial" w:hAnsi="Arial" w:cs="Arial"/>
        </w:rPr>
        <w:t>MPa</w:t>
      </w:r>
      <w:proofErr w:type="spellEnd"/>
      <w:r w:rsidRPr="00502830">
        <w:rPr>
          <w:rFonts w:ascii="Arial" w:hAnsi="Arial" w:cs="Arial"/>
        </w:rPr>
        <w:t xml:space="preserve"> powinno być zbadane na próbkach przechowywanych w </w:t>
      </w:r>
      <w:r w:rsidRPr="00502830">
        <w:rPr>
          <w:rFonts w:ascii="Arial" w:hAnsi="Arial" w:cs="Arial"/>
        </w:rPr>
        <w:lastRenderedPageBreak/>
        <w:t>takich samych warunkach jak zabetonowana konstrukcja.</w:t>
      </w:r>
    </w:p>
    <w:p w:rsidR="00073E8C" w:rsidRPr="00502830" w:rsidRDefault="00073E8C" w:rsidP="002828C1">
      <w:pPr>
        <w:pStyle w:val="znormal"/>
        <w:spacing w:line="240" w:lineRule="auto"/>
        <w:rPr>
          <w:rFonts w:ascii="Arial" w:hAnsi="Arial" w:cs="Arial"/>
        </w:rPr>
      </w:pPr>
      <w:r w:rsidRPr="00502830">
        <w:rPr>
          <w:rFonts w:ascii="Arial" w:hAnsi="Arial" w:cs="Arial"/>
        </w:rPr>
        <w:t>Przy przewidywaniu spadku temperatury poniżej 0°C w okresie twardnienia betonu należy wcześniej podjąć działania organizacyjne pozwalające na odpowiednie osłonięcie i podgrzanie zabetonowanej konstrukcji.</w:t>
      </w:r>
    </w:p>
    <w:p w:rsidR="00073E8C" w:rsidRPr="00502830" w:rsidRDefault="00073E8C" w:rsidP="002828C1">
      <w:pPr>
        <w:pStyle w:val="z3"/>
        <w:spacing w:before="0" w:line="240" w:lineRule="auto"/>
        <w:outlineLvl w:val="0"/>
        <w:rPr>
          <w:rFonts w:ascii="Arial" w:hAnsi="Arial" w:cs="Arial"/>
        </w:rPr>
      </w:pPr>
      <w:bookmarkStart w:id="497" w:name="_Toc483222813"/>
      <w:r w:rsidRPr="00502830">
        <w:rPr>
          <w:rFonts w:ascii="Arial" w:hAnsi="Arial" w:cs="Arial"/>
        </w:rPr>
        <w:t>5.2.7. Pielęgnacja betonu</w:t>
      </w:r>
      <w:bookmarkEnd w:id="497"/>
    </w:p>
    <w:p w:rsidR="00073E8C" w:rsidRPr="00502830" w:rsidRDefault="00073E8C" w:rsidP="002828C1">
      <w:pPr>
        <w:pStyle w:val="znormal"/>
        <w:spacing w:line="240" w:lineRule="auto"/>
        <w:rPr>
          <w:rFonts w:ascii="Arial" w:hAnsi="Arial" w:cs="Arial"/>
        </w:rPr>
      </w:pPr>
      <w:r w:rsidRPr="00502830">
        <w:rPr>
          <w:rFonts w:ascii="Arial" w:hAnsi="Arial" w:cs="Arial"/>
        </w:rPr>
        <w:t>Roboty związane z pielęgnacją betonu powinny być wykonywane zgodnie z wymaganiami normy PN-S-10040:1999.</w:t>
      </w:r>
    </w:p>
    <w:p w:rsidR="00073E8C" w:rsidRPr="00502830" w:rsidRDefault="00073E8C" w:rsidP="002828C1">
      <w:pPr>
        <w:pStyle w:val="znormal"/>
        <w:spacing w:line="240" w:lineRule="auto"/>
        <w:rPr>
          <w:rFonts w:ascii="Arial" w:hAnsi="Arial" w:cs="Arial"/>
        </w:rPr>
      </w:pPr>
      <w:r w:rsidRPr="00502830">
        <w:rPr>
          <w:rFonts w:ascii="Arial" w:hAnsi="Arial" w:cs="Arial"/>
        </w:rPr>
        <w:t>Woda stosowana do polewania betonu powinna spełniać wymagania normy PN-88/B-32250.</w:t>
      </w:r>
    </w:p>
    <w:p w:rsidR="00073E8C" w:rsidRPr="00502830" w:rsidRDefault="00073E8C" w:rsidP="002828C1">
      <w:pPr>
        <w:pStyle w:val="znormal"/>
        <w:spacing w:line="240" w:lineRule="auto"/>
        <w:rPr>
          <w:rFonts w:ascii="Arial" w:hAnsi="Arial" w:cs="Arial"/>
        </w:rPr>
      </w:pPr>
      <w:r w:rsidRPr="00502830">
        <w:rPr>
          <w:rFonts w:ascii="Arial" w:hAnsi="Arial" w:cs="Arial"/>
        </w:rPr>
        <w:t>W czasie dojrzewania betonu elementy powinny być chronione przed uderzeniami i drganiami.</w:t>
      </w:r>
    </w:p>
    <w:p w:rsidR="00073E8C" w:rsidRPr="00502830" w:rsidRDefault="00073E8C" w:rsidP="002828C1">
      <w:pPr>
        <w:pStyle w:val="znormal"/>
        <w:spacing w:line="240" w:lineRule="auto"/>
        <w:rPr>
          <w:rFonts w:ascii="Arial" w:hAnsi="Arial" w:cs="Arial"/>
        </w:rPr>
      </w:pPr>
      <w:r w:rsidRPr="00502830">
        <w:rPr>
          <w:rFonts w:ascii="Arial" w:hAnsi="Arial" w:cs="Arial"/>
        </w:rPr>
        <w:t>Rozformowanie konstrukcji może nastąpić po osiągnięciu przez beton wytrzymałości rozformowania dla konstrukcji monolitycznych (zgodnie z normą PN-63/B-06251) lub wytrzymałości manipula</w:t>
      </w:r>
      <w:r w:rsidRPr="00502830">
        <w:rPr>
          <w:rFonts w:ascii="Arial" w:hAnsi="Arial" w:cs="Arial"/>
        </w:rPr>
        <w:softHyphen/>
        <w:t>cyj</w:t>
      </w:r>
      <w:r w:rsidRPr="00502830">
        <w:rPr>
          <w:rFonts w:ascii="Arial" w:hAnsi="Arial" w:cs="Arial"/>
        </w:rPr>
        <w:softHyphen/>
        <w:t>nej dla prefabrykatów.</w:t>
      </w:r>
    </w:p>
    <w:p w:rsidR="00073E8C" w:rsidRPr="00502830" w:rsidRDefault="00073E8C" w:rsidP="002828C1">
      <w:pPr>
        <w:pStyle w:val="Nagwek1"/>
        <w:spacing w:before="0" w:after="0" w:line="240" w:lineRule="auto"/>
        <w:rPr>
          <w:rFonts w:ascii="Arial" w:hAnsi="Arial" w:cs="Arial"/>
        </w:rPr>
      </w:pPr>
      <w:bookmarkStart w:id="498" w:name="_Toc483222814"/>
      <w:r w:rsidRPr="00502830">
        <w:rPr>
          <w:rFonts w:ascii="Arial" w:hAnsi="Arial" w:cs="Arial"/>
        </w:rPr>
        <w:t>6. Kontrola jakości</w:t>
      </w:r>
      <w:bookmarkEnd w:id="498"/>
    </w:p>
    <w:p w:rsidR="00073E8C" w:rsidRPr="00502830" w:rsidRDefault="00073E8C" w:rsidP="002828C1">
      <w:pPr>
        <w:pStyle w:val="z2"/>
        <w:spacing w:before="0" w:line="240" w:lineRule="auto"/>
        <w:outlineLvl w:val="0"/>
        <w:rPr>
          <w:rFonts w:ascii="Arial" w:hAnsi="Arial" w:cs="Arial"/>
        </w:rPr>
      </w:pPr>
      <w:bookmarkStart w:id="499" w:name="_Toc483222815"/>
      <w:r w:rsidRPr="00502830">
        <w:rPr>
          <w:rFonts w:ascii="Arial" w:hAnsi="Arial" w:cs="Arial"/>
        </w:rPr>
        <w:t>6.1. Wymagania ogólne</w:t>
      </w:r>
      <w:bookmarkEnd w:id="499"/>
    </w:p>
    <w:p w:rsidR="00073E8C" w:rsidRPr="00502830" w:rsidRDefault="00073E8C" w:rsidP="002828C1">
      <w:pPr>
        <w:pStyle w:val="znormal"/>
        <w:spacing w:line="240" w:lineRule="auto"/>
        <w:rPr>
          <w:rFonts w:ascii="Arial" w:hAnsi="Arial" w:cs="Arial"/>
        </w:rPr>
      </w:pPr>
      <w:r w:rsidRPr="00502830">
        <w:rPr>
          <w:rFonts w:ascii="Arial" w:hAnsi="Arial" w:cs="Arial"/>
        </w:rPr>
        <w:t>Kontrola jakości wykonania konstrukcji betonowych i żelbetowych polega na sprawdzeniu zgodności z dokumentacją projektową oraz wymaganiami podanymi w normie PN-S-10040:1999 oraz niniejszej SST.</w:t>
      </w:r>
    </w:p>
    <w:p w:rsidR="00073E8C" w:rsidRPr="00502830" w:rsidRDefault="00073E8C" w:rsidP="002828C1">
      <w:pPr>
        <w:pStyle w:val="znormal"/>
        <w:spacing w:line="240" w:lineRule="auto"/>
        <w:rPr>
          <w:rFonts w:ascii="Arial" w:hAnsi="Arial" w:cs="Arial"/>
        </w:rPr>
      </w:pPr>
      <w:r w:rsidRPr="00502830">
        <w:rPr>
          <w:rFonts w:ascii="Arial" w:hAnsi="Arial" w:cs="Arial"/>
        </w:rPr>
        <w:t>Kontrola powinna być prowadzona wg ustalonego „Planu kontroli”, obejmującego między innymi podział obiektu na części podlegające osobnej ocenie oraz szczegółowe określenie zakresu, celu kontroli, częstotliwości badań, sposobu i ilość pobierania próbek.</w:t>
      </w:r>
    </w:p>
    <w:p w:rsidR="00073E8C" w:rsidRPr="00502830" w:rsidRDefault="00073E8C" w:rsidP="002828C1">
      <w:pPr>
        <w:pStyle w:val="znormal"/>
        <w:spacing w:line="240" w:lineRule="auto"/>
        <w:rPr>
          <w:rFonts w:ascii="Arial" w:hAnsi="Arial" w:cs="Arial"/>
        </w:rPr>
      </w:pPr>
      <w:r w:rsidRPr="00502830">
        <w:rPr>
          <w:rFonts w:ascii="Arial" w:hAnsi="Arial" w:cs="Arial"/>
        </w:rPr>
        <w:t>Na Wykonawcy spoczywa obowiązek sporządzenia „Planu kontroli”, który podlega zatwierdzeniu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Ocena poszczególnych etapów robót potwierdzana jest wpisem do Dziennika Budowy. Ogólne wymagania dotyczące kontroli jakości robót podano w SST Część G: „Wymagania ogólne”.</w:t>
      </w:r>
    </w:p>
    <w:p w:rsidR="00073E8C" w:rsidRPr="00502830" w:rsidRDefault="00073E8C" w:rsidP="002828C1">
      <w:pPr>
        <w:pStyle w:val="z2"/>
        <w:spacing w:before="0" w:line="240" w:lineRule="auto"/>
        <w:outlineLvl w:val="0"/>
        <w:rPr>
          <w:rFonts w:ascii="Arial" w:hAnsi="Arial" w:cs="Arial"/>
        </w:rPr>
      </w:pPr>
      <w:bookmarkStart w:id="500" w:name="_Toc483222816"/>
      <w:r w:rsidRPr="00502830">
        <w:rPr>
          <w:rFonts w:ascii="Arial" w:hAnsi="Arial" w:cs="Arial"/>
        </w:rPr>
        <w:t>6.2. Zakres kontroli i badań</w:t>
      </w:r>
      <w:bookmarkEnd w:id="500"/>
    </w:p>
    <w:p w:rsidR="00073E8C" w:rsidRPr="00502830" w:rsidRDefault="00073E8C" w:rsidP="002828C1">
      <w:pPr>
        <w:pStyle w:val="z3"/>
        <w:spacing w:before="0" w:line="240" w:lineRule="auto"/>
        <w:outlineLvl w:val="0"/>
        <w:rPr>
          <w:rFonts w:ascii="Arial" w:hAnsi="Arial" w:cs="Arial"/>
        </w:rPr>
      </w:pPr>
      <w:bookmarkStart w:id="501" w:name="_Toc483222817"/>
      <w:r w:rsidRPr="00502830">
        <w:rPr>
          <w:rFonts w:ascii="Arial" w:hAnsi="Arial" w:cs="Arial"/>
        </w:rPr>
        <w:t>6.2.1. Deskowanie</w:t>
      </w:r>
      <w:bookmarkEnd w:id="501"/>
    </w:p>
    <w:p w:rsidR="00073E8C" w:rsidRPr="00502830" w:rsidRDefault="00073E8C" w:rsidP="002828C1">
      <w:pPr>
        <w:pStyle w:val="znormal"/>
        <w:spacing w:line="240" w:lineRule="auto"/>
        <w:rPr>
          <w:rFonts w:ascii="Arial" w:hAnsi="Arial" w:cs="Arial"/>
        </w:rPr>
      </w:pPr>
      <w:r w:rsidRPr="00502830">
        <w:rPr>
          <w:rFonts w:ascii="Arial" w:hAnsi="Arial" w:cs="Arial"/>
        </w:rPr>
        <w:t>Kontrola deskowania przed przystąpieniem do betonowania musi być dokonana przez Inżyniera i po</w:t>
      </w:r>
      <w:r w:rsidRPr="00502830">
        <w:rPr>
          <w:rFonts w:ascii="Arial" w:hAnsi="Arial" w:cs="Arial"/>
        </w:rPr>
        <w:softHyphen/>
        <w:t>twie</w:t>
      </w:r>
      <w:r w:rsidRPr="00502830">
        <w:rPr>
          <w:rFonts w:ascii="Arial" w:hAnsi="Arial" w:cs="Arial"/>
        </w:rPr>
        <w:softHyphen/>
        <w:t>r</w:t>
      </w:r>
      <w:r w:rsidRPr="00502830">
        <w:rPr>
          <w:rFonts w:ascii="Arial" w:hAnsi="Arial" w:cs="Arial"/>
        </w:rPr>
        <w:softHyphen/>
        <w:t>dzona wpisem do Dziennika Budowy.</w:t>
      </w:r>
    </w:p>
    <w:p w:rsidR="00073E8C" w:rsidRPr="00502830" w:rsidRDefault="00073E8C" w:rsidP="002828C1">
      <w:pPr>
        <w:pStyle w:val="znormal"/>
        <w:spacing w:line="240" w:lineRule="auto"/>
        <w:rPr>
          <w:rFonts w:ascii="Arial" w:hAnsi="Arial" w:cs="Arial"/>
        </w:rPr>
      </w:pPr>
      <w:r w:rsidRPr="00502830">
        <w:rPr>
          <w:rFonts w:ascii="Arial" w:hAnsi="Arial" w:cs="Arial"/>
        </w:rPr>
        <w:t>Deskowanie powinno odpowiadać wymaganiom zawartym w normach PN-S-10040:1999 i PN-93/S-10080 oraz niniejszej SST.</w:t>
      </w:r>
    </w:p>
    <w:p w:rsidR="00073E8C" w:rsidRPr="00502830" w:rsidRDefault="00073E8C" w:rsidP="002828C1">
      <w:pPr>
        <w:pStyle w:val="znormal"/>
        <w:spacing w:line="240" w:lineRule="auto"/>
        <w:rPr>
          <w:rFonts w:ascii="Arial" w:hAnsi="Arial" w:cs="Arial"/>
        </w:rPr>
      </w:pPr>
      <w:r w:rsidRPr="00502830">
        <w:rPr>
          <w:rFonts w:ascii="Arial" w:hAnsi="Arial" w:cs="Arial"/>
        </w:rPr>
        <w:t>Sprawdzenie polega na: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 xml:space="preserve">sprawdzeniu stanu technicznego </w:t>
      </w:r>
      <w:proofErr w:type="spellStart"/>
      <w:r w:rsidRPr="00502830">
        <w:rPr>
          <w:rFonts w:ascii="Arial" w:hAnsi="Arial" w:cs="Arial"/>
        </w:rPr>
        <w:t>deskowań</w:t>
      </w:r>
      <w:proofErr w:type="spellEnd"/>
      <w:r w:rsidRPr="00502830">
        <w:rPr>
          <w:rFonts w:ascii="Arial" w:hAnsi="Arial" w:cs="Arial"/>
        </w:rPr>
        <w:t xml:space="preserve"> uniwersalnych przed zastosowaniem,</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cech geometrycznych deskowania przed betonowaniem,</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stateczności deskowania,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szczelności deskowania,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czystości deskowania,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powierzchni deskowania,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pokrycia deskowania środkiem antyadhezyjnym,</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klasy drewna i jego wad,</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geodezyjnym poziomu dolnej powierzchni deskowania,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geodezyjnym położenia górnego poziomu betonowania.</w:t>
      </w:r>
    </w:p>
    <w:p w:rsidR="00073E8C" w:rsidRPr="00502830" w:rsidRDefault="00073E8C" w:rsidP="002828C1">
      <w:pPr>
        <w:pStyle w:val="znormal"/>
        <w:spacing w:line="240" w:lineRule="auto"/>
        <w:rPr>
          <w:rFonts w:ascii="Arial" w:hAnsi="Arial" w:cs="Arial"/>
        </w:rPr>
      </w:pPr>
      <w:r w:rsidRPr="00502830">
        <w:rPr>
          <w:rFonts w:ascii="Arial" w:hAnsi="Arial" w:cs="Arial"/>
        </w:rPr>
        <w:t>Wymagania i tolerancje podaje norma PN-S-10040:1999.</w:t>
      </w:r>
    </w:p>
    <w:p w:rsidR="00073E8C" w:rsidRPr="00502830" w:rsidRDefault="00073E8C" w:rsidP="002828C1">
      <w:pPr>
        <w:pStyle w:val="z3"/>
        <w:spacing w:before="0" w:line="240" w:lineRule="auto"/>
        <w:outlineLvl w:val="0"/>
        <w:rPr>
          <w:rFonts w:ascii="Arial" w:hAnsi="Arial" w:cs="Arial"/>
        </w:rPr>
      </w:pPr>
      <w:bookmarkStart w:id="502" w:name="_Toc483222818"/>
      <w:r w:rsidRPr="00502830">
        <w:rPr>
          <w:rFonts w:ascii="Arial" w:hAnsi="Arial" w:cs="Arial"/>
        </w:rPr>
        <w:t>6.2.2. Rusztowania</w:t>
      </w:r>
      <w:bookmarkEnd w:id="502"/>
    </w:p>
    <w:p w:rsidR="00073E8C" w:rsidRPr="00502830" w:rsidRDefault="00073E8C" w:rsidP="002828C1">
      <w:pPr>
        <w:pStyle w:val="znormal"/>
        <w:spacing w:line="240" w:lineRule="auto"/>
        <w:rPr>
          <w:rFonts w:ascii="Arial" w:hAnsi="Arial" w:cs="Arial"/>
        </w:rPr>
      </w:pPr>
      <w:r w:rsidRPr="00502830">
        <w:rPr>
          <w:rFonts w:ascii="Arial" w:hAnsi="Arial" w:cs="Arial"/>
        </w:rPr>
        <w:t>Rusztowania należy kontrolować zgodnie z SST dotyczącą wykonania rusztowań.</w:t>
      </w:r>
    </w:p>
    <w:p w:rsidR="00073E8C" w:rsidRPr="00502830" w:rsidRDefault="00073E8C" w:rsidP="002828C1">
      <w:pPr>
        <w:pStyle w:val="z3"/>
        <w:spacing w:before="0" w:line="240" w:lineRule="auto"/>
        <w:outlineLvl w:val="0"/>
        <w:rPr>
          <w:rFonts w:ascii="Arial" w:hAnsi="Arial" w:cs="Arial"/>
        </w:rPr>
      </w:pPr>
      <w:bookmarkStart w:id="503" w:name="_Toc483222819"/>
      <w:r w:rsidRPr="00502830">
        <w:rPr>
          <w:rFonts w:ascii="Arial" w:hAnsi="Arial" w:cs="Arial"/>
        </w:rPr>
        <w:t>6.2.3. Zbrojenie</w:t>
      </w:r>
      <w:bookmarkEnd w:id="503"/>
    </w:p>
    <w:p w:rsidR="00073E8C" w:rsidRPr="00502830" w:rsidRDefault="00073E8C" w:rsidP="002828C1">
      <w:pPr>
        <w:pStyle w:val="znormal"/>
        <w:spacing w:line="240" w:lineRule="auto"/>
        <w:rPr>
          <w:rFonts w:ascii="Arial" w:hAnsi="Arial" w:cs="Arial"/>
        </w:rPr>
      </w:pPr>
      <w:r w:rsidRPr="00502830">
        <w:rPr>
          <w:rFonts w:ascii="Arial" w:hAnsi="Arial" w:cs="Arial"/>
        </w:rPr>
        <w:t>Kontrola zbrojenia przed przystąpieniem do betonowania musi być dokonana przez Inżyniera i po</w:t>
      </w:r>
      <w:r w:rsidRPr="00502830">
        <w:rPr>
          <w:rFonts w:ascii="Arial" w:hAnsi="Arial" w:cs="Arial"/>
        </w:rPr>
        <w:softHyphen/>
        <w:t>twier</w:t>
      </w:r>
      <w:r w:rsidRPr="00502830">
        <w:rPr>
          <w:rFonts w:ascii="Arial" w:hAnsi="Arial" w:cs="Arial"/>
        </w:rPr>
        <w:softHyphen/>
        <w:t>dzona wpisem do Dziennika Budowy.</w:t>
      </w:r>
    </w:p>
    <w:p w:rsidR="00073E8C" w:rsidRPr="00502830" w:rsidRDefault="00073E8C" w:rsidP="002828C1">
      <w:pPr>
        <w:pStyle w:val="znormal"/>
        <w:spacing w:line="240" w:lineRule="auto"/>
        <w:rPr>
          <w:rFonts w:ascii="Arial" w:hAnsi="Arial" w:cs="Arial"/>
        </w:rPr>
      </w:pPr>
      <w:r w:rsidRPr="00502830">
        <w:rPr>
          <w:rFonts w:ascii="Arial" w:hAnsi="Arial" w:cs="Arial"/>
        </w:rPr>
        <w:t>Zbrojenie powinno być zgodne z dokumentacją projektową oraz odpowiadać wymaganiom zawartym w normach PN-S-10040:1999 i PN-91/S-10042, a także niniejszej SST.</w:t>
      </w:r>
    </w:p>
    <w:p w:rsidR="00073E8C" w:rsidRPr="00502830" w:rsidRDefault="00073E8C" w:rsidP="002828C1">
      <w:pPr>
        <w:pStyle w:val="znormal"/>
        <w:spacing w:line="240" w:lineRule="auto"/>
        <w:rPr>
          <w:rFonts w:ascii="Arial" w:hAnsi="Arial" w:cs="Arial"/>
        </w:rPr>
      </w:pPr>
      <w:r w:rsidRPr="00502830">
        <w:rPr>
          <w:rFonts w:ascii="Arial" w:hAnsi="Arial" w:cs="Arial"/>
        </w:rPr>
        <w:t>Zakres sprawdzenia oraz wymagania i tolerancje podają powyżej przytoczone normy.</w:t>
      </w:r>
    </w:p>
    <w:p w:rsidR="00073E8C" w:rsidRPr="00502830" w:rsidRDefault="00073E8C" w:rsidP="002828C1">
      <w:pPr>
        <w:pStyle w:val="z3"/>
        <w:spacing w:before="0" w:line="240" w:lineRule="auto"/>
        <w:outlineLvl w:val="0"/>
        <w:rPr>
          <w:rFonts w:ascii="Arial" w:hAnsi="Arial" w:cs="Arial"/>
        </w:rPr>
      </w:pPr>
      <w:bookmarkStart w:id="504" w:name="_Toc483222820"/>
      <w:r w:rsidRPr="00502830">
        <w:rPr>
          <w:rFonts w:ascii="Arial" w:hAnsi="Arial" w:cs="Arial"/>
        </w:rPr>
        <w:lastRenderedPageBreak/>
        <w:t>6.2.4. Składniki mieszanki betonowej</w:t>
      </w:r>
      <w:bookmarkEnd w:id="504"/>
    </w:p>
    <w:p w:rsidR="00073E8C" w:rsidRPr="00502830" w:rsidRDefault="00073E8C" w:rsidP="002828C1">
      <w:pPr>
        <w:pStyle w:val="znormal"/>
        <w:spacing w:line="240" w:lineRule="auto"/>
        <w:rPr>
          <w:rFonts w:ascii="Arial" w:hAnsi="Arial" w:cs="Arial"/>
        </w:rPr>
      </w:pPr>
      <w:r w:rsidRPr="00502830">
        <w:rPr>
          <w:rFonts w:ascii="Arial" w:hAnsi="Arial" w:cs="Arial"/>
        </w:rPr>
        <w:t>Na Wykonawcy spoczywa obowiązek zapewnienia wykonania badań laboratoryjnych prze</w:t>
      </w:r>
      <w:r w:rsidRPr="00502830">
        <w:rPr>
          <w:rFonts w:ascii="Arial" w:hAnsi="Arial" w:cs="Arial"/>
        </w:rPr>
        <w:softHyphen/>
        <w:t>wi</w:t>
      </w:r>
      <w:r w:rsidRPr="00502830">
        <w:rPr>
          <w:rFonts w:ascii="Arial" w:hAnsi="Arial" w:cs="Arial"/>
        </w:rPr>
        <w:softHyphen/>
        <w:t>dzia</w:t>
      </w:r>
      <w:r w:rsidRPr="00502830">
        <w:rPr>
          <w:rFonts w:ascii="Arial" w:hAnsi="Arial" w:cs="Arial"/>
        </w:rPr>
        <w:softHyphen/>
        <w:t>nych normami PN-S-10040:1999, PN-88/B-08250 i niniejszą SST, oraz gromadzenie, prze</w:t>
      </w:r>
      <w:r w:rsidRPr="00502830">
        <w:rPr>
          <w:rFonts w:ascii="Arial" w:hAnsi="Arial" w:cs="Arial"/>
        </w:rPr>
        <w:softHyphen/>
        <w:t>cho</w:t>
      </w:r>
      <w:r w:rsidRPr="00502830">
        <w:rPr>
          <w:rFonts w:ascii="Arial" w:hAnsi="Arial" w:cs="Arial"/>
        </w:rPr>
        <w:softHyphen/>
        <w:t>wywanie i okazywanie Inżynierowi wszystkich wyników badań dotyczących jakości stosowanych materiałów.</w:t>
      </w:r>
    </w:p>
    <w:p w:rsidR="00073E8C" w:rsidRPr="00502830" w:rsidRDefault="00073E8C" w:rsidP="002828C1">
      <w:pPr>
        <w:pStyle w:val="znormal"/>
        <w:spacing w:line="240" w:lineRule="auto"/>
        <w:rPr>
          <w:rFonts w:ascii="Arial" w:hAnsi="Arial" w:cs="Arial"/>
        </w:rPr>
      </w:pPr>
      <w:r w:rsidRPr="00502830">
        <w:rPr>
          <w:rFonts w:ascii="Arial" w:hAnsi="Arial" w:cs="Arial"/>
        </w:rPr>
        <w:t>Wykonawca musi posiadać własne laboratorium lub też, za zgodą Inżyniera, zleci nadzór laboratoryjny niezależnemu laboratorium. Wykonawca powinien umożliwić udział w badaniach Inżynierowi.</w:t>
      </w:r>
    </w:p>
    <w:p w:rsidR="00073E8C" w:rsidRPr="00502830" w:rsidRDefault="00073E8C" w:rsidP="002828C1">
      <w:pPr>
        <w:pStyle w:val="znormal"/>
        <w:spacing w:line="240" w:lineRule="auto"/>
        <w:rPr>
          <w:rFonts w:ascii="Arial" w:hAnsi="Arial" w:cs="Arial"/>
        </w:rPr>
      </w:pPr>
      <w:r w:rsidRPr="00502830">
        <w:rPr>
          <w:rFonts w:ascii="Arial" w:hAnsi="Arial" w:cs="Arial"/>
        </w:rPr>
        <w:t>Należy opracować „Plan kontroli” jakości betonu uwzględniający badanie składników mieszanki betonowej, dostosowany do wymagań technologii produkcji. W „Planie kontroli” powinny być uwzględnione badania prze</w:t>
      </w:r>
      <w:r w:rsidRPr="00502830">
        <w:rPr>
          <w:rFonts w:ascii="Arial" w:hAnsi="Arial" w:cs="Arial"/>
        </w:rPr>
        <w:softHyphen/>
        <w:t>widziane normami PN-S-10040:1999, PN-88/B-06250 i niniejszą SST, oraz ewentualne inne konieczne do potwierdzenia prawidłowości zastosowanych materiałów, a wy</w:t>
      </w:r>
      <w:r w:rsidRPr="00502830">
        <w:rPr>
          <w:rFonts w:ascii="Arial" w:hAnsi="Arial" w:cs="Arial"/>
        </w:rPr>
        <w:softHyphen/>
        <w:t>ma</w:t>
      </w:r>
      <w:r w:rsidRPr="00502830">
        <w:rPr>
          <w:rFonts w:ascii="Arial" w:hAnsi="Arial" w:cs="Arial"/>
        </w:rPr>
        <w:softHyphen/>
        <w:t>gane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W celu wykonania badań składników mieszanki betonowej należy pobierać próbki. Ilość pobranych próbek powinna być określona w „Planie kontroli” jakości betonu, który podlega zatwierdzeniu przez Inżyniera.</w:t>
      </w:r>
    </w:p>
    <w:p w:rsidR="00073E8C" w:rsidRPr="00502830" w:rsidRDefault="00073E8C" w:rsidP="002828C1">
      <w:pPr>
        <w:pStyle w:val="z3"/>
        <w:spacing w:before="0" w:line="240" w:lineRule="auto"/>
        <w:outlineLvl w:val="0"/>
        <w:rPr>
          <w:rFonts w:ascii="Arial" w:hAnsi="Arial" w:cs="Arial"/>
        </w:rPr>
      </w:pPr>
      <w:bookmarkStart w:id="505" w:name="_Toc483222821"/>
      <w:r w:rsidRPr="00502830">
        <w:rPr>
          <w:rFonts w:ascii="Arial" w:hAnsi="Arial" w:cs="Arial"/>
        </w:rPr>
        <w:t>6.2.5. Mieszanka betonowa</w:t>
      </w:r>
      <w:bookmarkEnd w:id="505"/>
    </w:p>
    <w:p w:rsidR="00073E8C" w:rsidRPr="00502830" w:rsidRDefault="00073E8C" w:rsidP="002828C1">
      <w:pPr>
        <w:pStyle w:val="znormal"/>
        <w:spacing w:line="240" w:lineRule="auto"/>
        <w:rPr>
          <w:rFonts w:ascii="Arial" w:hAnsi="Arial" w:cs="Arial"/>
        </w:rPr>
      </w:pPr>
      <w:r w:rsidRPr="00502830">
        <w:rPr>
          <w:rFonts w:ascii="Arial" w:hAnsi="Arial" w:cs="Arial"/>
        </w:rPr>
        <w:t>Na Wykonawcy spoczywa obowiązek zapewnienia wykonania badań laboratoryjnych przewi</w:t>
      </w:r>
      <w:r w:rsidRPr="00502830">
        <w:rPr>
          <w:rFonts w:ascii="Arial" w:hAnsi="Arial" w:cs="Arial"/>
        </w:rPr>
        <w:softHyphen/>
        <w:t>dzianych normami PN-S-10040:1999, PN-88/B-06250 i niniejszą SST, oraz gromadzenie, prze</w:t>
      </w:r>
      <w:r w:rsidRPr="00502830">
        <w:rPr>
          <w:rFonts w:ascii="Arial" w:hAnsi="Arial" w:cs="Arial"/>
        </w:rPr>
        <w:softHyphen/>
        <w:t>cho</w:t>
      </w:r>
      <w:r w:rsidRPr="00502830">
        <w:rPr>
          <w:rFonts w:ascii="Arial" w:hAnsi="Arial" w:cs="Arial"/>
        </w:rPr>
        <w:softHyphen/>
        <w:t>wywanie i okazywanie Inżynierowi wszystkich wyników badań dotyczących jakości betonu i stoso</w:t>
      </w:r>
      <w:r w:rsidRPr="00502830">
        <w:rPr>
          <w:rFonts w:ascii="Arial" w:hAnsi="Arial" w:cs="Arial"/>
        </w:rPr>
        <w:softHyphen/>
        <w:t>wanych materiałów.</w:t>
      </w:r>
    </w:p>
    <w:p w:rsidR="00073E8C" w:rsidRPr="00502830" w:rsidRDefault="00073E8C" w:rsidP="002828C1">
      <w:pPr>
        <w:pStyle w:val="znormal"/>
        <w:spacing w:line="240" w:lineRule="auto"/>
        <w:rPr>
          <w:rFonts w:ascii="Arial" w:hAnsi="Arial" w:cs="Arial"/>
        </w:rPr>
      </w:pPr>
      <w:r w:rsidRPr="00502830">
        <w:rPr>
          <w:rFonts w:ascii="Arial" w:hAnsi="Arial" w:cs="Arial"/>
        </w:rPr>
        <w:t>Wykonawca musi posiadać własne laboratorium lub też, za zgodą Inżyniera, zleci nadzór laboratoryjny niezależnemu laboratorium. Wykonawca powinien umożliwić udział w badaniach Inżynierowi.</w:t>
      </w:r>
    </w:p>
    <w:p w:rsidR="00073E8C" w:rsidRPr="00502830" w:rsidRDefault="00073E8C" w:rsidP="002828C1">
      <w:pPr>
        <w:pStyle w:val="znormal"/>
        <w:spacing w:line="240" w:lineRule="auto"/>
        <w:rPr>
          <w:rFonts w:ascii="Arial" w:hAnsi="Arial" w:cs="Arial"/>
        </w:rPr>
      </w:pPr>
      <w:r w:rsidRPr="00502830">
        <w:rPr>
          <w:rFonts w:ascii="Arial" w:hAnsi="Arial" w:cs="Arial"/>
        </w:rPr>
        <w:t>Należy opracować „Plan kontroli” jakości betonu dostosowany do wymagań technologii produkcji. W „Planie kontroli” powinny być uwzględnione badania przewidziane normami PN-S-10040:1999, PN-88/B-06250 i niniejszą SST, oraz ewentualne inne konieczne do potwierdzenia prawidłowości zastosowanych zabiegów technologicznych, a wymagane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W celu wykonania badań mieszanki betonowej należy pobierać próbki. Ilość pobranych próbek powinna być określona w „Planie kontroli” jakości betonu, który podlega zatwierdzeniu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Mieszanka betonowa powinna mieć właściwości zgodne z postanowieniami normy PN-S-10040:1999 oraz niniejszej SST.</w:t>
      </w:r>
    </w:p>
    <w:p w:rsidR="00073E8C" w:rsidRPr="00502830" w:rsidRDefault="00073E8C" w:rsidP="002828C1">
      <w:pPr>
        <w:pStyle w:val="z3"/>
        <w:spacing w:before="0" w:line="240" w:lineRule="auto"/>
        <w:outlineLvl w:val="0"/>
        <w:rPr>
          <w:rFonts w:ascii="Arial" w:hAnsi="Arial" w:cs="Arial"/>
        </w:rPr>
      </w:pPr>
      <w:bookmarkStart w:id="506" w:name="_Toc483222822"/>
      <w:r w:rsidRPr="00502830">
        <w:rPr>
          <w:rFonts w:ascii="Arial" w:hAnsi="Arial" w:cs="Arial"/>
        </w:rPr>
        <w:t>6.2.6. Wbudowanie mieszanki betonowej</w:t>
      </w:r>
      <w:bookmarkEnd w:id="506"/>
    </w:p>
    <w:p w:rsidR="00073E8C" w:rsidRPr="00502830" w:rsidRDefault="00073E8C" w:rsidP="002828C1">
      <w:pPr>
        <w:pStyle w:val="znormal"/>
        <w:spacing w:line="240" w:lineRule="auto"/>
        <w:rPr>
          <w:rFonts w:ascii="Arial" w:hAnsi="Arial" w:cs="Arial"/>
        </w:rPr>
      </w:pPr>
      <w:r w:rsidRPr="00502830">
        <w:rPr>
          <w:rFonts w:ascii="Arial" w:hAnsi="Arial" w:cs="Arial"/>
        </w:rPr>
        <w:t>Warunki wbudowania mieszanki betonowej powinny być zgodne z normą PN-S-10040:1999 oraz niniejszą SST.</w:t>
      </w:r>
    </w:p>
    <w:p w:rsidR="00073E8C" w:rsidRPr="00502830" w:rsidRDefault="00073E8C" w:rsidP="002828C1">
      <w:pPr>
        <w:pStyle w:val="znormal"/>
        <w:spacing w:line="240" w:lineRule="auto"/>
        <w:rPr>
          <w:rFonts w:ascii="Arial" w:hAnsi="Arial" w:cs="Arial"/>
        </w:rPr>
      </w:pPr>
      <w:r w:rsidRPr="00502830">
        <w:rPr>
          <w:rFonts w:ascii="Arial" w:hAnsi="Arial" w:cs="Arial"/>
        </w:rPr>
        <w:t>Zakres sprawdzenia i wymagania podaje powyżej przytoczona norma.</w:t>
      </w:r>
    </w:p>
    <w:p w:rsidR="00073E8C" w:rsidRPr="00502830" w:rsidRDefault="00073E8C" w:rsidP="002828C1">
      <w:pPr>
        <w:pStyle w:val="z3"/>
        <w:spacing w:before="0" w:line="240" w:lineRule="auto"/>
        <w:outlineLvl w:val="0"/>
        <w:rPr>
          <w:rFonts w:ascii="Arial" w:hAnsi="Arial" w:cs="Arial"/>
        </w:rPr>
      </w:pPr>
      <w:bookmarkStart w:id="507" w:name="_Toc483222823"/>
      <w:r w:rsidRPr="00502830">
        <w:rPr>
          <w:rFonts w:ascii="Arial" w:hAnsi="Arial" w:cs="Arial"/>
        </w:rPr>
        <w:t>6.2.7. Pielęgnacja betonu</w:t>
      </w:r>
      <w:bookmarkEnd w:id="507"/>
    </w:p>
    <w:p w:rsidR="00073E8C" w:rsidRPr="00502830" w:rsidRDefault="00073E8C" w:rsidP="002828C1">
      <w:pPr>
        <w:pStyle w:val="znormal"/>
        <w:spacing w:line="240" w:lineRule="auto"/>
        <w:rPr>
          <w:rFonts w:ascii="Arial" w:hAnsi="Arial" w:cs="Arial"/>
        </w:rPr>
      </w:pPr>
      <w:r w:rsidRPr="00502830">
        <w:rPr>
          <w:rFonts w:ascii="Arial" w:hAnsi="Arial" w:cs="Arial"/>
        </w:rPr>
        <w:t>Warunki pielęgnacji betonu powinny być zgodne z normą PN-S-10040:1999 oraz niniejszą SST.</w:t>
      </w:r>
    </w:p>
    <w:p w:rsidR="00073E8C" w:rsidRPr="00502830" w:rsidRDefault="00073E8C" w:rsidP="002828C1">
      <w:pPr>
        <w:pStyle w:val="znormal"/>
        <w:spacing w:line="240" w:lineRule="auto"/>
        <w:rPr>
          <w:rFonts w:ascii="Arial" w:hAnsi="Arial" w:cs="Arial"/>
        </w:rPr>
      </w:pPr>
      <w:r w:rsidRPr="00502830">
        <w:rPr>
          <w:rFonts w:ascii="Arial" w:hAnsi="Arial" w:cs="Arial"/>
        </w:rPr>
        <w:t>Zakres sprawdzenia i wymagania podaje powyżej przytoczona norma.</w:t>
      </w:r>
    </w:p>
    <w:p w:rsidR="00073E8C" w:rsidRPr="00502830" w:rsidRDefault="00073E8C" w:rsidP="002828C1">
      <w:pPr>
        <w:pStyle w:val="z3"/>
        <w:spacing w:before="0" w:line="240" w:lineRule="auto"/>
        <w:outlineLvl w:val="0"/>
        <w:rPr>
          <w:rFonts w:ascii="Arial" w:hAnsi="Arial" w:cs="Arial"/>
        </w:rPr>
      </w:pPr>
      <w:bookmarkStart w:id="508" w:name="_Toc483222824"/>
      <w:r w:rsidRPr="00502830">
        <w:rPr>
          <w:rFonts w:ascii="Arial" w:hAnsi="Arial" w:cs="Arial"/>
        </w:rPr>
        <w:t>6.2.8. Beton</w:t>
      </w:r>
      <w:bookmarkEnd w:id="508"/>
    </w:p>
    <w:p w:rsidR="00073E8C" w:rsidRPr="00502830" w:rsidRDefault="00073E8C" w:rsidP="002828C1">
      <w:pPr>
        <w:pStyle w:val="znormal"/>
        <w:spacing w:line="240" w:lineRule="auto"/>
        <w:rPr>
          <w:rFonts w:ascii="Arial" w:hAnsi="Arial" w:cs="Arial"/>
        </w:rPr>
      </w:pPr>
      <w:r w:rsidRPr="00502830">
        <w:rPr>
          <w:rFonts w:ascii="Arial" w:hAnsi="Arial" w:cs="Arial"/>
        </w:rPr>
        <w:t>Na Wykonawcy spoczywa obowiązek zapewnienia wykonania badań laboratoryjnych prze</w:t>
      </w:r>
      <w:r w:rsidRPr="00502830">
        <w:rPr>
          <w:rFonts w:ascii="Arial" w:hAnsi="Arial" w:cs="Arial"/>
        </w:rPr>
        <w:softHyphen/>
        <w:t>wi</w:t>
      </w:r>
      <w:r w:rsidRPr="00502830">
        <w:rPr>
          <w:rFonts w:ascii="Arial" w:hAnsi="Arial" w:cs="Arial"/>
        </w:rPr>
        <w:softHyphen/>
        <w:t>dzia</w:t>
      </w:r>
      <w:r w:rsidRPr="00502830">
        <w:rPr>
          <w:rFonts w:ascii="Arial" w:hAnsi="Arial" w:cs="Arial"/>
        </w:rPr>
        <w:softHyphen/>
        <w:t>nych normami PN-S-10040:1999, PN-88/B-06250 i niniejszą SST, oraz gromadzenie, przecho</w:t>
      </w:r>
      <w:r w:rsidRPr="00502830">
        <w:rPr>
          <w:rFonts w:ascii="Arial" w:hAnsi="Arial" w:cs="Arial"/>
        </w:rPr>
        <w:softHyphen/>
        <w:t>wy</w:t>
      </w:r>
      <w:r w:rsidRPr="00502830">
        <w:rPr>
          <w:rFonts w:ascii="Arial" w:hAnsi="Arial" w:cs="Arial"/>
        </w:rPr>
        <w:softHyphen/>
        <w:t>wanie i okazywanie Inżynierowi wszystkich wyników badań dotyczących jakości betonu i stoso</w:t>
      </w:r>
      <w:r w:rsidRPr="00502830">
        <w:rPr>
          <w:rFonts w:ascii="Arial" w:hAnsi="Arial" w:cs="Arial"/>
        </w:rPr>
        <w:softHyphen/>
        <w:t>wa</w:t>
      </w:r>
      <w:r w:rsidRPr="00502830">
        <w:rPr>
          <w:rFonts w:ascii="Arial" w:hAnsi="Arial" w:cs="Arial"/>
        </w:rPr>
        <w:softHyphen/>
        <w:t>nych materiałów.</w:t>
      </w:r>
    </w:p>
    <w:p w:rsidR="00073E8C" w:rsidRPr="00502830" w:rsidRDefault="00073E8C" w:rsidP="002828C1">
      <w:pPr>
        <w:pStyle w:val="znormal"/>
        <w:spacing w:line="240" w:lineRule="auto"/>
        <w:rPr>
          <w:rFonts w:ascii="Arial" w:hAnsi="Arial" w:cs="Arial"/>
        </w:rPr>
      </w:pPr>
      <w:r w:rsidRPr="00502830">
        <w:rPr>
          <w:rFonts w:ascii="Arial" w:hAnsi="Arial" w:cs="Arial"/>
        </w:rPr>
        <w:t>Wykonawca musi posiadać własne laboratorium lub też, za zgodą Inżyniera, zleci nadzór laboratoryjny niezależnemu laboratorium. Wykonawca powinien umożliwić udział w badaniach Inżynierowi.</w:t>
      </w:r>
    </w:p>
    <w:p w:rsidR="00073E8C" w:rsidRPr="00502830" w:rsidRDefault="00073E8C" w:rsidP="002828C1">
      <w:pPr>
        <w:pStyle w:val="znormal"/>
        <w:spacing w:line="240" w:lineRule="auto"/>
        <w:rPr>
          <w:rFonts w:ascii="Arial" w:hAnsi="Arial" w:cs="Arial"/>
        </w:rPr>
      </w:pPr>
      <w:r w:rsidRPr="00502830">
        <w:rPr>
          <w:rFonts w:ascii="Arial" w:hAnsi="Arial" w:cs="Arial"/>
        </w:rPr>
        <w:t>Należy opracować „Plan kontroli” jakości betonu dostosowany do wymagań technologii produkcji. W „Planie kontroli” powinny być uwzględnione badania przewidziane normami PN-S-10040:1999, PN-88/B-06250 i niniejszą SST, oraz ewentualne inne konieczne do potwierdzenia prawidłowości zastosowanych zabiegów technologicznych, a wymagane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lastRenderedPageBreak/>
        <w:t>W celu wykonania badań betonu należy pobierać próbki. Ilość pobranych próbek powinna być określona w „Planie kontroli” jakości betonu, który podlega zatwierdzeniu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Beton powinien mieć właściwości zgodne postanowieniami normy PN-S-10040:1999 oraz niniejszej SST.</w:t>
      </w:r>
    </w:p>
    <w:p w:rsidR="00073E8C" w:rsidRPr="00502830" w:rsidRDefault="00073E8C" w:rsidP="002828C1">
      <w:pPr>
        <w:pStyle w:val="z3"/>
        <w:spacing w:before="0" w:line="240" w:lineRule="auto"/>
        <w:outlineLvl w:val="0"/>
        <w:rPr>
          <w:rFonts w:ascii="Arial" w:hAnsi="Arial" w:cs="Arial"/>
        </w:rPr>
      </w:pPr>
      <w:bookmarkStart w:id="509" w:name="_Toc483222825"/>
      <w:r w:rsidRPr="00502830">
        <w:rPr>
          <w:rFonts w:ascii="Arial" w:hAnsi="Arial" w:cs="Arial"/>
        </w:rPr>
        <w:t>6.2.9. Kontrola wykończenia powierzchni betonu</w:t>
      </w:r>
      <w:bookmarkEnd w:id="509"/>
    </w:p>
    <w:p w:rsidR="00073E8C" w:rsidRPr="00502830" w:rsidRDefault="00073E8C" w:rsidP="002828C1">
      <w:pPr>
        <w:pStyle w:val="znormal"/>
        <w:spacing w:line="240" w:lineRule="auto"/>
        <w:rPr>
          <w:rFonts w:ascii="Arial" w:hAnsi="Arial" w:cs="Arial"/>
        </w:rPr>
      </w:pPr>
      <w:r w:rsidRPr="00502830">
        <w:rPr>
          <w:rFonts w:ascii="Arial" w:hAnsi="Arial" w:cs="Arial"/>
        </w:rPr>
        <w:t>Wykończenie powierzchni betonu powinno być zgodne z dokumentacją projektową, postanowie</w:t>
      </w:r>
      <w:r w:rsidRPr="00502830">
        <w:rPr>
          <w:rFonts w:ascii="Arial" w:hAnsi="Arial" w:cs="Arial"/>
        </w:rPr>
        <w:softHyphen/>
        <w:t>nia</w:t>
      </w:r>
      <w:r w:rsidRPr="00502830">
        <w:rPr>
          <w:rFonts w:ascii="Arial" w:hAnsi="Arial" w:cs="Arial"/>
        </w:rPr>
        <w:softHyphen/>
        <w:t>mi normy PN-S-10040:1999 oraz niniejszej SST.</w:t>
      </w:r>
    </w:p>
    <w:p w:rsidR="00073E8C" w:rsidRPr="00502830" w:rsidRDefault="00073E8C" w:rsidP="002828C1">
      <w:pPr>
        <w:pStyle w:val="znormal"/>
        <w:spacing w:line="240" w:lineRule="auto"/>
        <w:rPr>
          <w:rFonts w:ascii="Arial" w:hAnsi="Arial" w:cs="Arial"/>
        </w:rPr>
      </w:pPr>
      <w:r w:rsidRPr="00502830">
        <w:rPr>
          <w:rFonts w:ascii="Arial" w:hAnsi="Arial" w:cs="Arial"/>
        </w:rPr>
        <w:t>Zakres sprawdzenia, wymagania i tolerancje podaje powyżej przytoczona norma.</w:t>
      </w:r>
    </w:p>
    <w:p w:rsidR="00073E8C" w:rsidRPr="00502830" w:rsidRDefault="00073E8C" w:rsidP="002828C1">
      <w:pPr>
        <w:pStyle w:val="z3"/>
        <w:spacing w:before="0" w:line="240" w:lineRule="auto"/>
        <w:outlineLvl w:val="0"/>
        <w:rPr>
          <w:rFonts w:ascii="Arial" w:hAnsi="Arial" w:cs="Arial"/>
        </w:rPr>
      </w:pPr>
      <w:bookmarkStart w:id="510" w:name="_Toc483222826"/>
      <w:r w:rsidRPr="00502830">
        <w:rPr>
          <w:rFonts w:ascii="Arial" w:hAnsi="Arial" w:cs="Arial"/>
        </w:rPr>
        <w:t>6.2.10. Kontrola sprzętu</w:t>
      </w:r>
      <w:bookmarkEnd w:id="510"/>
    </w:p>
    <w:p w:rsidR="00073E8C" w:rsidRPr="00502830" w:rsidRDefault="00073E8C" w:rsidP="002828C1">
      <w:pPr>
        <w:pStyle w:val="znormal"/>
        <w:spacing w:line="240" w:lineRule="auto"/>
        <w:rPr>
          <w:rFonts w:ascii="Arial" w:hAnsi="Arial" w:cs="Arial"/>
        </w:rPr>
      </w:pPr>
      <w:r w:rsidRPr="00502830">
        <w:rPr>
          <w:rFonts w:ascii="Arial" w:hAnsi="Arial" w:cs="Arial"/>
        </w:rPr>
        <w:t>Sprzęt powinien być zgodny z postanowieniami niniejszej SST. Sprawdzenie polega na: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kontroli miejsca przechowywania czynników produkcji,</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urządzeń do ważenia i mieszania,</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betoniarki,</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samochodów do przewozu mieszanki betonowej,</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pomp do podawania mieszanki betonowej,</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urządzeń do zagęszczania mieszanki betonowej,</w:t>
      </w:r>
    </w:p>
    <w:p w:rsidR="00073E8C" w:rsidRPr="00502830" w:rsidRDefault="00073E8C" w:rsidP="002828C1">
      <w:pPr>
        <w:pStyle w:val="znormalefekt"/>
        <w:spacing w:line="240" w:lineRule="auto"/>
        <w:rPr>
          <w:rFonts w:ascii="Arial" w:hAnsi="Arial" w:cs="Arial"/>
        </w:rPr>
      </w:pPr>
      <w:r w:rsidRPr="00502830">
        <w:rPr>
          <w:rFonts w:ascii="Arial" w:hAnsi="Arial" w:cs="Arial"/>
        </w:rPr>
        <w:t xml:space="preserve">– </w:t>
      </w:r>
      <w:r w:rsidRPr="00502830">
        <w:rPr>
          <w:rFonts w:ascii="Arial" w:hAnsi="Arial" w:cs="Arial"/>
        </w:rPr>
        <w:tab/>
        <w:t>sprawdzeniu urządzeń do pielęgnacji i obróbki betonu.</w:t>
      </w:r>
    </w:p>
    <w:p w:rsidR="00073E8C" w:rsidRPr="00502830" w:rsidRDefault="00073E8C" w:rsidP="002828C1">
      <w:pPr>
        <w:pStyle w:val="znormal"/>
        <w:spacing w:line="240" w:lineRule="auto"/>
        <w:rPr>
          <w:rFonts w:ascii="Arial" w:hAnsi="Arial" w:cs="Arial"/>
        </w:rPr>
      </w:pPr>
      <w:r w:rsidRPr="00502830">
        <w:rPr>
          <w:rFonts w:ascii="Arial" w:hAnsi="Arial" w:cs="Arial"/>
        </w:rPr>
        <w:t>Wszystkie roboty ujęte w niniejszej SST podlegają odbiorowi, a ocena poszczególnych etapów robót potwierdzana jest wpisem do Dziennika Budowy.</w:t>
      </w:r>
    </w:p>
    <w:p w:rsidR="00073E8C" w:rsidRPr="00502830" w:rsidRDefault="00073E8C" w:rsidP="002828C1">
      <w:pPr>
        <w:pStyle w:val="Nagwek1"/>
        <w:spacing w:before="0" w:after="0" w:line="240" w:lineRule="auto"/>
        <w:rPr>
          <w:rFonts w:ascii="Arial" w:hAnsi="Arial" w:cs="Arial"/>
        </w:rPr>
      </w:pPr>
      <w:bookmarkStart w:id="511" w:name="_Toc483222827"/>
      <w:r w:rsidRPr="00502830">
        <w:rPr>
          <w:rFonts w:ascii="Arial" w:hAnsi="Arial" w:cs="Arial"/>
        </w:rPr>
        <w:t>7. Obmiar robót</w:t>
      </w:r>
      <w:bookmarkEnd w:id="511"/>
    </w:p>
    <w:p w:rsidR="00073E8C" w:rsidRPr="00502830" w:rsidRDefault="00073E8C" w:rsidP="002828C1">
      <w:pPr>
        <w:pStyle w:val="znormal"/>
        <w:spacing w:line="240" w:lineRule="auto"/>
        <w:rPr>
          <w:rFonts w:ascii="Arial" w:hAnsi="Arial" w:cs="Arial"/>
        </w:rPr>
      </w:pPr>
      <w:r w:rsidRPr="00502830">
        <w:rPr>
          <w:rFonts w:ascii="Arial" w:hAnsi="Arial" w:cs="Arial"/>
        </w:rPr>
        <w:t>Ogólne wymagania dotyczące obmiaru robót podano w SST Część G „Wymagania ogólne”.</w:t>
      </w:r>
    </w:p>
    <w:p w:rsidR="00073E8C" w:rsidRPr="00502830" w:rsidRDefault="00073E8C" w:rsidP="002828C1">
      <w:pPr>
        <w:pStyle w:val="znormal"/>
        <w:spacing w:line="240" w:lineRule="auto"/>
        <w:rPr>
          <w:rFonts w:ascii="Arial" w:hAnsi="Arial" w:cs="Arial"/>
        </w:rPr>
      </w:pPr>
      <w:r w:rsidRPr="00502830">
        <w:rPr>
          <w:rFonts w:ascii="Arial" w:hAnsi="Arial" w:cs="Arial"/>
        </w:rPr>
        <w:t>Jednostką obmiarową jest m</w:t>
      </w:r>
      <w:r w:rsidRPr="00502830">
        <w:rPr>
          <w:rFonts w:ascii="Arial" w:hAnsi="Arial" w:cs="Arial"/>
          <w:vertAlign w:val="superscript"/>
        </w:rPr>
        <w:t>3</w:t>
      </w:r>
      <w:r w:rsidRPr="00502830">
        <w:rPr>
          <w:rFonts w:ascii="Arial" w:hAnsi="Arial" w:cs="Arial"/>
        </w:rPr>
        <w:t xml:space="preserve"> (metr sześcienny) wykonanych konstrukcji betonowych i żelbetowych zgodnie z dokumentacją projektową i obmiarem w terenie.</w:t>
      </w:r>
    </w:p>
    <w:p w:rsidR="00073E8C" w:rsidRPr="00502830" w:rsidRDefault="00073E8C" w:rsidP="002828C1">
      <w:pPr>
        <w:pStyle w:val="Nagwek1"/>
        <w:spacing w:before="0" w:after="0" w:line="240" w:lineRule="auto"/>
        <w:rPr>
          <w:rFonts w:ascii="Arial" w:hAnsi="Arial" w:cs="Arial"/>
        </w:rPr>
      </w:pPr>
      <w:bookmarkStart w:id="512" w:name="_Toc483222828"/>
      <w:r w:rsidRPr="00502830">
        <w:rPr>
          <w:rFonts w:ascii="Arial" w:hAnsi="Arial" w:cs="Arial"/>
        </w:rPr>
        <w:t>8. Odbiór robót</w:t>
      </w:r>
      <w:bookmarkEnd w:id="512"/>
    </w:p>
    <w:p w:rsidR="00073E8C" w:rsidRPr="00502830" w:rsidRDefault="00073E8C" w:rsidP="002828C1">
      <w:pPr>
        <w:pStyle w:val="znormal"/>
        <w:spacing w:line="240" w:lineRule="auto"/>
        <w:rPr>
          <w:rFonts w:ascii="Arial" w:hAnsi="Arial" w:cs="Arial"/>
        </w:rPr>
      </w:pPr>
      <w:r w:rsidRPr="00502830">
        <w:rPr>
          <w:rFonts w:ascii="Arial" w:hAnsi="Arial" w:cs="Arial"/>
        </w:rPr>
        <w:t>Ogólne wymagania dotyczące odbioru robót podano w SST Część G „Wymagania ogólne”.</w:t>
      </w:r>
    </w:p>
    <w:p w:rsidR="00073E8C" w:rsidRPr="00502830" w:rsidRDefault="00073E8C" w:rsidP="002828C1">
      <w:pPr>
        <w:pStyle w:val="znormal"/>
        <w:spacing w:line="240" w:lineRule="auto"/>
        <w:rPr>
          <w:rFonts w:ascii="Arial" w:hAnsi="Arial" w:cs="Arial"/>
        </w:rPr>
      </w:pPr>
      <w:r w:rsidRPr="00502830">
        <w:rPr>
          <w:rFonts w:ascii="Arial" w:hAnsi="Arial" w:cs="Arial"/>
        </w:rPr>
        <w:t>Konstrukcje betonowe i żelbetowe uznaje się za wykonane zgodnie z dokumentacją projektową, niniejszą SST i wymaganiami Inżyniera, jeżeli wszystkie pomiary i badania z zachowaniem tolerancji podanych w dokumentacji projektowej, przywołanych normach lub w punktach 2, 5 i 6 niniejszej SST dały wyniki pozytywne.</w:t>
      </w:r>
    </w:p>
    <w:p w:rsidR="00073E8C" w:rsidRPr="00502830" w:rsidRDefault="00073E8C" w:rsidP="002828C1">
      <w:pPr>
        <w:pStyle w:val="Nagwek1"/>
        <w:spacing w:before="0" w:after="0" w:line="240" w:lineRule="auto"/>
        <w:rPr>
          <w:rFonts w:ascii="Arial" w:hAnsi="Arial" w:cs="Arial"/>
        </w:rPr>
      </w:pPr>
      <w:bookmarkStart w:id="513" w:name="_Toc483222829"/>
      <w:r w:rsidRPr="00502830">
        <w:rPr>
          <w:rFonts w:ascii="Arial" w:hAnsi="Arial" w:cs="Arial"/>
        </w:rPr>
        <w:t>9. Podstawa płatności</w:t>
      </w:r>
      <w:bookmarkEnd w:id="513"/>
    </w:p>
    <w:p w:rsidR="00073E8C" w:rsidRPr="00502830" w:rsidRDefault="00073E8C" w:rsidP="002828C1">
      <w:pPr>
        <w:pStyle w:val="znormal"/>
        <w:spacing w:line="240" w:lineRule="auto"/>
        <w:rPr>
          <w:rFonts w:ascii="Arial" w:hAnsi="Arial" w:cs="Arial"/>
        </w:rPr>
      </w:pPr>
      <w:r w:rsidRPr="00502830">
        <w:rPr>
          <w:rFonts w:ascii="Arial" w:hAnsi="Arial" w:cs="Arial"/>
        </w:rPr>
        <w:t>Ogólne wymagania dotyczące podstawy płatności podano w SST Część G „Wymagania ogólne”.</w:t>
      </w:r>
    </w:p>
    <w:p w:rsidR="00073E8C" w:rsidRPr="00502830" w:rsidRDefault="00073E8C" w:rsidP="002828C1">
      <w:pPr>
        <w:pStyle w:val="znormal"/>
        <w:spacing w:line="240" w:lineRule="auto"/>
        <w:rPr>
          <w:rFonts w:ascii="Arial" w:hAnsi="Arial" w:cs="Arial"/>
        </w:rPr>
      </w:pPr>
      <w:r w:rsidRPr="00502830">
        <w:rPr>
          <w:rFonts w:ascii="Arial" w:hAnsi="Arial" w:cs="Arial"/>
        </w:rPr>
        <w:t>Podstawę płatności stanowi cena wykonania 1 m</w:t>
      </w:r>
      <w:r w:rsidRPr="00502830">
        <w:rPr>
          <w:rFonts w:ascii="Arial" w:hAnsi="Arial" w:cs="Arial"/>
          <w:vertAlign w:val="superscript"/>
        </w:rPr>
        <w:t>3</w:t>
      </w:r>
      <w:r w:rsidRPr="00502830">
        <w:rPr>
          <w:rFonts w:ascii="Arial" w:hAnsi="Arial" w:cs="Arial"/>
        </w:rPr>
        <w:t xml:space="preserve"> konstrukcji betonowej lub żelbetowej, zgodnie z do</w:t>
      </w:r>
      <w:r w:rsidRPr="00502830">
        <w:rPr>
          <w:rFonts w:ascii="Arial" w:hAnsi="Arial" w:cs="Arial"/>
        </w:rPr>
        <w:softHyphen/>
        <w:t>kumentacją projektową, obmiarem w terenie i oceną jakości wykonania robót na podstawie wyników pomiarów i badań laboratoryjnych.</w:t>
      </w:r>
    </w:p>
    <w:p w:rsidR="00073E8C" w:rsidRPr="00502830" w:rsidRDefault="00073E8C" w:rsidP="002828C1">
      <w:pPr>
        <w:pStyle w:val="znormal"/>
        <w:spacing w:line="240" w:lineRule="auto"/>
        <w:rPr>
          <w:rFonts w:ascii="Arial" w:hAnsi="Arial" w:cs="Arial"/>
        </w:rPr>
      </w:pPr>
      <w:r w:rsidRPr="00502830">
        <w:rPr>
          <w:rFonts w:ascii="Arial" w:hAnsi="Arial" w:cs="Arial"/>
        </w:rPr>
        <w:t>Cena jednostkowa obejmuje:</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dostarczenie i składowanie niezbędnych czynników produkcji,</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prace pomiarowe i przygotowawcze,</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wykonanie „Projektu technologii betonowania”,</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wykonanie „Planu kontroli” materiałów i robót,</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wykonanie „Projektu deskowania i rusztowania”,</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oczyszczenie podłoża,</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wykonanie deskowania z rusztowaniem,</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 xml:space="preserve">pokrycie </w:t>
      </w:r>
      <w:proofErr w:type="spellStart"/>
      <w:r w:rsidRPr="00502830">
        <w:rPr>
          <w:rFonts w:ascii="Arial" w:hAnsi="Arial" w:cs="Arial"/>
        </w:rPr>
        <w:t>deskowań</w:t>
      </w:r>
      <w:proofErr w:type="spellEnd"/>
      <w:r w:rsidRPr="00502830">
        <w:rPr>
          <w:rFonts w:ascii="Arial" w:hAnsi="Arial" w:cs="Arial"/>
        </w:rPr>
        <w:t xml:space="preserve"> środkiem antyadhezyjnym,</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oczyszczenie i wyprostowanie zbrojenia,</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przycięcie, wygięcie i łączenie zbrojenia,</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montaż zbrojenia w deskowaniu wraz z jego stabilizacją i zapewnieniem odpowiednich otulin,</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 xml:space="preserve">oczyszczenie </w:t>
      </w:r>
      <w:proofErr w:type="spellStart"/>
      <w:r w:rsidRPr="00502830">
        <w:rPr>
          <w:rFonts w:ascii="Arial" w:hAnsi="Arial" w:cs="Arial"/>
        </w:rPr>
        <w:t>deskowań</w:t>
      </w:r>
      <w:proofErr w:type="spellEnd"/>
      <w:r w:rsidRPr="00502830">
        <w:rPr>
          <w:rFonts w:ascii="Arial" w:hAnsi="Arial" w:cs="Arial"/>
        </w:rPr>
        <w:t xml:space="preserve"> bezpośrednio przed ułożeniem mieszanki betonowej,</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przygotowanie mieszanki betonowej,</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ułożenie mieszanki betonowej, z wykonaniem projektowanych otworów, zabetonowaniem zakotwień i marek, zagęszczeniem i wyrównaniem powierzchni,</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pielęgnację betonu,</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lastRenderedPageBreak/>
        <w:t>rozbiórkę deskowania i rusztowań,</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usunięcie niedoskonałości powierzchni,</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oczyszczenie terenu robót z odpadów i usunięcie ich poza teren robót,</w:t>
      </w:r>
    </w:p>
    <w:p w:rsidR="00073E8C" w:rsidRPr="00502830" w:rsidRDefault="00073E8C" w:rsidP="002828C1">
      <w:pPr>
        <w:pStyle w:val="BOMBA"/>
        <w:widowControl/>
        <w:numPr>
          <w:ilvl w:val="0"/>
          <w:numId w:val="96"/>
        </w:numPr>
        <w:tabs>
          <w:tab w:val="clear" w:pos="1758"/>
          <w:tab w:val="num" w:pos="851"/>
        </w:tabs>
        <w:spacing w:line="240" w:lineRule="auto"/>
        <w:ind w:left="851" w:hanging="425"/>
        <w:rPr>
          <w:rFonts w:ascii="Arial" w:hAnsi="Arial" w:cs="Arial"/>
        </w:rPr>
      </w:pPr>
      <w:r w:rsidRPr="00502830">
        <w:rPr>
          <w:rFonts w:ascii="Arial" w:hAnsi="Arial" w:cs="Arial"/>
        </w:rPr>
        <w:t>wykonanie i dokumentację niezbędnych badań laboratoryjnych i pomiarów wymaganych Specyfikacją lub zleconych przez Inżyniera.</w:t>
      </w:r>
    </w:p>
    <w:p w:rsidR="00073E8C" w:rsidRPr="00502830" w:rsidRDefault="00073E8C" w:rsidP="002828C1">
      <w:pPr>
        <w:pStyle w:val="znormal"/>
        <w:spacing w:line="240" w:lineRule="auto"/>
        <w:rPr>
          <w:rFonts w:ascii="Arial" w:hAnsi="Arial" w:cs="Arial"/>
        </w:rPr>
      </w:pPr>
      <w:r w:rsidRPr="00502830">
        <w:rPr>
          <w:rFonts w:ascii="Arial" w:hAnsi="Arial" w:cs="Arial"/>
        </w:rPr>
        <w:t>Cena zwiera również zapas na odpady i ubytki materiałowe.</w:t>
      </w:r>
    </w:p>
    <w:p w:rsidR="00073E8C" w:rsidRPr="00502830" w:rsidRDefault="00073E8C" w:rsidP="002828C1">
      <w:pPr>
        <w:pStyle w:val="Nagwek1"/>
        <w:spacing w:before="0" w:after="0" w:line="240" w:lineRule="auto"/>
        <w:rPr>
          <w:rFonts w:ascii="Arial" w:hAnsi="Arial" w:cs="Arial"/>
        </w:rPr>
      </w:pPr>
      <w:bookmarkStart w:id="514" w:name="_Toc483222830"/>
      <w:r w:rsidRPr="00502830">
        <w:rPr>
          <w:rFonts w:ascii="Arial" w:hAnsi="Arial" w:cs="Arial"/>
        </w:rPr>
        <w:t>10. Przepisy związane</w:t>
      </w:r>
      <w:bookmarkEnd w:id="514"/>
    </w:p>
    <w:p w:rsidR="00073E8C" w:rsidRPr="00502830" w:rsidRDefault="00073E8C" w:rsidP="002828C1">
      <w:pPr>
        <w:pStyle w:val="z2"/>
        <w:spacing w:before="0" w:line="240" w:lineRule="auto"/>
        <w:rPr>
          <w:rFonts w:ascii="Arial" w:hAnsi="Arial" w:cs="Arial"/>
        </w:rPr>
      </w:pPr>
      <w:r w:rsidRPr="00502830">
        <w:rPr>
          <w:rFonts w:ascii="Arial" w:hAnsi="Arial" w:cs="Arial"/>
        </w:rPr>
        <w:t>10.1. Normy:</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1.</w:t>
      </w:r>
      <w:r w:rsidRPr="00502830">
        <w:rPr>
          <w:rFonts w:ascii="Arial" w:hAnsi="Arial" w:cs="Arial"/>
        </w:rPr>
        <w:tab/>
        <w:t xml:space="preserve">PN-S-10040:1999 </w:t>
      </w:r>
      <w:r w:rsidRPr="00502830">
        <w:rPr>
          <w:rFonts w:ascii="Arial" w:hAnsi="Arial" w:cs="Arial"/>
        </w:rPr>
        <w:tab/>
        <w:t>Obiekty mostowe. Konstrukcje betonowe, żelbetowe i sprężone. Wymagania i badania.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lang w:val="de-DE"/>
        </w:rPr>
      </w:pPr>
      <w:r w:rsidRPr="00502830">
        <w:rPr>
          <w:rFonts w:ascii="Arial" w:hAnsi="Arial" w:cs="Arial"/>
        </w:rPr>
        <w:t> </w:t>
      </w:r>
      <w:r w:rsidRPr="00502830">
        <w:rPr>
          <w:rFonts w:ascii="Arial" w:hAnsi="Arial" w:cs="Arial"/>
          <w:lang w:val="de-DE"/>
        </w:rPr>
        <w:t xml:space="preserve">2. </w:t>
      </w:r>
      <w:r w:rsidRPr="00502830">
        <w:rPr>
          <w:rFonts w:ascii="Arial" w:hAnsi="Arial" w:cs="Arial"/>
          <w:lang w:val="de-DE"/>
        </w:rPr>
        <w:tab/>
        <w:t xml:space="preserve">PN-88/B-06250 </w:t>
      </w:r>
      <w:r w:rsidRPr="00502830">
        <w:rPr>
          <w:rFonts w:ascii="Arial" w:hAnsi="Arial" w:cs="Arial"/>
          <w:lang w:val="de-DE"/>
        </w:rPr>
        <w:tab/>
        <w:t xml:space="preserve">Beton </w:t>
      </w:r>
      <w:proofErr w:type="spellStart"/>
      <w:r w:rsidRPr="00502830">
        <w:rPr>
          <w:rFonts w:ascii="Arial" w:hAnsi="Arial" w:cs="Arial"/>
          <w:lang w:val="de-DE"/>
        </w:rPr>
        <w:t>zwykły</w:t>
      </w:r>
      <w:proofErr w:type="spellEnd"/>
      <w:r w:rsidRPr="00502830">
        <w:rPr>
          <w:rFonts w:ascii="Arial" w:hAnsi="Arial" w:cs="Arial"/>
          <w:lang w:val="de-DE"/>
        </w:rPr>
        <w:t>.</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lang w:val="de-DE"/>
        </w:rPr>
        <w:t xml:space="preserve"> 3. </w:t>
      </w:r>
      <w:r w:rsidRPr="00502830">
        <w:rPr>
          <w:rFonts w:ascii="Arial" w:hAnsi="Arial" w:cs="Arial"/>
          <w:lang w:val="de-DE"/>
        </w:rPr>
        <w:tab/>
        <w:t>PN-ENV 206-1:2002</w:t>
      </w:r>
      <w:r w:rsidRPr="00502830">
        <w:rPr>
          <w:rFonts w:ascii="Arial" w:hAnsi="Arial" w:cs="Arial"/>
          <w:lang w:val="de-DE"/>
        </w:rPr>
        <w:tab/>
        <w:t xml:space="preserve">Beton. </w:t>
      </w:r>
      <w:r w:rsidRPr="00502830">
        <w:rPr>
          <w:rFonts w:ascii="Arial" w:hAnsi="Arial" w:cs="Arial"/>
        </w:rPr>
        <w:t>Część 1: Wymagania, właściwości, produkcja i zgodność.</w:t>
      </w:r>
    </w:p>
    <w:p w:rsidR="00073E8C" w:rsidRPr="00502830" w:rsidRDefault="00073E8C" w:rsidP="002828C1">
      <w:pPr>
        <w:pStyle w:val="znormal"/>
        <w:tabs>
          <w:tab w:val="left" w:pos="851"/>
          <w:tab w:val="left" w:pos="3544"/>
        </w:tabs>
        <w:spacing w:line="240" w:lineRule="auto"/>
        <w:ind w:left="3261" w:hanging="2864"/>
        <w:jc w:val="left"/>
        <w:outlineLvl w:val="0"/>
        <w:rPr>
          <w:rFonts w:ascii="Arial" w:hAnsi="Arial" w:cs="Arial"/>
        </w:rPr>
      </w:pPr>
      <w:r w:rsidRPr="00502830">
        <w:rPr>
          <w:rFonts w:ascii="Arial" w:hAnsi="Arial" w:cs="Arial"/>
        </w:rPr>
        <w:t> </w:t>
      </w:r>
      <w:bookmarkStart w:id="515" w:name="_Toc483222831"/>
      <w:r w:rsidRPr="00502830">
        <w:rPr>
          <w:rFonts w:ascii="Arial" w:hAnsi="Arial" w:cs="Arial"/>
          <w:lang w:val="de-DE"/>
        </w:rPr>
        <w:t xml:space="preserve">4. </w:t>
      </w:r>
      <w:r w:rsidRPr="00502830">
        <w:rPr>
          <w:rFonts w:ascii="Arial" w:hAnsi="Arial" w:cs="Arial"/>
          <w:lang w:val="de-DE"/>
        </w:rPr>
        <w:tab/>
        <w:t xml:space="preserve">PN-EN 197-1:2002 </w:t>
      </w:r>
      <w:r w:rsidRPr="00502830">
        <w:rPr>
          <w:rFonts w:ascii="Arial" w:hAnsi="Arial" w:cs="Arial"/>
          <w:lang w:val="de-DE"/>
        </w:rPr>
        <w:tab/>
      </w:r>
      <w:proofErr w:type="spellStart"/>
      <w:r w:rsidRPr="00502830">
        <w:rPr>
          <w:rFonts w:ascii="Arial" w:hAnsi="Arial" w:cs="Arial"/>
          <w:lang w:val="de-DE"/>
        </w:rPr>
        <w:t>Cement</w:t>
      </w:r>
      <w:proofErr w:type="spellEnd"/>
      <w:r w:rsidRPr="00502830">
        <w:rPr>
          <w:rFonts w:ascii="Arial" w:hAnsi="Arial" w:cs="Arial"/>
          <w:lang w:val="de-DE"/>
        </w:rPr>
        <w:t xml:space="preserve">. </w:t>
      </w:r>
      <w:r w:rsidRPr="00502830">
        <w:rPr>
          <w:rFonts w:ascii="Arial" w:hAnsi="Arial" w:cs="Arial"/>
        </w:rPr>
        <w:t>Część 1: Skład, wymagania i kryteria zgodności dotyczące cementów powszechnego użytku.</w:t>
      </w:r>
      <w:bookmarkEnd w:id="515"/>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w:t>
      </w:r>
      <w:r w:rsidRPr="00502830">
        <w:rPr>
          <w:rFonts w:ascii="Arial" w:hAnsi="Arial" w:cs="Arial"/>
          <w:lang w:val="de-DE"/>
        </w:rPr>
        <w:t xml:space="preserve">5. </w:t>
      </w:r>
      <w:r w:rsidRPr="00502830">
        <w:rPr>
          <w:rFonts w:ascii="Arial" w:hAnsi="Arial" w:cs="Arial"/>
          <w:lang w:val="de-DE"/>
        </w:rPr>
        <w:tab/>
        <w:t xml:space="preserve">PN-EN 197-2:2002 </w:t>
      </w:r>
      <w:r w:rsidRPr="00502830">
        <w:rPr>
          <w:rFonts w:ascii="Arial" w:hAnsi="Arial" w:cs="Arial"/>
          <w:lang w:val="de-DE"/>
        </w:rPr>
        <w:tab/>
      </w:r>
      <w:proofErr w:type="spellStart"/>
      <w:r w:rsidRPr="00502830">
        <w:rPr>
          <w:rFonts w:ascii="Arial" w:hAnsi="Arial" w:cs="Arial"/>
          <w:lang w:val="de-DE"/>
        </w:rPr>
        <w:t>Cement</w:t>
      </w:r>
      <w:proofErr w:type="spellEnd"/>
      <w:r w:rsidRPr="00502830">
        <w:rPr>
          <w:rFonts w:ascii="Arial" w:hAnsi="Arial" w:cs="Arial"/>
          <w:lang w:val="de-DE"/>
        </w:rPr>
        <w:t xml:space="preserve">. </w:t>
      </w:r>
      <w:r w:rsidRPr="00502830">
        <w:rPr>
          <w:rFonts w:ascii="Arial" w:hAnsi="Arial" w:cs="Arial"/>
        </w:rPr>
        <w:t>Część 2: Ocena zgodności.</w:t>
      </w:r>
    </w:p>
    <w:p w:rsidR="00073E8C" w:rsidRPr="00502830" w:rsidRDefault="00073E8C" w:rsidP="002828C1">
      <w:pPr>
        <w:pStyle w:val="znormal"/>
        <w:tabs>
          <w:tab w:val="left" w:pos="851"/>
          <w:tab w:val="left" w:pos="3544"/>
        </w:tabs>
        <w:spacing w:line="240" w:lineRule="auto"/>
        <w:ind w:left="3261" w:hanging="2864"/>
        <w:jc w:val="left"/>
        <w:outlineLvl w:val="0"/>
        <w:rPr>
          <w:rFonts w:ascii="Arial" w:hAnsi="Arial" w:cs="Arial"/>
        </w:rPr>
      </w:pPr>
      <w:r w:rsidRPr="00502830">
        <w:rPr>
          <w:rFonts w:ascii="Arial" w:hAnsi="Arial" w:cs="Arial"/>
        </w:rPr>
        <w:t> </w:t>
      </w:r>
      <w:bookmarkStart w:id="516" w:name="_Toc483222832"/>
      <w:r w:rsidRPr="00502830">
        <w:rPr>
          <w:rFonts w:ascii="Arial" w:hAnsi="Arial" w:cs="Arial"/>
        </w:rPr>
        <w:t xml:space="preserve">6. </w:t>
      </w:r>
      <w:r w:rsidRPr="00502830">
        <w:rPr>
          <w:rFonts w:ascii="Arial" w:hAnsi="Arial" w:cs="Arial"/>
        </w:rPr>
        <w:tab/>
        <w:t xml:space="preserve">PN-EN 196-3:1996 </w:t>
      </w:r>
      <w:r w:rsidRPr="00502830">
        <w:rPr>
          <w:rFonts w:ascii="Arial" w:hAnsi="Arial" w:cs="Arial"/>
        </w:rPr>
        <w:tab/>
        <w:t>Metody badania cementu. Oznaczenie czasu wiązania i stałości objętości.</w:t>
      </w:r>
      <w:bookmarkEnd w:id="516"/>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xml:space="preserve"> 7. </w:t>
      </w:r>
      <w:r w:rsidRPr="00502830">
        <w:rPr>
          <w:rFonts w:ascii="Arial" w:hAnsi="Arial" w:cs="Arial"/>
        </w:rPr>
        <w:tab/>
        <w:t xml:space="preserve">PN-86/B-06712 </w:t>
      </w:r>
      <w:r w:rsidRPr="00502830">
        <w:rPr>
          <w:rFonts w:ascii="Arial" w:hAnsi="Arial" w:cs="Arial"/>
        </w:rPr>
        <w:tab/>
        <w:t>Kruszywa mineralne do betonu.</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8.</w:t>
      </w:r>
      <w:r w:rsidRPr="00502830">
        <w:rPr>
          <w:rFonts w:ascii="Arial" w:hAnsi="Arial" w:cs="Arial"/>
        </w:rPr>
        <w:tab/>
        <w:t xml:space="preserve">PN-79/B-06711 </w:t>
      </w:r>
      <w:r w:rsidRPr="00502830">
        <w:rPr>
          <w:rFonts w:ascii="Arial" w:hAnsi="Arial" w:cs="Arial"/>
        </w:rPr>
        <w:tab/>
        <w:t>Kruszywa mineralne. Piaski do zapraw budowlanych.</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xml:space="preserve"> 9. </w:t>
      </w:r>
      <w:r w:rsidRPr="00502830">
        <w:rPr>
          <w:rFonts w:ascii="Arial" w:hAnsi="Arial" w:cs="Arial"/>
        </w:rPr>
        <w:tab/>
        <w:t xml:space="preserve">PN-B-11112:1996 </w:t>
      </w:r>
      <w:r w:rsidRPr="00502830">
        <w:rPr>
          <w:rFonts w:ascii="Arial" w:hAnsi="Arial" w:cs="Arial"/>
        </w:rPr>
        <w:tab/>
        <w:t>Kruszywa mineralne. Kruszywa łamane do nawierzchni drogowych.</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10.</w:t>
      </w:r>
      <w:r w:rsidRPr="00502830">
        <w:rPr>
          <w:rFonts w:ascii="Arial" w:hAnsi="Arial" w:cs="Arial"/>
        </w:rPr>
        <w:tab/>
        <w:t>PN-91/B-06714/34</w:t>
      </w:r>
      <w:r w:rsidRPr="00502830">
        <w:rPr>
          <w:rFonts w:ascii="Arial" w:hAnsi="Arial" w:cs="Arial"/>
        </w:rPr>
        <w:tab/>
        <w:t>Kruszywa mineralne. Badania. Oznaczenie reaktywności alkaicznej.</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11.</w:t>
      </w:r>
      <w:r w:rsidRPr="00502830">
        <w:rPr>
          <w:rFonts w:ascii="Arial" w:hAnsi="Arial" w:cs="Arial"/>
        </w:rPr>
        <w:tab/>
        <w:t xml:space="preserve">PN-78/B-06714/15 </w:t>
      </w:r>
      <w:r w:rsidRPr="00502830">
        <w:rPr>
          <w:rFonts w:ascii="Arial" w:hAnsi="Arial" w:cs="Arial"/>
        </w:rPr>
        <w:tab/>
        <w:t>Kruszywa mineralne. Badania. Oznaczenie składu ziarnowego.</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12.</w:t>
      </w:r>
      <w:r w:rsidRPr="00502830">
        <w:rPr>
          <w:rFonts w:ascii="Arial" w:hAnsi="Arial" w:cs="Arial"/>
        </w:rPr>
        <w:tab/>
        <w:t xml:space="preserve">PN-EN 933-1:2000 </w:t>
      </w:r>
      <w:r w:rsidRPr="00502830">
        <w:rPr>
          <w:rFonts w:ascii="Arial" w:hAnsi="Arial" w:cs="Arial"/>
        </w:rPr>
        <w:tab/>
        <w:t xml:space="preserve">Badania geometrycznych właściwości kruszyw. </w:t>
      </w:r>
      <w:r w:rsidRPr="00502830">
        <w:rPr>
          <w:rFonts w:ascii="Arial" w:hAnsi="Arial" w:cs="Arial"/>
        </w:rPr>
        <w:br/>
        <w:t>Część 1: Oznaczenie składu ziarnowego. Metoda przesiewu.</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13.</w:t>
      </w:r>
      <w:r w:rsidRPr="00502830">
        <w:rPr>
          <w:rFonts w:ascii="Arial" w:hAnsi="Arial" w:cs="Arial"/>
        </w:rPr>
        <w:tab/>
        <w:t xml:space="preserve">PN-78/B-06714/16 </w:t>
      </w:r>
      <w:r w:rsidRPr="00502830">
        <w:rPr>
          <w:rFonts w:ascii="Arial" w:hAnsi="Arial" w:cs="Arial"/>
        </w:rPr>
        <w:tab/>
        <w:t xml:space="preserve">Kruszywa mineralne. Badania. Oznaczenie kształtu </w:t>
      </w:r>
      <w:proofErr w:type="spellStart"/>
      <w:r w:rsidRPr="00502830">
        <w:rPr>
          <w:rFonts w:ascii="Arial" w:hAnsi="Arial" w:cs="Arial"/>
        </w:rPr>
        <w:t>ziarn</w:t>
      </w:r>
      <w:proofErr w:type="spellEnd"/>
      <w:r w:rsidRPr="00502830">
        <w:rPr>
          <w:rFonts w:ascii="Arial" w:hAnsi="Arial" w:cs="Arial"/>
        </w:rPr>
        <w:t>.</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14.</w:t>
      </w:r>
      <w:r w:rsidRPr="00502830">
        <w:rPr>
          <w:rFonts w:ascii="Arial" w:hAnsi="Arial" w:cs="Arial"/>
        </w:rPr>
        <w:tab/>
        <w:t xml:space="preserve">PN-EN 933-4:2001 </w:t>
      </w:r>
      <w:r w:rsidRPr="00502830">
        <w:rPr>
          <w:rFonts w:ascii="Arial" w:hAnsi="Arial" w:cs="Arial"/>
        </w:rPr>
        <w:tab/>
        <w:t xml:space="preserve">Badania geometrycznych właściwości kruszyw. </w:t>
      </w:r>
      <w:r w:rsidRPr="00502830">
        <w:rPr>
          <w:rFonts w:ascii="Arial" w:hAnsi="Arial" w:cs="Arial"/>
        </w:rPr>
        <w:br/>
        <w:t xml:space="preserve">Część 4: Oznaczenie kształtu </w:t>
      </w:r>
      <w:proofErr w:type="spellStart"/>
      <w:r w:rsidRPr="00502830">
        <w:rPr>
          <w:rFonts w:ascii="Arial" w:hAnsi="Arial" w:cs="Arial"/>
        </w:rPr>
        <w:t>ziarn</w:t>
      </w:r>
      <w:proofErr w:type="spellEnd"/>
      <w:r w:rsidRPr="00502830">
        <w:rPr>
          <w:rFonts w:ascii="Arial" w:hAnsi="Arial" w:cs="Arial"/>
        </w:rPr>
        <w:t>.</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15.</w:t>
      </w:r>
      <w:r w:rsidRPr="00502830">
        <w:rPr>
          <w:rFonts w:ascii="Arial" w:hAnsi="Arial" w:cs="Arial"/>
        </w:rPr>
        <w:tab/>
        <w:t xml:space="preserve">PN-78/B-06714/12 </w:t>
      </w:r>
      <w:r w:rsidRPr="00502830">
        <w:rPr>
          <w:rFonts w:ascii="Arial" w:hAnsi="Arial" w:cs="Arial"/>
        </w:rPr>
        <w:tab/>
        <w:t>Kruszywa mineralne. Badania. Oznaczenie zawartości zanieczyszczeń obcych.</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16.</w:t>
      </w:r>
      <w:r w:rsidRPr="00502830">
        <w:rPr>
          <w:rFonts w:ascii="Arial" w:hAnsi="Arial" w:cs="Arial"/>
        </w:rPr>
        <w:tab/>
        <w:t xml:space="preserve">PN-88/B-06714/48 </w:t>
      </w:r>
      <w:r w:rsidRPr="00502830">
        <w:rPr>
          <w:rFonts w:ascii="Arial" w:hAnsi="Arial" w:cs="Arial"/>
        </w:rPr>
        <w:tab/>
        <w:t>Kruszywa mineralne. Badania. Oznaczenie zawartości zanieczyszczeń w postaci gliny.</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17.</w:t>
      </w:r>
      <w:r w:rsidRPr="00502830">
        <w:rPr>
          <w:rFonts w:ascii="Arial" w:hAnsi="Arial" w:cs="Arial"/>
        </w:rPr>
        <w:tab/>
        <w:t xml:space="preserve">PN-78/B-06714/13 </w:t>
      </w:r>
      <w:r w:rsidRPr="00502830">
        <w:rPr>
          <w:rFonts w:ascii="Arial" w:hAnsi="Arial" w:cs="Arial"/>
        </w:rPr>
        <w:tab/>
        <w:t>Kruszywa mineralne. Badania. Oznaczenie zawartości pyłów mineralnych.</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18.</w:t>
      </w:r>
      <w:r w:rsidRPr="00502830">
        <w:rPr>
          <w:rFonts w:ascii="Arial" w:hAnsi="Arial" w:cs="Arial"/>
        </w:rPr>
        <w:tab/>
        <w:t xml:space="preserve">PN-77/B-06714/18 </w:t>
      </w:r>
      <w:r w:rsidRPr="00502830">
        <w:rPr>
          <w:rFonts w:ascii="Arial" w:hAnsi="Arial" w:cs="Arial"/>
        </w:rPr>
        <w:tab/>
        <w:t>Kruszywa mineralne. Badania. Oznaczenie nasiąkliwości.</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19.</w:t>
      </w:r>
      <w:r w:rsidRPr="00502830">
        <w:rPr>
          <w:rFonts w:ascii="Arial" w:hAnsi="Arial" w:cs="Arial"/>
        </w:rPr>
        <w:tab/>
        <w:t xml:space="preserve">PN-EN 1925:2001 </w:t>
      </w:r>
      <w:r w:rsidRPr="00502830">
        <w:rPr>
          <w:rFonts w:ascii="Arial" w:hAnsi="Arial" w:cs="Arial"/>
        </w:rPr>
        <w:tab/>
        <w:t>Metody badań kamienia naturalnego. Oznaczenie współczynnika nasiąkliwości kapilarnej.</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20.</w:t>
      </w:r>
      <w:r w:rsidRPr="00502830">
        <w:rPr>
          <w:rFonts w:ascii="Arial" w:hAnsi="Arial" w:cs="Arial"/>
        </w:rPr>
        <w:tab/>
        <w:t xml:space="preserve">PN-88/B-32250 </w:t>
      </w:r>
      <w:r w:rsidRPr="00502830">
        <w:rPr>
          <w:rFonts w:ascii="Arial" w:hAnsi="Arial" w:cs="Arial"/>
        </w:rPr>
        <w:tab/>
        <w:t>Materiały budowlane. Woda do betonów i zapraw.</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21.</w:t>
      </w:r>
      <w:r w:rsidRPr="00502830">
        <w:rPr>
          <w:rFonts w:ascii="Arial" w:hAnsi="Arial" w:cs="Arial"/>
        </w:rPr>
        <w:tab/>
        <w:t xml:space="preserve">PN-EN 934-2:2002 </w:t>
      </w:r>
      <w:r w:rsidRPr="00502830">
        <w:rPr>
          <w:rFonts w:ascii="Arial" w:hAnsi="Arial" w:cs="Arial"/>
        </w:rPr>
        <w:tab/>
        <w:t>Domieszki do betonu, zapraw i zaczynu. Część 2: Domieszki do betonu. Definicje, wymagania, zgodność, znakowanie i etykietowanie.</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22.</w:t>
      </w:r>
      <w:r w:rsidRPr="00502830">
        <w:rPr>
          <w:rFonts w:ascii="Arial" w:hAnsi="Arial" w:cs="Arial"/>
        </w:rPr>
        <w:tab/>
        <w:t xml:space="preserve">PN-EN 934-6:2002 </w:t>
      </w:r>
      <w:r w:rsidRPr="00502830">
        <w:rPr>
          <w:rFonts w:ascii="Arial" w:hAnsi="Arial" w:cs="Arial"/>
        </w:rPr>
        <w:tab/>
        <w:t>Domieszki do betonu, zapraw i zaczynu. Część 6: Pobieranie próbek, kontrola zgodności i ocena zgodności.</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23.</w:t>
      </w:r>
      <w:r w:rsidRPr="00502830">
        <w:rPr>
          <w:rFonts w:ascii="Arial" w:hAnsi="Arial" w:cs="Arial"/>
        </w:rPr>
        <w:tab/>
        <w:t xml:space="preserve">PN-91/S-10042 </w:t>
      </w:r>
      <w:r w:rsidRPr="00502830">
        <w:rPr>
          <w:rFonts w:ascii="Arial" w:hAnsi="Arial" w:cs="Arial"/>
        </w:rPr>
        <w:tab/>
        <w:t>Obiekty mostowe. Konstrukcje betonowe, żelbetowe i sprężone. Projektowanie.</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24.</w:t>
      </w:r>
      <w:r w:rsidRPr="00502830">
        <w:rPr>
          <w:rFonts w:ascii="Arial" w:hAnsi="Arial" w:cs="Arial"/>
        </w:rPr>
        <w:tab/>
        <w:t>PN-ISO 6935-1:1998</w:t>
      </w:r>
      <w:r w:rsidRPr="00502830">
        <w:rPr>
          <w:rFonts w:ascii="Arial" w:hAnsi="Arial" w:cs="Arial"/>
        </w:rPr>
        <w:tab/>
        <w:t>Stal do zbrojenia betonu. Pręty gładkie.</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25.</w:t>
      </w:r>
      <w:r w:rsidRPr="00502830">
        <w:rPr>
          <w:rFonts w:ascii="Arial" w:hAnsi="Arial" w:cs="Arial"/>
        </w:rPr>
        <w:tab/>
        <w:t>PN-ISO 6935-1/Ak:1998 </w:t>
      </w:r>
      <w:r w:rsidRPr="00502830">
        <w:rPr>
          <w:rFonts w:ascii="Arial" w:hAnsi="Arial" w:cs="Arial"/>
        </w:rPr>
        <w:tab/>
        <w:t>Stal do zbrojenia betonu. Pręty gładkie. Dodatkowe</w:t>
      </w:r>
      <w:r w:rsidRPr="00502830">
        <w:rPr>
          <w:rFonts w:ascii="Arial" w:hAnsi="Arial" w:cs="Arial"/>
        </w:rPr>
        <w:br/>
        <w:t>wymagania stosowane w kraju.</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26.</w:t>
      </w:r>
      <w:r w:rsidRPr="00502830">
        <w:rPr>
          <w:rFonts w:ascii="Arial" w:hAnsi="Arial" w:cs="Arial"/>
        </w:rPr>
        <w:tab/>
        <w:t>PN-ISO 6935-2:1995</w:t>
      </w:r>
      <w:r w:rsidRPr="00502830">
        <w:rPr>
          <w:rFonts w:ascii="Arial" w:hAnsi="Arial" w:cs="Arial"/>
        </w:rPr>
        <w:tab/>
        <w:t>Stal do zbrojenia betonu. Pręty żebrowane.</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27.</w:t>
      </w:r>
      <w:r w:rsidRPr="00502830">
        <w:rPr>
          <w:rFonts w:ascii="Arial" w:hAnsi="Arial" w:cs="Arial"/>
        </w:rPr>
        <w:tab/>
        <w:t>PN-ISO 6935-2/Ak:1998 </w:t>
      </w:r>
      <w:r w:rsidRPr="00502830">
        <w:rPr>
          <w:rFonts w:ascii="Arial" w:hAnsi="Arial" w:cs="Arial"/>
        </w:rPr>
        <w:tab/>
        <w:t xml:space="preserve">Stal do zbrojenia betonu. Pręty żebrowane. Dodatkowe </w:t>
      </w:r>
      <w:r w:rsidRPr="00502830">
        <w:rPr>
          <w:rFonts w:ascii="Arial" w:hAnsi="Arial" w:cs="Arial"/>
        </w:rPr>
        <w:br/>
        <w:t>wymagania stosowane w kraju.</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lastRenderedPageBreak/>
        <w:t>28.</w:t>
      </w:r>
      <w:r w:rsidRPr="00502830">
        <w:rPr>
          <w:rFonts w:ascii="Arial" w:hAnsi="Arial" w:cs="Arial"/>
        </w:rPr>
        <w:tab/>
        <w:t>PN-89/H-84023.06</w:t>
      </w:r>
      <w:r w:rsidRPr="00502830">
        <w:rPr>
          <w:rFonts w:ascii="Arial" w:hAnsi="Arial" w:cs="Arial"/>
        </w:rPr>
        <w:tab/>
        <w:t>Stal określonego zastosowania. Stal do zbrojenia betonu.</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29.</w:t>
      </w:r>
      <w:r w:rsidRPr="00502830">
        <w:rPr>
          <w:rFonts w:ascii="Arial" w:hAnsi="Arial" w:cs="Arial"/>
        </w:rPr>
        <w:tab/>
        <w:t xml:space="preserve">PN-82/H-93215 </w:t>
      </w:r>
      <w:r w:rsidRPr="00502830">
        <w:rPr>
          <w:rFonts w:ascii="Arial" w:hAnsi="Arial" w:cs="Arial"/>
        </w:rPr>
        <w:tab/>
        <w:t>Walcówka i pręty stalowe do zbrojenia betonu.</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30.</w:t>
      </w:r>
      <w:r w:rsidRPr="00502830">
        <w:rPr>
          <w:rFonts w:ascii="Arial" w:hAnsi="Arial" w:cs="Arial"/>
        </w:rPr>
        <w:tab/>
        <w:t xml:space="preserve">PN-91/M-69430 </w:t>
      </w:r>
      <w:r w:rsidRPr="00502830">
        <w:rPr>
          <w:rFonts w:ascii="Arial" w:hAnsi="Arial" w:cs="Arial"/>
        </w:rPr>
        <w:tab/>
        <w:t>Spawalnictwo. Elektrody stalowe otulone do spawania i napawania. Ogólne wymagania i badania.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31.</w:t>
      </w:r>
      <w:r w:rsidRPr="00502830">
        <w:rPr>
          <w:rFonts w:ascii="Arial" w:hAnsi="Arial" w:cs="Arial"/>
        </w:rPr>
        <w:tab/>
        <w:t xml:space="preserve">PN-92/D-95017 </w:t>
      </w:r>
      <w:r w:rsidRPr="00502830">
        <w:rPr>
          <w:rFonts w:ascii="Arial" w:hAnsi="Arial" w:cs="Arial"/>
        </w:rPr>
        <w:tab/>
        <w:t xml:space="preserve">Surowiec drzewny. Drewno wielkowymiarowe iglaste. </w:t>
      </w:r>
      <w:r w:rsidRPr="00502830">
        <w:rPr>
          <w:rFonts w:ascii="Arial" w:hAnsi="Arial" w:cs="Arial"/>
        </w:rPr>
        <w:br/>
        <w:t>Wspólne wymagania i badania.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xml:space="preserve">32. </w:t>
      </w:r>
      <w:r w:rsidRPr="00502830">
        <w:rPr>
          <w:rFonts w:ascii="Arial" w:hAnsi="Arial" w:cs="Arial"/>
        </w:rPr>
        <w:tab/>
        <w:t xml:space="preserve">PN-91/D-95018 </w:t>
      </w:r>
      <w:r w:rsidRPr="00502830">
        <w:rPr>
          <w:rFonts w:ascii="Arial" w:hAnsi="Arial" w:cs="Arial"/>
        </w:rPr>
        <w:tab/>
        <w:t>Surowiec drzewny. Drewno średniowymiarowe. Wspólne wymagania i badania.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33.</w:t>
      </w:r>
      <w:r w:rsidRPr="00502830">
        <w:rPr>
          <w:rFonts w:ascii="Arial" w:hAnsi="Arial" w:cs="Arial"/>
        </w:rPr>
        <w:tab/>
        <w:t xml:space="preserve">PN-75/D-96000 </w:t>
      </w:r>
      <w:r w:rsidRPr="00502830">
        <w:rPr>
          <w:rFonts w:ascii="Arial" w:hAnsi="Arial" w:cs="Arial"/>
        </w:rPr>
        <w:tab/>
        <w:t>Tarcica iglasta ogólnego przeznaczenia.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34.</w:t>
      </w:r>
      <w:r w:rsidRPr="00502830">
        <w:rPr>
          <w:rFonts w:ascii="Arial" w:hAnsi="Arial" w:cs="Arial"/>
        </w:rPr>
        <w:tab/>
        <w:t xml:space="preserve">PN-72/D-90002 </w:t>
      </w:r>
      <w:r w:rsidRPr="00502830">
        <w:rPr>
          <w:rFonts w:ascii="Arial" w:hAnsi="Arial" w:cs="Arial"/>
        </w:rPr>
        <w:tab/>
        <w:t>Tarcica liściasta ogólnego przeznaczenia.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35.</w:t>
      </w:r>
      <w:r w:rsidRPr="00502830">
        <w:rPr>
          <w:rFonts w:ascii="Arial" w:hAnsi="Arial" w:cs="Arial"/>
        </w:rPr>
        <w:tab/>
        <w:t xml:space="preserve">PN-63/B-06251 </w:t>
      </w:r>
      <w:r w:rsidRPr="00502830">
        <w:rPr>
          <w:rFonts w:ascii="Arial" w:hAnsi="Arial" w:cs="Arial"/>
        </w:rPr>
        <w:tab/>
        <w:t>Roboty betonowe i żelbetowe. Wymagania techniczne.</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lang w:val="de-DE"/>
        </w:rPr>
        <w:t xml:space="preserve">36. </w:t>
      </w:r>
      <w:r w:rsidRPr="00502830">
        <w:rPr>
          <w:rFonts w:ascii="Arial" w:hAnsi="Arial" w:cs="Arial"/>
          <w:lang w:val="de-DE"/>
        </w:rPr>
        <w:tab/>
        <w:t xml:space="preserve">PN-EN 313-1:2001 </w:t>
      </w:r>
      <w:r w:rsidRPr="00502830">
        <w:rPr>
          <w:rFonts w:ascii="Arial" w:hAnsi="Arial" w:cs="Arial"/>
          <w:lang w:val="de-DE"/>
        </w:rPr>
        <w:tab/>
      </w:r>
      <w:proofErr w:type="spellStart"/>
      <w:r w:rsidRPr="00502830">
        <w:rPr>
          <w:rFonts w:ascii="Arial" w:hAnsi="Arial" w:cs="Arial"/>
          <w:lang w:val="de-DE"/>
        </w:rPr>
        <w:t>Sklejka</w:t>
      </w:r>
      <w:proofErr w:type="spellEnd"/>
      <w:r w:rsidRPr="00502830">
        <w:rPr>
          <w:rFonts w:ascii="Arial" w:hAnsi="Arial" w:cs="Arial"/>
          <w:lang w:val="de-DE"/>
        </w:rPr>
        <w:t xml:space="preserve">. </w:t>
      </w:r>
      <w:r w:rsidRPr="00502830">
        <w:rPr>
          <w:rFonts w:ascii="Arial" w:hAnsi="Arial" w:cs="Arial"/>
        </w:rPr>
        <w:t>Klasyfikacja i terminologia. Część 1: Klasyfikacja.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xml:space="preserve">37. </w:t>
      </w:r>
      <w:r w:rsidRPr="00502830">
        <w:rPr>
          <w:rFonts w:ascii="Arial" w:hAnsi="Arial" w:cs="Arial"/>
        </w:rPr>
        <w:tab/>
        <w:t xml:space="preserve">PN-EN 313-2:2001 </w:t>
      </w:r>
      <w:r w:rsidRPr="00502830">
        <w:rPr>
          <w:rFonts w:ascii="Arial" w:hAnsi="Arial" w:cs="Arial"/>
        </w:rPr>
        <w:tab/>
        <w:t>Sklejka. Klasyfikacja i terminologia. Część 1: Terminologia.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xml:space="preserve">38. </w:t>
      </w:r>
      <w:r w:rsidRPr="00502830">
        <w:rPr>
          <w:rFonts w:ascii="Arial" w:hAnsi="Arial" w:cs="Arial"/>
        </w:rPr>
        <w:tab/>
        <w:t xml:space="preserve">PN-EN 636-3:2001 </w:t>
      </w:r>
      <w:r w:rsidRPr="00502830">
        <w:rPr>
          <w:rFonts w:ascii="Arial" w:hAnsi="Arial" w:cs="Arial"/>
        </w:rPr>
        <w:tab/>
        <w:t>Sklejka. Wymagania techniczne. Część 3: wymagania dla sklejki użytkowanej w warunkach zewnętrznych.</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xml:space="preserve">39. </w:t>
      </w:r>
      <w:r w:rsidRPr="00502830">
        <w:rPr>
          <w:rFonts w:ascii="Arial" w:hAnsi="Arial" w:cs="Arial"/>
        </w:rPr>
        <w:tab/>
        <w:t xml:space="preserve">PN-84/M-81000 </w:t>
      </w:r>
      <w:r w:rsidRPr="00502830">
        <w:rPr>
          <w:rFonts w:ascii="Arial" w:hAnsi="Arial" w:cs="Arial"/>
        </w:rPr>
        <w:tab/>
        <w:t>Gwoździe. Ogólne wymagania i badania.</w:t>
      </w:r>
    </w:p>
    <w:p w:rsidR="00073E8C" w:rsidRPr="00502830" w:rsidRDefault="00073E8C" w:rsidP="002828C1">
      <w:pPr>
        <w:pStyle w:val="znormal"/>
        <w:tabs>
          <w:tab w:val="left" w:pos="851"/>
          <w:tab w:val="left" w:pos="3544"/>
        </w:tabs>
        <w:spacing w:line="240" w:lineRule="auto"/>
        <w:ind w:left="3261" w:hanging="2864"/>
        <w:jc w:val="left"/>
        <w:rPr>
          <w:rFonts w:ascii="Arial" w:hAnsi="Arial" w:cs="Arial"/>
        </w:rPr>
      </w:pPr>
      <w:r w:rsidRPr="00502830">
        <w:rPr>
          <w:rFonts w:ascii="Arial" w:hAnsi="Arial" w:cs="Arial"/>
        </w:rPr>
        <w:t xml:space="preserve">40. </w:t>
      </w:r>
      <w:r w:rsidRPr="00502830">
        <w:rPr>
          <w:rFonts w:ascii="Arial" w:hAnsi="Arial" w:cs="Arial"/>
        </w:rPr>
        <w:tab/>
        <w:t xml:space="preserve">PN-93/S-10080 </w:t>
      </w:r>
      <w:r w:rsidRPr="00502830">
        <w:rPr>
          <w:rFonts w:ascii="Arial" w:hAnsi="Arial" w:cs="Arial"/>
        </w:rPr>
        <w:tab/>
        <w:t>Obiekty mostowe. Konstrukcje drewniane.</w:t>
      </w:r>
    </w:p>
    <w:p w:rsidR="00073E8C" w:rsidRPr="00502830" w:rsidRDefault="00073E8C" w:rsidP="002828C1">
      <w:pPr>
        <w:pStyle w:val="z2"/>
        <w:spacing w:before="0" w:line="240" w:lineRule="auto"/>
        <w:rPr>
          <w:rFonts w:ascii="Arial" w:hAnsi="Arial" w:cs="Arial"/>
        </w:rPr>
      </w:pPr>
      <w:r w:rsidRPr="00502830">
        <w:rPr>
          <w:rFonts w:ascii="Arial" w:hAnsi="Arial" w:cs="Arial"/>
        </w:rPr>
        <w:t>10.2. Inne dokumenty:</w:t>
      </w:r>
    </w:p>
    <w:p w:rsidR="00073E8C" w:rsidRPr="00502830" w:rsidRDefault="00073E8C" w:rsidP="002828C1">
      <w:pPr>
        <w:pStyle w:val="znormal"/>
        <w:tabs>
          <w:tab w:val="left" w:pos="851"/>
        </w:tabs>
        <w:spacing w:line="240" w:lineRule="auto"/>
        <w:ind w:left="851" w:hanging="425"/>
        <w:rPr>
          <w:rFonts w:ascii="Arial" w:hAnsi="Arial" w:cs="Arial"/>
        </w:rPr>
      </w:pPr>
      <w:r w:rsidRPr="00502830">
        <w:rPr>
          <w:rFonts w:ascii="Arial" w:hAnsi="Arial" w:cs="Arial"/>
        </w:rPr>
        <w:t>1.</w:t>
      </w:r>
      <w:r w:rsidRPr="00502830">
        <w:rPr>
          <w:rFonts w:ascii="Arial" w:hAnsi="Arial" w:cs="Arial"/>
        </w:rPr>
        <w:tab/>
        <w:t>Ustawa z dnia 1 lipca 1994 r. Prawo budowlane (tekst jednolity: Dz. U. z 2003 r., Nr 201, poz. 2016; z późniejszymi zmianami),</w:t>
      </w:r>
    </w:p>
    <w:p w:rsidR="00073E8C" w:rsidRPr="00502830" w:rsidRDefault="00073E8C" w:rsidP="002828C1">
      <w:pPr>
        <w:pStyle w:val="znormal"/>
        <w:tabs>
          <w:tab w:val="left" w:pos="851"/>
        </w:tabs>
        <w:spacing w:line="240" w:lineRule="auto"/>
        <w:ind w:left="851" w:hanging="425"/>
        <w:rPr>
          <w:rFonts w:ascii="Arial" w:hAnsi="Arial" w:cs="Arial"/>
        </w:rPr>
      </w:pPr>
      <w:r w:rsidRPr="00502830">
        <w:rPr>
          <w:rFonts w:ascii="Arial" w:hAnsi="Arial" w:cs="Arial"/>
        </w:rPr>
        <w:t>2. </w:t>
      </w:r>
      <w:r w:rsidRPr="00502830">
        <w:rPr>
          <w:rFonts w:ascii="Arial" w:hAnsi="Arial" w:cs="Arial"/>
        </w:rPr>
        <w:tab/>
        <w:t>Ustawa z dnia 18 kwietnia 2004 r. o wyrobach budowlanych (Dz. U. z 2004 r., Nr 92, poz. 881),</w:t>
      </w:r>
    </w:p>
    <w:p w:rsidR="00073E8C" w:rsidRPr="00502830" w:rsidRDefault="00073E8C" w:rsidP="002828C1">
      <w:pPr>
        <w:pStyle w:val="znormal"/>
        <w:tabs>
          <w:tab w:val="left" w:pos="851"/>
        </w:tabs>
        <w:spacing w:line="240" w:lineRule="auto"/>
        <w:ind w:left="851" w:hanging="425"/>
        <w:rPr>
          <w:rFonts w:ascii="Arial" w:hAnsi="Arial" w:cs="Arial"/>
        </w:rPr>
      </w:pPr>
      <w:r w:rsidRPr="00502830">
        <w:rPr>
          <w:rFonts w:ascii="Arial" w:hAnsi="Arial" w:cs="Arial"/>
        </w:rPr>
        <w:t>3. </w:t>
      </w:r>
      <w:r w:rsidRPr="00502830">
        <w:rPr>
          <w:rFonts w:ascii="Arial" w:hAnsi="Arial" w:cs="Arial"/>
        </w:rPr>
        <w:tab/>
        <w:t>Ustawa z dnia 30 sierpnia 2002 r. o systemie oceny zgodności (Dz. U. z 2002 r., Nr 166, poz. 360, z późniejszymi zmianami).</w:t>
      </w:r>
    </w:p>
    <w:p w:rsidR="00073E8C" w:rsidRPr="00502830" w:rsidRDefault="00073E8C" w:rsidP="002828C1">
      <w:pPr>
        <w:pStyle w:val="znormal"/>
        <w:tabs>
          <w:tab w:val="left" w:pos="3828"/>
        </w:tabs>
        <w:spacing w:line="240" w:lineRule="auto"/>
        <w:ind w:left="567"/>
        <w:rPr>
          <w:rFonts w:ascii="Arial" w:hAnsi="Arial" w:cs="Arial"/>
        </w:rPr>
      </w:pPr>
    </w:p>
    <w:p w:rsidR="00073E8C" w:rsidRPr="00502830" w:rsidRDefault="00073E8C" w:rsidP="002828C1">
      <w:pPr>
        <w:pStyle w:val="znormal"/>
        <w:tabs>
          <w:tab w:val="left" w:pos="3828"/>
        </w:tabs>
        <w:spacing w:line="240" w:lineRule="auto"/>
        <w:ind w:left="567"/>
        <w:rPr>
          <w:rFonts w:ascii="Arial" w:hAnsi="Arial" w:cs="Arial"/>
        </w:rPr>
      </w:pPr>
      <w:r w:rsidRPr="00502830">
        <w:rPr>
          <w:rFonts w:ascii="Arial" w:hAnsi="Arial" w:cs="Arial"/>
          <w:b/>
          <w:bCs/>
          <w:sz w:val="18"/>
        </w:rPr>
        <w:t xml:space="preserve">Uwaga: </w:t>
      </w:r>
      <w:r w:rsidRPr="00502830">
        <w:rPr>
          <w:rFonts w:ascii="Arial" w:hAnsi="Arial" w:cs="Arial"/>
          <w:sz w:val="18"/>
        </w:rPr>
        <w:t>Cytowane w kolejnych przykładach normy, dokumenty i przepisy były aktualne w czasie opracowywania poszczególnych specyfikacji. Część z nich uległa dezaktualizacji i przytaczanie wymaga sprawdzenia.</w:t>
      </w:r>
    </w:p>
    <w:p w:rsidR="00073E8C" w:rsidRPr="00502830" w:rsidRDefault="00073E8C" w:rsidP="002828C1">
      <w:pPr>
        <w:spacing w:line="240" w:lineRule="auto"/>
        <w:ind w:left="397"/>
        <w:rPr>
          <w:rFonts w:ascii="Arial" w:hAnsi="Arial" w:cs="Arial"/>
          <w:szCs w:val="19"/>
        </w:rPr>
      </w:pPr>
    </w:p>
    <w:p w:rsidR="00073E8C" w:rsidRDefault="00073E8C">
      <w:r>
        <w:br w:type="page"/>
      </w:r>
    </w:p>
    <w:p w:rsidR="00073E8C" w:rsidRPr="00801280" w:rsidRDefault="00073E8C" w:rsidP="002828C1">
      <w:pPr>
        <w:pStyle w:val="NRST"/>
        <w:spacing w:before="0" w:after="0"/>
        <w:rPr>
          <w:rFonts w:ascii="Arial" w:hAnsi="Arial" w:cs="Arial"/>
        </w:rPr>
      </w:pPr>
      <w:r w:rsidRPr="00801280">
        <w:rPr>
          <w:rFonts w:ascii="Arial" w:hAnsi="Arial" w:cs="Arial"/>
        </w:rPr>
        <w:lastRenderedPageBreak/>
        <w:t>M.03.00 ZBROJENIE BETONU</w:t>
      </w:r>
    </w:p>
    <w:p w:rsidR="00073E8C" w:rsidRPr="00801280" w:rsidRDefault="00073E8C" w:rsidP="002828C1">
      <w:pPr>
        <w:pStyle w:val="Nagwek1"/>
        <w:spacing w:before="0" w:after="0" w:line="240" w:lineRule="auto"/>
        <w:rPr>
          <w:rFonts w:ascii="Arial" w:hAnsi="Arial" w:cs="Arial"/>
        </w:rPr>
      </w:pPr>
      <w:bookmarkStart w:id="517" w:name="_Toc483222833"/>
      <w:r w:rsidRPr="00801280">
        <w:rPr>
          <w:rFonts w:ascii="Arial" w:hAnsi="Arial" w:cs="Arial"/>
        </w:rPr>
        <w:t>1. Wstęp</w:t>
      </w:r>
      <w:bookmarkEnd w:id="517"/>
    </w:p>
    <w:p w:rsidR="00073E8C" w:rsidRPr="00801280" w:rsidRDefault="00073E8C" w:rsidP="002828C1">
      <w:pPr>
        <w:pStyle w:val="z2"/>
        <w:spacing w:before="0" w:line="240" w:lineRule="auto"/>
        <w:rPr>
          <w:rFonts w:ascii="Arial" w:hAnsi="Arial" w:cs="Arial"/>
        </w:rPr>
      </w:pPr>
      <w:r w:rsidRPr="00801280">
        <w:rPr>
          <w:rFonts w:ascii="Arial" w:hAnsi="Arial" w:cs="Arial"/>
        </w:rPr>
        <w:t>1.1. Przedmiot Szczegółowej Specyfikacji Technicznej</w:t>
      </w:r>
    </w:p>
    <w:p w:rsidR="00073E8C" w:rsidRPr="00DB18B8" w:rsidRDefault="00073E8C" w:rsidP="002828C1">
      <w:pPr>
        <w:pStyle w:val="znormal"/>
        <w:spacing w:line="240" w:lineRule="auto"/>
        <w:rPr>
          <w:rFonts w:ascii="Arial" w:hAnsi="Arial" w:cs="Arial"/>
        </w:rPr>
      </w:pPr>
      <w:r w:rsidRPr="00DB18B8">
        <w:rPr>
          <w:rFonts w:ascii="Arial" w:hAnsi="Arial" w:cs="Arial"/>
        </w:rPr>
        <w:t>Przedmiotem niniejszej Specyfikacji Technicznej są wymagania dotyczące zbrojenia betonu w kon</w:t>
      </w:r>
      <w:r w:rsidRPr="00DB18B8">
        <w:rPr>
          <w:rFonts w:ascii="Arial" w:hAnsi="Arial" w:cs="Arial"/>
        </w:rPr>
        <w:softHyphen/>
        <w:t>strukcjach żelbetowych – prefabrykowanych i wykonywanych na mokro, stalą A-II i A-III dla zadania pn</w:t>
      </w:r>
      <w:r w:rsidRPr="00DB18B8">
        <w:rPr>
          <w:rFonts w:ascii="Arial" w:hAnsi="Arial" w:cs="Arial"/>
          <w:szCs w:val="22"/>
        </w:rPr>
        <w:t xml:space="preserve">. </w:t>
      </w:r>
      <w:r w:rsidR="007E2DD5" w:rsidRPr="007E2DD5">
        <w:rPr>
          <w:rFonts w:ascii="Arial" w:hAnsi="Arial" w:cs="Arial"/>
          <w:szCs w:val="22"/>
        </w:rPr>
        <w:t xml:space="preserve">Budowa hali sportowo-widowiskowej z niezbędną infrastrukturą techniczną i urządzeniami reklamowymi na działkach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74/6; 74/7; 74/8; 74/23 i częściach działek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75,78 przy ul. Andrzeja Struga oraz na części działki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81 przy ul. Stanisława </w:t>
      </w:r>
      <w:proofErr w:type="spellStart"/>
      <w:r w:rsidR="007E2DD5" w:rsidRPr="007E2DD5">
        <w:rPr>
          <w:rFonts w:ascii="Arial" w:hAnsi="Arial" w:cs="Arial"/>
          <w:szCs w:val="22"/>
        </w:rPr>
        <w:t>Zbrowskiego</w:t>
      </w:r>
      <w:proofErr w:type="spellEnd"/>
      <w:r w:rsidR="007E2DD5" w:rsidRPr="007E2DD5">
        <w:rPr>
          <w:rFonts w:ascii="Arial" w:hAnsi="Arial" w:cs="Arial"/>
          <w:szCs w:val="22"/>
        </w:rPr>
        <w:t xml:space="preserve"> w Radomiu (obręb 0040)</w:t>
      </w:r>
    </w:p>
    <w:p w:rsidR="00073E8C" w:rsidRPr="00801280" w:rsidRDefault="00073E8C" w:rsidP="002828C1">
      <w:pPr>
        <w:pStyle w:val="z2"/>
        <w:spacing w:before="0" w:line="240" w:lineRule="auto"/>
        <w:rPr>
          <w:rFonts w:ascii="Arial" w:hAnsi="Arial" w:cs="Arial"/>
        </w:rPr>
      </w:pPr>
      <w:r w:rsidRPr="00801280">
        <w:rPr>
          <w:rFonts w:ascii="Arial" w:hAnsi="Arial" w:cs="Arial"/>
        </w:rPr>
        <w:t>1.2. Zakres stosowania Szczegółowej Specyfikacji Technicznej</w:t>
      </w:r>
    </w:p>
    <w:p w:rsidR="00073E8C" w:rsidRPr="00801280" w:rsidRDefault="00073E8C" w:rsidP="002828C1">
      <w:pPr>
        <w:pStyle w:val="znormal"/>
        <w:spacing w:line="240" w:lineRule="auto"/>
        <w:rPr>
          <w:rFonts w:ascii="Arial" w:hAnsi="Arial" w:cs="Arial"/>
        </w:rPr>
      </w:pPr>
      <w:r w:rsidRPr="00801280">
        <w:rPr>
          <w:rFonts w:ascii="Arial" w:hAnsi="Arial" w:cs="Arial"/>
        </w:rPr>
        <w:t>Specyfikacja Techniczna jest stosowana jako dokument przetargowy i kontraktowy przy zlecaniu i realizacji robót wymienionych w punkcie 1.1.</w:t>
      </w:r>
    </w:p>
    <w:p w:rsidR="00073E8C" w:rsidRPr="00801280" w:rsidRDefault="00073E8C" w:rsidP="002828C1">
      <w:pPr>
        <w:pStyle w:val="z2"/>
        <w:spacing w:before="0" w:line="240" w:lineRule="auto"/>
        <w:rPr>
          <w:rFonts w:ascii="Arial" w:hAnsi="Arial" w:cs="Arial"/>
        </w:rPr>
      </w:pPr>
      <w:r w:rsidRPr="00801280">
        <w:rPr>
          <w:rFonts w:ascii="Arial" w:hAnsi="Arial" w:cs="Arial"/>
        </w:rPr>
        <w:t>1.3. Zakres robót objętych Szczegółową Specyfikacją Techniczną</w:t>
      </w:r>
    </w:p>
    <w:p w:rsidR="00073E8C" w:rsidRPr="00801280" w:rsidRDefault="00073E8C" w:rsidP="002828C1">
      <w:pPr>
        <w:pStyle w:val="znormal"/>
        <w:spacing w:line="240" w:lineRule="auto"/>
        <w:rPr>
          <w:rFonts w:ascii="Arial" w:hAnsi="Arial" w:cs="Arial"/>
        </w:rPr>
      </w:pPr>
      <w:r w:rsidRPr="00801280">
        <w:rPr>
          <w:rFonts w:ascii="Arial" w:hAnsi="Arial" w:cs="Arial"/>
        </w:rPr>
        <w:t>Roboty, których dotyczy specyfikacja, obejmują wszystkie czynności umożliwiające i mające na celu wykonanie zbrojenia betonu w obiektach inżynierskich.</w:t>
      </w:r>
    </w:p>
    <w:p w:rsidR="00073E8C" w:rsidRPr="00801280" w:rsidRDefault="00073E8C" w:rsidP="002828C1">
      <w:pPr>
        <w:pStyle w:val="z2"/>
        <w:spacing w:before="0" w:line="240" w:lineRule="auto"/>
        <w:rPr>
          <w:rFonts w:ascii="Arial" w:hAnsi="Arial" w:cs="Arial"/>
        </w:rPr>
      </w:pPr>
      <w:r w:rsidRPr="00801280">
        <w:rPr>
          <w:rFonts w:ascii="Arial" w:hAnsi="Arial" w:cs="Arial"/>
        </w:rPr>
        <w:t>1.4. Określenia podstawowe</w:t>
      </w:r>
    </w:p>
    <w:p w:rsidR="00073E8C" w:rsidRPr="00801280" w:rsidRDefault="00073E8C" w:rsidP="002828C1">
      <w:pPr>
        <w:pStyle w:val="znormal"/>
        <w:spacing w:line="240" w:lineRule="auto"/>
        <w:rPr>
          <w:rFonts w:ascii="Arial" w:hAnsi="Arial" w:cs="Arial"/>
        </w:rPr>
      </w:pPr>
      <w:r w:rsidRPr="00801280">
        <w:rPr>
          <w:rFonts w:ascii="Arial" w:hAnsi="Arial" w:cs="Arial"/>
        </w:rPr>
        <w:t>Określenia podane w niniejszej Szczegółowej Specyfikacji Technicznej są zgodne z obowiązującymi normami, wytycznymi i określeniami podanymi w SST Część G „Wymagania ogólne”.</w:t>
      </w:r>
    </w:p>
    <w:p w:rsidR="00073E8C" w:rsidRPr="00801280" w:rsidRDefault="00073E8C" w:rsidP="002828C1">
      <w:pPr>
        <w:pStyle w:val="z2"/>
        <w:spacing w:before="0" w:line="240" w:lineRule="auto"/>
        <w:rPr>
          <w:rFonts w:ascii="Arial" w:hAnsi="Arial" w:cs="Arial"/>
        </w:rPr>
      </w:pPr>
      <w:r w:rsidRPr="00801280">
        <w:rPr>
          <w:rFonts w:ascii="Arial" w:hAnsi="Arial" w:cs="Arial"/>
        </w:rPr>
        <w:t>1.5. Ogólne wymagania</w:t>
      </w:r>
    </w:p>
    <w:p w:rsidR="00073E8C" w:rsidRPr="00801280" w:rsidRDefault="00073E8C" w:rsidP="002828C1">
      <w:pPr>
        <w:pStyle w:val="znormal"/>
        <w:spacing w:line="240" w:lineRule="auto"/>
        <w:rPr>
          <w:rFonts w:ascii="Arial" w:hAnsi="Arial" w:cs="Arial"/>
        </w:rPr>
      </w:pPr>
      <w:r w:rsidRPr="00801280">
        <w:rPr>
          <w:rFonts w:ascii="Arial" w:hAnsi="Arial" w:cs="Arial"/>
        </w:rPr>
        <w:t>Wykonawca robót jest odpowiedzialny za jakość ich wykonania oraz za zgodność z dokumentacja projektową, SST i poleceniami inżyniera. Ogólne wymagania dotyczące robót podano w SST Część G „Wymagania ogólne”.</w:t>
      </w:r>
    </w:p>
    <w:p w:rsidR="00073E8C" w:rsidRPr="00801280" w:rsidRDefault="00073E8C" w:rsidP="002828C1">
      <w:pPr>
        <w:pStyle w:val="Nagwek1"/>
        <w:spacing w:before="0" w:after="0" w:line="240" w:lineRule="auto"/>
        <w:rPr>
          <w:rFonts w:ascii="Arial" w:hAnsi="Arial" w:cs="Arial"/>
        </w:rPr>
      </w:pPr>
      <w:bookmarkStart w:id="518" w:name="_Toc483222834"/>
      <w:r w:rsidRPr="00801280">
        <w:rPr>
          <w:rFonts w:ascii="Arial" w:hAnsi="Arial" w:cs="Arial"/>
        </w:rPr>
        <w:t>2. Materiały</w:t>
      </w:r>
      <w:bookmarkEnd w:id="518"/>
    </w:p>
    <w:p w:rsidR="00073E8C" w:rsidRPr="00801280" w:rsidRDefault="00073E8C" w:rsidP="002828C1">
      <w:pPr>
        <w:pStyle w:val="z2"/>
        <w:spacing w:before="0" w:line="240" w:lineRule="auto"/>
        <w:rPr>
          <w:rFonts w:ascii="Arial" w:hAnsi="Arial" w:cs="Arial"/>
        </w:rPr>
      </w:pPr>
      <w:r w:rsidRPr="00801280">
        <w:rPr>
          <w:rFonts w:ascii="Arial" w:hAnsi="Arial" w:cs="Arial"/>
        </w:rPr>
        <w:t>2.1. Stal zbrojeniowa</w:t>
      </w:r>
    </w:p>
    <w:p w:rsidR="00073E8C" w:rsidRPr="00801280" w:rsidRDefault="00073E8C" w:rsidP="002828C1">
      <w:pPr>
        <w:pStyle w:val="znormal"/>
        <w:spacing w:line="240" w:lineRule="auto"/>
        <w:rPr>
          <w:rFonts w:ascii="Arial" w:hAnsi="Arial" w:cs="Arial"/>
        </w:rPr>
      </w:pPr>
      <w:r w:rsidRPr="00801280">
        <w:rPr>
          <w:rFonts w:ascii="Arial" w:hAnsi="Arial" w:cs="Arial"/>
        </w:rPr>
        <w:t>Klasy i gatunki stali zbrojeniowej wg dokumentacji technicznej i wg PN-89/H-84023/06.</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8"/>
        <w:gridCol w:w="2872"/>
        <w:gridCol w:w="1406"/>
        <w:gridCol w:w="1795"/>
        <w:gridCol w:w="1007"/>
        <w:gridCol w:w="1254"/>
      </w:tblGrid>
      <w:tr w:rsidR="00073E8C" w:rsidRPr="00073E8C">
        <w:trPr>
          <w:cantSplit/>
        </w:trPr>
        <w:tc>
          <w:tcPr>
            <w:tcW w:w="0" w:type="auto"/>
            <w:vAlign w:val="center"/>
          </w:tcPr>
          <w:p w:rsidR="00073E8C" w:rsidRPr="00801280" w:rsidRDefault="00073E8C" w:rsidP="002828C1">
            <w:pPr>
              <w:pStyle w:val="tabela"/>
              <w:tabs>
                <w:tab w:val="center" w:pos="340"/>
                <w:tab w:val="center" w:pos="1392"/>
                <w:tab w:val="center" w:pos="2816"/>
                <w:tab w:val="center" w:pos="4208"/>
                <w:tab w:val="center" w:pos="5580"/>
                <w:tab w:val="center" w:pos="7003"/>
              </w:tabs>
              <w:spacing w:before="0" w:beforeAutospacing="0"/>
              <w:ind w:left="0"/>
              <w:jc w:val="center"/>
              <w:rPr>
                <w:rFonts w:ascii="Arial" w:hAnsi="Arial" w:cs="Arial"/>
                <w:b/>
                <w:bCs/>
              </w:rPr>
            </w:pPr>
            <w:r w:rsidRPr="00801280">
              <w:rPr>
                <w:rFonts w:ascii="Arial" w:hAnsi="Arial" w:cs="Arial"/>
                <w:b/>
                <w:bCs/>
              </w:rPr>
              <w:t>Klasa stali</w:t>
            </w:r>
          </w:p>
        </w:tc>
        <w:tc>
          <w:tcPr>
            <w:tcW w:w="0" w:type="auto"/>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b/>
                <w:bCs/>
              </w:rPr>
              <w:t>Wytrzymałość charakterystyczna (</w:t>
            </w:r>
            <w:proofErr w:type="spellStart"/>
            <w:r w:rsidRPr="00801280">
              <w:rPr>
                <w:rFonts w:ascii="Arial" w:hAnsi="Arial" w:cs="Arial"/>
                <w:b/>
                <w:bCs/>
              </w:rPr>
              <w:t>MPa</w:t>
            </w:r>
            <w:proofErr w:type="spellEnd"/>
            <w:r w:rsidRPr="00801280">
              <w:rPr>
                <w:rFonts w:ascii="Arial" w:hAnsi="Arial" w:cs="Arial"/>
                <w:b/>
                <w:bCs/>
              </w:rPr>
              <w:t>)</w:t>
            </w:r>
          </w:p>
        </w:tc>
        <w:tc>
          <w:tcPr>
            <w:tcW w:w="0" w:type="auto"/>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b/>
                <w:bCs/>
              </w:rPr>
              <w:t>Znak gatunku stali</w:t>
            </w:r>
          </w:p>
        </w:tc>
        <w:tc>
          <w:tcPr>
            <w:tcW w:w="0" w:type="auto"/>
            <w:gridSpan w:val="2"/>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b/>
                <w:bCs/>
              </w:rPr>
              <w:t>Postać handlowa</w:t>
            </w:r>
          </w:p>
        </w:tc>
        <w:tc>
          <w:tcPr>
            <w:tcW w:w="0" w:type="auto"/>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b/>
                <w:bCs/>
              </w:rPr>
              <w:t>Średnica (mm)</w:t>
            </w:r>
          </w:p>
        </w:tc>
      </w:tr>
      <w:tr w:rsidR="00073E8C" w:rsidRPr="00073E8C">
        <w:trPr>
          <w:cantSplit/>
          <w:trHeight w:val="278"/>
        </w:trPr>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A-III</w:t>
            </w:r>
          </w:p>
        </w:tc>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355</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18 G2</w:t>
            </w:r>
          </w:p>
        </w:tc>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żebrowanie jednoskośne</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 xml:space="preserve">walcówka </w:t>
            </w:r>
            <w:r w:rsidRPr="00801280">
              <w:rPr>
                <w:rFonts w:ascii="Arial" w:hAnsi="Arial" w:cs="Arial"/>
              </w:rPr>
              <w:br/>
              <w:t>pręty</w:t>
            </w:r>
          </w:p>
        </w:tc>
        <w:tc>
          <w:tcPr>
            <w:tcW w:w="0" w:type="auto"/>
            <w:vAlign w:val="center"/>
          </w:tcPr>
          <w:p w:rsidR="00073E8C" w:rsidRPr="00801280" w:rsidRDefault="00073E8C" w:rsidP="002828C1">
            <w:pPr>
              <w:pStyle w:val="tabela"/>
              <w:spacing w:before="0" w:beforeAutospacing="0"/>
              <w:ind w:left="0"/>
              <w:jc w:val="center"/>
              <w:rPr>
                <w:rFonts w:ascii="Arial" w:hAnsi="Arial" w:cs="Arial"/>
                <w:position w:val="504"/>
              </w:rPr>
            </w:pPr>
            <w:r w:rsidRPr="00801280">
              <w:rPr>
                <w:rFonts w:ascii="Arial" w:hAnsi="Arial" w:cs="Arial"/>
              </w:rPr>
              <w:t>6 – 12</w:t>
            </w:r>
            <w:r w:rsidRPr="00801280">
              <w:rPr>
                <w:rFonts w:ascii="Arial" w:hAnsi="Arial" w:cs="Arial"/>
              </w:rPr>
              <w:br/>
              <w:t>10 – 32</w:t>
            </w:r>
          </w:p>
        </w:tc>
      </w:tr>
      <w:tr w:rsidR="00073E8C" w:rsidRPr="00073E8C">
        <w:trPr>
          <w:cantSplit/>
          <w:trHeight w:val="277"/>
        </w:trPr>
        <w:tc>
          <w:tcPr>
            <w:tcW w:w="0" w:type="auto"/>
            <w:vMerge/>
            <w:vAlign w:val="center"/>
          </w:tcPr>
          <w:p w:rsidR="00073E8C" w:rsidRPr="00801280" w:rsidRDefault="00073E8C" w:rsidP="002828C1">
            <w:pPr>
              <w:pStyle w:val="tabela"/>
              <w:spacing w:before="0" w:beforeAutospacing="0"/>
              <w:ind w:left="0"/>
              <w:jc w:val="center"/>
              <w:rPr>
                <w:rFonts w:ascii="Arial" w:hAnsi="Arial" w:cs="Arial"/>
              </w:rPr>
            </w:pPr>
          </w:p>
        </w:tc>
        <w:tc>
          <w:tcPr>
            <w:tcW w:w="0" w:type="auto"/>
            <w:vMerge/>
            <w:vAlign w:val="center"/>
          </w:tcPr>
          <w:p w:rsidR="00073E8C" w:rsidRPr="00801280" w:rsidRDefault="00073E8C" w:rsidP="002828C1">
            <w:pPr>
              <w:pStyle w:val="tabela"/>
              <w:spacing w:before="0" w:beforeAutospacing="0"/>
              <w:ind w:left="0"/>
              <w:jc w:val="center"/>
              <w:rPr>
                <w:rFonts w:ascii="Arial" w:hAnsi="Arial" w:cs="Arial"/>
              </w:rPr>
            </w:pP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20 G2Y</w:t>
            </w:r>
          </w:p>
        </w:tc>
        <w:tc>
          <w:tcPr>
            <w:tcW w:w="0" w:type="auto"/>
            <w:vMerge/>
            <w:vAlign w:val="center"/>
          </w:tcPr>
          <w:p w:rsidR="00073E8C" w:rsidRPr="00801280" w:rsidRDefault="00073E8C" w:rsidP="002828C1">
            <w:pPr>
              <w:pStyle w:val="tabela"/>
              <w:spacing w:before="0" w:beforeAutospacing="0"/>
              <w:ind w:left="0"/>
              <w:jc w:val="center"/>
              <w:rPr>
                <w:rFonts w:ascii="Arial" w:hAnsi="Arial" w:cs="Arial"/>
              </w:rPr>
            </w:pP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walcówka</w:t>
            </w:r>
            <w:r w:rsidRPr="00801280">
              <w:rPr>
                <w:rFonts w:ascii="Arial" w:hAnsi="Arial" w:cs="Arial"/>
              </w:rPr>
              <w:br/>
              <w:t>pręty</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6 – 12</w:t>
            </w:r>
          </w:p>
          <w:p w:rsidR="00073E8C" w:rsidRPr="00801280" w:rsidRDefault="00073E8C" w:rsidP="002828C1">
            <w:pPr>
              <w:pStyle w:val="tabela"/>
              <w:spacing w:before="0" w:beforeAutospacing="0"/>
              <w:ind w:left="0"/>
              <w:jc w:val="center"/>
              <w:rPr>
                <w:rFonts w:ascii="Arial" w:hAnsi="Arial" w:cs="Arial"/>
                <w:vertAlign w:val="subscript"/>
              </w:rPr>
            </w:pPr>
            <w:r w:rsidRPr="00801280">
              <w:rPr>
                <w:rFonts w:ascii="Arial" w:hAnsi="Arial" w:cs="Arial"/>
              </w:rPr>
              <w:t>10 – 28</w:t>
            </w:r>
          </w:p>
        </w:tc>
      </w:tr>
      <w:tr w:rsidR="00073E8C" w:rsidRPr="00073E8C">
        <w:trPr>
          <w:cantSplit/>
          <w:trHeight w:val="278"/>
        </w:trPr>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lang w:val="en-US"/>
              </w:rPr>
            </w:pPr>
            <w:r w:rsidRPr="00801280">
              <w:rPr>
                <w:rFonts w:ascii="Arial" w:hAnsi="Arial" w:cs="Arial"/>
                <w:lang w:val="en-US"/>
              </w:rPr>
              <w:t>A-III</w:t>
            </w:r>
          </w:p>
        </w:tc>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lang w:val="en-US"/>
              </w:rPr>
            </w:pPr>
            <w:r w:rsidRPr="00801280">
              <w:rPr>
                <w:rFonts w:ascii="Arial" w:hAnsi="Arial" w:cs="Arial"/>
                <w:lang w:val="en-US"/>
              </w:rPr>
              <w:t>410</w:t>
            </w:r>
          </w:p>
        </w:tc>
        <w:tc>
          <w:tcPr>
            <w:tcW w:w="0" w:type="auto"/>
            <w:vAlign w:val="center"/>
          </w:tcPr>
          <w:p w:rsidR="00073E8C" w:rsidRPr="00801280" w:rsidRDefault="00073E8C" w:rsidP="002828C1">
            <w:pPr>
              <w:pStyle w:val="tabela"/>
              <w:spacing w:before="0" w:beforeAutospacing="0"/>
              <w:ind w:left="0"/>
              <w:jc w:val="center"/>
              <w:rPr>
                <w:rFonts w:ascii="Arial" w:hAnsi="Arial" w:cs="Arial"/>
                <w:lang w:val="en-US"/>
              </w:rPr>
            </w:pPr>
            <w:r w:rsidRPr="00801280">
              <w:rPr>
                <w:rFonts w:ascii="Arial" w:hAnsi="Arial" w:cs="Arial"/>
                <w:lang w:val="en-US"/>
              </w:rPr>
              <w:t>34 GS</w:t>
            </w:r>
          </w:p>
        </w:tc>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żebrowanie dwuskośne</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 xml:space="preserve">walcówka </w:t>
            </w:r>
            <w:r w:rsidRPr="00801280">
              <w:rPr>
                <w:rFonts w:ascii="Arial" w:hAnsi="Arial" w:cs="Arial"/>
              </w:rPr>
              <w:br/>
              <w:t>pręty</w:t>
            </w:r>
          </w:p>
        </w:tc>
        <w:tc>
          <w:tcPr>
            <w:tcW w:w="0" w:type="auto"/>
            <w:vAlign w:val="center"/>
          </w:tcPr>
          <w:p w:rsidR="00073E8C" w:rsidRPr="00801280" w:rsidRDefault="00073E8C" w:rsidP="002828C1">
            <w:pPr>
              <w:pStyle w:val="tabela"/>
              <w:spacing w:before="0" w:beforeAutospacing="0"/>
              <w:ind w:left="0"/>
              <w:jc w:val="center"/>
              <w:rPr>
                <w:rFonts w:ascii="Arial" w:hAnsi="Arial" w:cs="Arial"/>
                <w:position w:val="504"/>
              </w:rPr>
            </w:pPr>
            <w:r w:rsidRPr="00801280">
              <w:rPr>
                <w:rFonts w:ascii="Arial" w:hAnsi="Arial" w:cs="Arial"/>
              </w:rPr>
              <w:t>6 – 12</w:t>
            </w:r>
            <w:r w:rsidRPr="00801280">
              <w:rPr>
                <w:rFonts w:ascii="Arial" w:hAnsi="Arial" w:cs="Arial"/>
              </w:rPr>
              <w:br/>
              <w:t>10 – 32</w:t>
            </w:r>
          </w:p>
        </w:tc>
      </w:tr>
      <w:tr w:rsidR="00073E8C" w:rsidRPr="00073E8C">
        <w:trPr>
          <w:cantSplit/>
          <w:trHeight w:val="277"/>
        </w:trPr>
        <w:tc>
          <w:tcPr>
            <w:tcW w:w="0" w:type="auto"/>
            <w:vMerge/>
            <w:vAlign w:val="center"/>
          </w:tcPr>
          <w:p w:rsidR="00073E8C" w:rsidRPr="00801280" w:rsidRDefault="00073E8C" w:rsidP="002828C1">
            <w:pPr>
              <w:pStyle w:val="tabela"/>
              <w:spacing w:before="0" w:beforeAutospacing="0"/>
              <w:ind w:left="0"/>
              <w:jc w:val="center"/>
              <w:rPr>
                <w:rFonts w:ascii="Arial" w:hAnsi="Arial" w:cs="Arial"/>
                <w:lang w:val="en-US"/>
              </w:rPr>
            </w:pPr>
          </w:p>
        </w:tc>
        <w:tc>
          <w:tcPr>
            <w:tcW w:w="0" w:type="auto"/>
            <w:vMerge/>
            <w:vAlign w:val="center"/>
          </w:tcPr>
          <w:p w:rsidR="00073E8C" w:rsidRPr="00801280" w:rsidRDefault="00073E8C" w:rsidP="002828C1">
            <w:pPr>
              <w:pStyle w:val="tabela"/>
              <w:spacing w:before="0" w:beforeAutospacing="0"/>
              <w:ind w:left="0"/>
              <w:jc w:val="center"/>
              <w:rPr>
                <w:rFonts w:ascii="Arial" w:hAnsi="Arial" w:cs="Arial"/>
                <w:lang w:val="en-US"/>
              </w:rPr>
            </w:pP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BSt500S</w:t>
            </w:r>
          </w:p>
        </w:tc>
        <w:tc>
          <w:tcPr>
            <w:tcW w:w="0" w:type="auto"/>
            <w:vMerge/>
            <w:vAlign w:val="center"/>
          </w:tcPr>
          <w:p w:rsidR="00073E8C" w:rsidRPr="00801280" w:rsidRDefault="00073E8C" w:rsidP="002828C1">
            <w:pPr>
              <w:pStyle w:val="tabela"/>
              <w:spacing w:before="0" w:beforeAutospacing="0"/>
              <w:ind w:left="0"/>
              <w:jc w:val="center"/>
              <w:rPr>
                <w:rFonts w:ascii="Arial" w:hAnsi="Arial" w:cs="Arial"/>
              </w:rPr>
            </w:pP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pręty</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6 –28</w:t>
            </w:r>
          </w:p>
        </w:tc>
      </w:tr>
      <w:tr w:rsidR="00073E8C" w:rsidRPr="00073E8C">
        <w:trPr>
          <w:cantSplit/>
          <w:trHeight w:val="165"/>
        </w:trPr>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lang w:val="en-US"/>
              </w:rPr>
            </w:pPr>
            <w:r w:rsidRPr="00801280">
              <w:rPr>
                <w:rFonts w:ascii="Arial" w:hAnsi="Arial" w:cs="Arial"/>
                <w:lang w:val="en-US"/>
              </w:rPr>
              <w:t>A-IIIN</w:t>
            </w:r>
          </w:p>
        </w:tc>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lang w:val="en-US"/>
              </w:rPr>
            </w:pPr>
            <w:r w:rsidRPr="00801280">
              <w:rPr>
                <w:rFonts w:ascii="Arial" w:hAnsi="Arial" w:cs="Arial"/>
                <w:lang w:val="en-US"/>
              </w:rPr>
              <w:t>490</w:t>
            </w:r>
          </w:p>
        </w:tc>
        <w:tc>
          <w:tcPr>
            <w:tcW w:w="0" w:type="auto"/>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rPr>
              <w:t>20G2VY</w:t>
            </w:r>
          </w:p>
        </w:tc>
        <w:tc>
          <w:tcPr>
            <w:tcW w:w="0" w:type="auto"/>
            <w:vMerge w:val="restart"/>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żebrowanie dwuskośne</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walcówka</w:t>
            </w:r>
            <w:r w:rsidRPr="00801280">
              <w:rPr>
                <w:rFonts w:ascii="Arial" w:hAnsi="Arial" w:cs="Arial"/>
              </w:rPr>
              <w:br/>
              <w:t>pręty</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6 – 28</w:t>
            </w:r>
            <w:r w:rsidRPr="00801280">
              <w:rPr>
                <w:rFonts w:ascii="Arial" w:hAnsi="Arial" w:cs="Arial"/>
              </w:rPr>
              <w:br/>
              <w:t>10 – 28</w:t>
            </w:r>
          </w:p>
        </w:tc>
      </w:tr>
      <w:tr w:rsidR="00073E8C" w:rsidRPr="00073E8C">
        <w:trPr>
          <w:cantSplit/>
          <w:trHeight w:val="165"/>
        </w:trPr>
        <w:tc>
          <w:tcPr>
            <w:tcW w:w="0" w:type="auto"/>
            <w:vMerge/>
            <w:vAlign w:val="center"/>
          </w:tcPr>
          <w:p w:rsidR="00073E8C" w:rsidRPr="00801280" w:rsidRDefault="00073E8C" w:rsidP="002828C1">
            <w:pPr>
              <w:pStyle w:val="tabela"/>
              <w:spacing w:before="0" w:beforeAutospacing="0"/>
              <w:ind w:left="0"/>
              <w:jc w:val="center"/>
              <w:rPr>
                <w:rFonts w:ascii="Arial" w:hAnsi="Arial" w:cs="Arial"/>
              </w:rPr>
            </w:pPr>
          </w:p>
        </w:tc>
        <w:tc>
          <w:tcPr>
            <w:tcW w:w="0" w:type="auto"/>
            <w:vMerge/>
            <w:vAlign w:val="center"/>
          </w:tcPr>
          <w:p w:rsidR="00073E8C" w:rsidRPr="00801280" w:rsidRDefault="00073E8C" w:rsidP="002828C1">
            <w:pPr>
              <w:pStyle w:val="tabela"/>
              <w:spacing w:before="0" w:beforeAutospacing="0"/>
              <w:ind w:left="0"/>
              <w:jc w:val="center"/>
              <w:rPr>
                <w:rFonts w:ascii="Arial" w:hAnsi="Arial" w:cs="Arial"/>
              </w:rPr>
            </w:pPr>
          </w:p>
        </w:tc>
        <w:tc>
          <w:tcPr>
            <w:tcW w:w="0" w:type="auto"/>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rPr>
              <w:t>BSt500S</w:t>
            </w:r>
          </w:p>
        </w:tc>
        <w:tc>
          <w:tcPr>
            <w:tcW w:w="0" w:type="auto"/>
            <w:vMerge/>
            <w:vAlign w:val="center"/>
          </w:tcPr>
          <w:p w:rsidR="00073E8C" w:rsidRPr="00801280" w:rsidRDefault="00073E8C" w:rsidP="002828C1">
            <w:pPr>
              <w:pStyle w:val="tabela"/>
              <w:spacing w:before="0" w:beforeAutospacing="0"/>
              <w:ind w:left="0"/>
              <w:jc w:val="center"/>
              <w:rPr>
                <w:rFonts w:ascii="Arial" w:hAnsi="Arial" w:cs="Arial"/>
              </w:rPr>
            </w:pP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pręty</w:t>
            </w:r>
          </w:p>
        </w:tc>
        <w:tc>
          <w:tcPr>
            <w:tcW w:w="0" w:type="auto"/>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6 – 28</w:t>
            </w:r>
          </w:p>
        </w:tc>
      </w:tr>
    </w:tbl>
    <w:p w:rsidR="00073E8C" w:rsidRPr="00801280" w:rsidRDefault="00073E8C" w:rsidP="002828C1">
      <w:pPr>
        <w:pStyle w:val="znormal"/>
        <w:spacing w:line="240" w:lineRule="auto"/>
        <w:rPr>
          <w:rFonts w:ascii="Arial" w:hAnsi="Arial" w:cs="Arial"/>
        </w:rPr>
      </w:pPr>
    </w:p>
    <w:p w:rsidR="00073E8C" w:rsidRPr="00801280" w:rsidRDefault="00073E8C" w:rsidP="002828C1">
      <w:pPr>
        <w:pStyle w:val="BOMBA"/>
        <w:widowControl/>
        <w:numPr>
          <w:ilvl w:val="0"/>
          <w:numId w:val="96"/>
        </w:numPr>
        <w:tabs>
          <w:tab w:val="clear" w:pos="1758"/>
          <w:tab w:val="num" w:pos="709"/>
        </w:tabs>
        <w:spacing w:line="240" w:lineRule="auto"/>
        <w:ind w:left="851" w:hanging="425"/>
        <w:rPr>
          <w:rFonts w:ascii="Arial" w:hAnsi="Arial" w:cs="Arial"/>
        </w:rPr>
      </w:pPr>
      <w:r w:rsidRPr="00801280">
        <w:rPr>
          <w:rFonts w:ascii="Arial" w:hAnsi="Arial" w:cs="Arial"/>
        </w:rPr>
        <w:t>Własności mechaniczne i technologiczne stali</w:t>
      </w:r>
    </w:p>
    <w:p w:rsidR="00073E8C" w:rsidRPr="00801280" w:rsidRDefault="00073E8C" w:rsidP="002828C1">
      <w:pPr>
        <w:pStyle w:val="znormal"/>
        <w:spacing w:line="240" w:lineRule="auto"/>
        <w:rPr>
          <w:rFonts w:ascii="Arial" w:hAnsi="Arial" w:cs="Arial"/>
        </w:rPr>
      </w:pPr>
      <w:r w:rsidRPr="00801280">
        <w:rPr>
          <w:rFonts w:ascii="Arial" w:hAnsi="Arial" w:cs="Arial"/>
        </w:rPr>
        <w:t>Własności mechaniczne i technologiczne dla walcówki i prętów powinny odpowiadać wymaganiom podanym w PN-81/H-84023. Najważniejsze wymagania podano w tabeli poniżej.</w:t>
      </w:r>
    </w:p>
    <w:tbl>
      <w:tblPr>
        <w:tblW w:w="0" w:type="auto"/>
        <w:tblInd w:w="113" w:type="dxa"/>
        <w:tblBorders>
          <w:top w:val="single" w:sz="2"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56"/>
        <w:gridCol w:w="1229"/>
        <w:gridCol w:w="1522"/>
        <w:gridCol w:w="2158"/>
        <w:gridCol w:w="1635"/>
        <w:gridCol w:w="1432"/>
      </w:tblGrid>
      <w:tr w:rsidR="00073E8C" w:rsidRPr="00073E8C">
        <w:trPr>
          <w:cantSplit/>
        </w:trPr>
        <w:tc>
          <w:tcPr>
            <w:tcW w:w="0" w:type="auto"/>
            <w:vMerge w:val="restart"/>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Gatunek  stali</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Średnica pręta</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Granica plastyczna</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Wytrzymałość na rozciąganie</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Wydłużenie trzpienia</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Zginanie a średnica</w:t>
            </w:r>
          </w:p>
        </w:tc>
      </w:tr>
      <w:tr w:rsidR="00073E8C" w:rsidRPr="00073E8C">
        <w:trPr>
          <w:cantSplit/>
        </w:trPr>
        <w:tc>
          <w:tcPr>
            <w:tcW w:w="0" w:type="auto"/>
            <w:vMerge/>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mm</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proofErr w:type="spellStart"/>
            <w:r w:rsidRPr="00801280">
              <w:rPr>
                <w:rFonts w:ascii="Arial" w:hAnsi="Arial" w:cs="Arial"/>
                <w:b/>
                <w:bCs/>
                <w:sz w:val="20"/>
              </w:rPr>
              <w:t>MPa</w:t>
            </w:r>
            <w:proofErr w:type="spellEnd"/>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proofErr w:type="spellStart"/>
            <w:r w:rsidRPr="00801280">
              <w:rPr>
                <w:rFonts w:ascii="Arial" w:hAnsi="Arial" w:cs="Arial"/>
                <w:b/>
                <w:bCs/>
                <w:sz w:val="20"/>
              </w:rPr>
              <w:t>MPa</w:t>
            </w:r>
            <w:proofErr w:type="spellEnd"/>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d – próbki</w:t>
            </w:r>
          </w:p>
        </w:tc>
      </w:tr>
      <w:tr w:rsidR="00073E8C" w:rsidRPr="00073E8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18G2-b6– 32355</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p>
        </w:tc>
      </w:tr>
      <w:tr w:rsidR="00073E8C" w:rsidRPr="00073E8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lang w:val="de-DE"/>
              </w:rPr>
            </w:pPr>
            <w:r w:rsidRPr="00801280">
              <w:rPr>
                <w:rFonts w:ascii="Arial" w:hAnsi="Arial" w:cs="Arial"/>
                <w:sz w:val="20"/>
                <w:lang w:val="de-DE"/>
              </w:rPr>
              <w:t>34G5-b</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lang w:val="de-DE"/>
              </w:rPr>
            </w:pPr>
            <w:r w:rsidRPr="00801280">
              <w:rPr>
                <w:rFonts w:ascii="Arial" w:hAnsi="Arial" w:cs="Arial"/>
                <w:sz w:val="20"/>
                <w:lang w:val="de-DE"/>
              </w:rPr>
              <w:t>6-32</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lang w:val="de-DE"/>
              </w:rPr>
            </w:pPr>
            <w:r w:rsidRPr="00801280">
              <w:rPr>
                <w:rFonts w:ascii="Arial" w:hAnsi="Arial" w:cs="Arial"/>
                <w:sz w:val="20"/>
                <w:lang w:val="de-DE"/>
              </w:rPr>
              <w:t>410</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lang w:val="de-DE"/>
              </w:rPr>
            </w:pPr>
            <w:r w:rsidRPr="00801280">
              <w:rPr>
                <w:rFonts w:ascii="Arial" w:hAnsi="Arial" w:cs="Arial"/>
                <w:sz w:val="20"/>
                <w:lang w:val="de-DE"/>
              </w:rPr>
              <w:t>Min. 590</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lang w:val="de-DE"/>
              </w:rPr>
            </w:pPr>
            <w:r w:rsidRPr="00801280">
              <w:rPr>
                <w:rFonts w:ascii="Arial" w:hAnsi="Arial" w:cs="Arial"/>
                <w:sz w:val="20"/>
                <w:lang w:val="en-US"/>
              </w:rPr>
              <w:t>16</w:t>
            </w:r>
          </w:p>
        </w:tc>
        <w:tc>
          <w:tcPr>
            <w:tcW w:w="0" w:type="auto"/>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lang w:val="en-US"/>
              </w:rPr>
            </w:pPr>
            <w:r w:rsidRPr="00801280">
              <w:rPr>
                <w:rFonts w:ascii="Arial" w:hAnsi="Arial" w:cs="Arial"/>
                <w:sz w:val="20"/>
                <w:lang w:val="en-US"/>
              </w:rPr>
              <w:t>d = 3a(90°)</w:t>
            </w:r>
          </w:p>
        </w:tc>
      </w:tr>
    </w:tbl>
    <w:p w:rsidR="00073E8C" w:rsidRPr="00801280" w:rsidRDefault="00073E8C" w:rsidP="002828C1">
      <w:pPr>
        <w:pStyle w:val="znormal"/>
        <w:spacing w:line="240" w:lineRule="auto"/>
        <w:rPr>
          <w:rFonts w:ascii="Arial" w:hAnsi="Arial" w:cs="Arial"/>
          <w:lang w:val="en-US"/>
        </w:rPr>
      </w:pPr>
    </w:p>
    <w:p w:rsidR="00073E8C" w:rsidRPr="00801280" w:rsidRDefault="00073E8C" w:rsidP="002828C1">
      <w:pPr>
        <w:pStyle w:val="znormal"/>
        <w:spacing w:line="240" w:lineRule="auto"/>
        <w:rPr>
          <w:rFonts w:ascii="Arial" w:hAnsi="Arial" w:cs="Arial"/>
        </w:rPr>
      </w:pPr>
      <w:r w:rsidRPr="00801280">
        <w:rPr>
          <w:rFonts w:ascii="Arial" w:hAnsi="Arial" w:cs="Arial"/>
        </w:rPr>
        <w:t>W technologicznej próbie zginania powierzchnia próbek nie powinna wykazywać pęknięć, naderwań i rozwarstwień.</w:t>
      </w:r>
    </w:p>
    <w:p w:rsidR="00073E8C" w:rsidRPr="00801280" w:rsidRDefault="00073E8C" w:rsidP="002828C1">
      <w:pPr>
        <w:pStyle w:val="BOMBA"/>
        <w:widowControl/>
        <w:numPr>
          <w:ilvl w:val="0"/>
          <w:numId w:val="96"/>
        </w:numPr>
        <w:tabs>
          <w:tab w:val="clear" w:pos="1758"/>
          <w:tab w:val="num" w:pos="709"/>
        </w:tabs>
        <w:spacing w:line="240" w:lineRule="auto"/>
        <w:ind w:left="851" w:hanging="425"/>
        <w:rPr>
          <w:rFonts w:ascii="Arial" w:hAnsi="Arial" w:cs="Arial"/>
        </w:rPr>
      </w:pPr>
      <w:r w:rsidRPr="00801280">
        <w:rPr>
          <w:rFonts w:ascii="Arial" w:hAnsi="Arial" w:cs="Arial"/>
        </w:rPr>
        <w:t>Wady powierzchniowe</w:t>
      </w:r>
    </w:p>
    <w:p w:rsidR="00073E8C" w:rsidRPr="00801280" w:rsidRDefault="00073E8C" w:rsidP="002828C1">
      <w:pPr>
        <w:pStyle w:val="znormal"/>
        <w:spacing w:line="240" w:lineRule="auto"/>
        <w:rPr>
          <w:rFonts w:ascii="Arial" w:hAnsi="Arial" w:cs="Arial"/>
        </w:rPr>
      </w:pPr>
      <w:r w:rsidRPr="00801280">
        <w:rPr>
          <w:rFonts w:ascii="Arial" w:hAnsi="Arial" w:cs="Arial"/>
        </w:rPr>
        <w:t>Powierzchnia walcówki i prętów powinna być bez pęknięć, pęcherzy i naderwań.</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Na powierzchni czołowej prętów niedopuszczalne są pozostałości jamy usadowej, </w:t>
      </w:r>
      <w:r w:rsidRPr="00801280">
        <w:rPr>
          <w:rFonts w:ascii="Arial" w:hAnsi="Arial" w:cs="Arial"/>
        </w:rPr>
        <w:lastRenderedPageBreak/>
        <w:t>rozwarstwienia i pęknięcia widoczne gołym okiem.</w:t>
      </w:r>
    </w:p>
    <w:p w:rsidR="00073E8C" w:rsidRPr="00801280" w:rsidRDefault="00073E8C" w:rsidP="002828C1">
      <w:pPr>
        <w:pStyle w:val="znormal"/>
        <w:spacing w:line="240" w:lineRule="auto"/>
        <w:rPr>
          <w:rFonts w:ascii="Arial" w:hAnsi="Arial" w:cs="Arial"/>
        </w:rPr>
      </w:pPr>
      <w:r w:rsidRPr="00801280">
        <w:rPr>
          <w:rFonts w:ascii="Arial" w:hAnsi="Arial" w:cs="Arial"/>
        </w:rPr>
        <w:t>Wady powierzchniowe, takie jak rysy, drobne łuski i zawalcowania, wtrącenia niemetaliczne, wżery, wypukłości, wgniecenia, zgorzeliny i chropowatości są dopuszczalne:</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jeżeli nie przekraczają 0,5 mm dla walcówki i prętów żebrowanych o średnicy nominalnej do 25 mm, zaś 0,7 mm dla prętów o większych średnicach.</w:t>
      </w:r>
    </w:p>
    <w:p w:rsidR="00073E8C" w:rsidRPr="00801280" w:rsidRDefault="00073E8C" w:rsidP="002828C1">
      <w:pPr>
        <w:pStyle w:val="BOMBA"/>
        <w:keepNext/>
        <w:widowControl/>
        <w:numPr>
          <w:ilvl w:val="0"/>
          <w:numId w:val="96"/>
        </w:numPr>
        <w:tabs>
          <w:tab w:val="clear" w:pos="1758"/>
          <w:tab w:val="num" w:pos="709"/>
        </w:tabs>
        <w:spacing w:line="240" w:lineRule="auto"/>
        <w:ind w:left="850" w:hanging="425"/>
        <w:rPr>
          <w:rFonts w:ascii="Arial" w:hAnsi="Arial" w:cs="Arial"/>
        </w:rPr>
      </w:pPr>
      <w:r w:rsidRPr="00801280">
        <w:rPr>
          <w:rFonts w:ascii="Arial" w:hAnsi="Arial" w:cs="Arial"/>
        </w:rPr>
        <w:t>Odbiór stali na budowie</w:t>
      </w:r>
    </w:p>
    <w:p w:rsidR="00073E8C" w:rsidRPr="00801280" w:rsidRDefault="00073E8C" w:rsidP="002828C1">
      <w:pPr>
        <w:pStyle w:val="znormal"/>
        <w:spacing w:line="240" w:lineRule="auto"/>
        <w:rPr>
          <w:rFonts w:ascii="Arial" w:hAnsi="Arial" w:cs="Arial"/>
        </w:rPr>
      </w:pPr>
      <w:r w:rsidRPr="00801280">
        <w:rPr>
          <w:rFonts w:ascii="Arial" w:hAnsi="Arial" w:cs="Arial"/>
        </w:rPr>
        <w:t>Odbiór stali na budowie powinien być dokonany na podstawie atestu hutniczego dołączonego przez wytwórcę stali. Atest ten powinien zawierać:</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nazwę wytwórcy,</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oznaczenie wyrobu wg PN-82/H-93215,</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wszystkie wyniki przeprowadzonych badań oraz skład chemiczny wg analizy wytopowej,</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masa partii,</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numer wytopu lub numer partii,</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rodzaj obróbki cieplnej.</w:t>
      </w:r>
    </w:p>
    <w:p w:rsidR="00073E8C" w:rsidRPr="00801280" w:rsidRDefault="00073E8C" w:rsidP="002828C1">
      <w:pPr>
        <w:pStyle w:val="znormal"/>
        <w:spacing w:line="240" w:lineRule="auto"/>
        <w:rPr>
          <w:rFonts w:ascii="Arial" w:hAnsi="Arial" w:cs="Arial"/>
        </w:rPr>
      </w:pPr>
      <w:r w:rsidRPr="00801280">
        <w:rPr>
          <w:rFonts w:ascii="Arial" w:hAnsi="Arial" w:cs="Arial"/>
        </w:rPr>
        <w:t>Cechowanie wiązek i kręgów powinno być dokonane na przewieszkach metalowych po 2 sztuki dla każdej wiązki czy kręgu.</w:t>
      </w:r>
    </w:p>
    <w:p w:rsidR="00073E8C" w:rsidRPr="00801280" w:rsidRDefault="00073E8C" w:rsidP="002828C1">
      <w:pPr>
        <w:pStyle w:val="znormal"/>
        <w:spacing w:line="240" w:lineRule="auto"/>
        <w:rPr>
          <w:rFonts w:ascii="Arial" w:hAnsi="Arial" w:cs="Arial"/>
        </w:rPr>
      </w:pPr>
      <w:r w:rsidRPr="00801280">
        <w:rPr>
          <w:rFonts w:ascii="Arial" w:hAnsi="Arial" w:cs="Arial"/>
        </w:rPr>
        <w:t>Na przywieszkach metalowych muszą znajdować się następujące informacje:</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znak wytwórcy,</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średnica minimalna,</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znak stali,</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numer wytopu lub numer partii,</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znak obróbki cieplnej.</w:t>
      </w:r>
    </w:p>
    <w:p w:rsidR="00073E8C" w:rsidRPr="00801280" w:rsidRDefault="00073E8C" w:rsidP="002828C1">
      <w:pPr>
        <w:pStyle w:val="znormal"/>
        <w:spacing w:line="240" w:lineRule="auto"/>
        <w:rPr>
          <w:rFonts w:ascii="Arial" w:hAnsi="Arial" w:cs="Arial"/>
        </w:rPr>
      </w:pPr>
      <w:r w:rsidRPr="00801280">
        <w:rPr>
          <w:rFonts w:ascii="Arial" w:hAnsi="Arial" w:cs="Arial"/>
        </w:rPr>
        <w:t>Każda wiązka i krąg prętów powinny mieć oznakowanie farbą olejną.</w:t>
      </w:r>
    </w:p>
    <w:p w:rsidR="00073E8C" w:rsidRPr="00801280" w:rsidRDefault="00073E8C" w:rsidP="002828C1">
      <w:pPr>
        <w:pStyle w:val="znormal"/>
        <w:spacing w:line="240" w:lineRule="auto"/>
        <w:rPr>
          <w:rFonts w:ascii="Arial" w:hAnsi="Arial" w:cs="Arial"/>
        </w:rPr>
      </w:pPr>
      <w:r w:rsidRPr="00801280">
        <w:rPr>
          <w:rFonts w:ascii="Arial" w:hAnsi="Arial" w:cs="Arial"/>
        </w:rPr>
        <w:t>Przy odbiorze stali należy przeprowadzić następujące badania:</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sprawdzenia zgodności przywieszek z zamówieniem – sprawdzenie stanu powierzchni wg PN-82/H-93215,</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sprawdzenie wymiarów wg PN-82/H-93215,</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sprawdzenie masy wg PN-82/H-93215,</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sprawdzenie stanu powierzchni wg PN-82/H-93215,</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próba rozciągania wg PN-91/H-04310,</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próba zginania na zimno wg PN-90/H-04408.</w:t>
      </w:r>
    </w:p>
    <w:p w:rsidR="00073E8C" w:rsidRPr="00801280" w:rsidRDefault="00073E8C" w:rsidP="002828C1">
      <w:pPr>
        <w:pStyle w:val="znormal"/>
        <w:spacing w:line="240" w:lineRule="auto"/>
        <w:rPr>
          <w:rFonts w:ascii="Arial" w:hAnsi="Arial" w:cs="Arial"/>
        </w:rPr>
      </w:pPr>
      <w:r w:rsidRPr="00801280">
        <w:rPr>
          <w:rFonts w:ascii="Arial" w:hAnsi="Arial" w:cs="Arial"/>
        </w:rPr>
        <w:t>Do badania należy pobrać minimum 3 próbki z każdego kręgu lub wiązki. Jakość prętów należy ocenić pozytywnie jeżeli wszystkie badania odbiorcze dadzą wynik pozytywny.</w:t>
      </w:r>
    </w:p>
    <w:p w:rsidR="00073E8C" w:rsidRPr="00801280" w:rsidRDefault="00073E8C" w:rsidP="002828C1">
      <w:pPr>
        <w:pStyle w:val="znormal"/>
        <w:spacing w:line="240" w:lineRule="auto"/>
        <w:rPr>
          <w:rFonts w:ascii="Arial" w:hAnsi="Arial" w:cs="Arial"/>
        </w:rPr>
      </w:pPr>
      <w:r w:rsidRPr="00801280">
        <w:rPr>
          <w:rFonts w:ascii="Arial" w:hAnsi="Arial" w:cs="Arial"/>
        </w:rPr>
        <w:t>Wygląd zewnętrzny prętów zbrojeniowych dostarczonej partii powinien być następujący:</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na powierzchni prętów nie powinno być zgorzeliny, odpadającej rdzy, tłuszczów,</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farb lub innych zanieczyszczeń,</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odchyłki wymiarów przekroju poprzecznego prętów i ożebrowania powinny się mieścić w gra</w:t>
      </w:r>
      <w:r w:rsidRPr="00801280">
        <w:rPr>
          <w:rFonts w:ascii="Arial" w:hAnsi="Arial" w:cs="Arial"/>
        </w:rPr>
        <w:softHyphen/>
        <w:t>ni</w:t>
      </w:r>
      <w:r w:rsidRPr="00801280">
        <w:rPr>
          <w:rFonts w:ascii="Arial" w:hAnsi="Arial" w:cs="Arial"/>
        </w:rPr>
        <w:softHyphen/>
        <w:t>cach określonych dla danej klasy stali w normach państwowych,</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pręty dostarczone w wiązkach nie powinny wykazywać odchylenia od linii prostej większego niż 5 mm na 1 m długości pręta.</w:t>
      </w:r>
    </w:p>
    <w:p w:rsidR="00073E8C" w:rsidRPr="00801280" w:rsidRDefault="00073E8C" w:rsidP="002828C1">
      <w:pPr>
        <w:pStyle w:val="BOMBA"/>
        <w:widowControl/>
        <w:numPr>
          <w:ilvl w:val="0"/>
          <w:numId w:val="96"/>
        </w:numPr>
        <w:tabs>
          <w:tab w:val="clear" w:pos="1758"/>
          <w:tab w:val="num" w:pos="709"/>
        </w:tabs>
        <w:spacing w:line="240" w:lineRule="auto"/>
        <w:ind w:left="851" w:hanging="425"/>
        <w:rPr>
          <w:rFonts w:ascii="Arial" w:hAnsi="Arial" w:cs="Arial"/>
        </w:rPr>
      </w:pPr>
      <w:r w:rsidRPr="00801280">
        <w:rPr>
          <w:rFonts w:ascii="Arial" w:hAnsi="Arial" w:cs="Arial"/>
        </w:rPr>
        <w:t>Magazynowanie stali zbrojeniowej</w:t>
      </w:r>
    </w:p>
    <w:p w:rsidR="00073E8C" w:rsidRPr="00801280" w:rsidRDefault="00073E8C" w:rsidP="002828C1">
      <w:pPr>
        <w:pStyle w:val="znormal"/>
        <w:spacing w:line="240" w:lineRule="auto"/>
        <w:rPr>
          <w:rFonts w:ascii="Arial" w:hAnsi="Arial" w:cs="Arial"/>
        </w:rPr>
      </w:pPr>
      <w:r w:rsidRPr="00801280">
        <w:rPr>
          <w:rFonts w:ascii="Arial" w:hAnsi="Arial" w:cs="Arial"/>
        </w:rPr>
        <w:t>Stal zbrojeniowa powinna być magazynowana pod zadaszeniem w przegrodach lub stojakach z podziałem wg wymiarów i gatunku. Należy dążyć, by stal była magazynowana w miejscu nie narażonym na nadmierne zawilgocenie lub zanieczyszczenie. Zabezpieczeniem przed nadmierną korozją stali zbrojeniowej na otwartym powietrzu, może być powłoka wykonana z mleczka cementowego.</w:t>
      </w:r>
    </w:p>
    <w:p w:rsidR="00073E8C" w:rsidRPr="00801280" w:rsidRDefault="00073E8C" w:rsidP="002828C1">
      <w:pPr>
        <w:pStyle w:val="z2"/>
        <w:spacing w:before="0" w:line="240" w:lineRule="auto"/>
        <w:rPr>
          <w:rFonts w:ascii="Arial" w:hAnsi="Arial" w:cs="Arial"/>
        </w:rPr>
      </w:pPr>
      <w:r w:rsidRPr="00801280">
        <w:rPr>
          <w:rFonts w:ascii="Arial" w:hAnsi="Arial" w:cs="Arial"/>
        </w:rPr>
        <w:t>2.2. Drut montażowy</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Do montażu prętów zbrojenia należy używać wyżarzonego drutu stalowego, tzw. </w:t>
      </w:r>
      <w:proofErr w:type="spellStart"/>
      <w:r w:rsidRPr="00801280">
        <w:rPr>
          <w:rFonts w:ascii="Arial" w:hAnsi="Arial" w:cs="Arial"/>
        </w:rPr>
        <w:t>wiązałkowego</w:t>
      </w:r>
      <w:proofErr w:type="spellEnd"/>
      <w:r w:rsidRPr="00801280">
        <w:rPr>
          <w:rFonts w:ascii="Arial" w:hAnsi="Arial" w:cs="Arial"/>
        </w:rPr>
        <w:t>, o śred</w:t>
      </w:r>
      <w:r w:rsidRPr="00801280">
        <w:rPr>
          <w:rFonts w:ascii="Arial" w:hAnsi="Arial" w:cs="Arial"/>
        </w:rPr>
        <w:softHyphen/>
        <w:t>nicy nie mniejszej niż 1,0 mm.</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Przy średnicach prętów zbrojeniowych większych niż 12 mm stosować drut </w:t>
      </w:r>
      <w:proofErr w:type="spellStart"/>
      <w:r w:rsidRPr="00801280">
        <w:rPr>
          <w:rFonts w:ascii="Arial" w:hAnsi="Arial" w:cs="Arial"/>
        </w:rPr>
        <w:t>wiązałkowy</w:t>
      </w:r>
      <w:proofErr w:type="spellEnd"/>
      <w:r w:rsidRPr="00801280">
        <w:rPr>
          <w:rFonts w:ascii="Arial" w:hAnsi="Arial" w:cs="Arial"/>
        </w:rPr>
        <w:t xml:space="preserve"> o średnicy 1,5 mm.</w:t>
      </w:r>
    </w:p>
    <w:p w:rsidR="00073E8C" w:rsidRPr="00801280" w:rsidRDefault="00073E8C" w:rsidP="002828C1">
      <w:pPr>
        <w:pStyle w:val="z2"/>
        <w:spacing w:before="0" w:line="240" w:lineRule="auto"/>
        <w:rPr>
          <w:rFonts w:ascii="Arial" w:hAnsi="Arial" w:cs="Arial"/>
        </w:rPr>
      </w:pPr>
      <w:r w:rsidRPr="00801280">
        <w:rPr>
          <w:rFonts w:ascii="Arial" w:hAnsi="Arial" w:cs="Arial"/>
        </w:rPr>
        <w:t>2.3. Materiały spawalnicze</w:t>
      </w:r>
    </w:p>
    <w:p w:rsidR="00073E8C" w:rsidRPr="00801280" w:rsidRDefault="00073E8C" w:rsidP="002828C1">
      <w:pPr>
        <w:pStyle w:val="znormal"/>
        <w:spacing w:line="240" w:lineRule="auto"/>
        <w:rPr>
          <w:rFonts w:ascii="Arial" w:hAnsi="Arial" w:cs="Arial"/>
        </w:rPr>
      </w:pPr>
      <w:r w:rsidRPr="00801280">
        <w:rPr>
          <w:rFonts w:ascii="Arial" w:hAnsi="Arial" w:cs="Arial"/>
        </w:rPr>
        <w:t>Należy stosować elektrody odpowiednie do gatunku stali łączonych prętów zbrojeniowych.</w:t>
      </w:r>
    </w:p>
    <w:p w:rsidR="00073E8C" w:rsidRPr="00801280" w:rsidRDefault="00073E8C" w:rsidP="002828C1">
      <w:pPr>
        <w:pStyle w:val="z2"/>
        <w:spacing w:before="0" w:line="240" w:lineRule="auto"/>
        <w:rPr>
          <w:rFonts w:ascii="Arial" w:hAnsi="Arial" w:cs="Arial"/>
        </w:rPr>
      </w:pPr>
      <w:r w:rsidRPr="00801280">
        <w:rPr>
          <w:rFonts w:ascii="Arial" w:hAnsi="Arial" w:cs="Arial"/>
        </w:rPr>
        <w:t>2.4. Podkładki dystansowe</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Dopuszcza się stosowanie stabilizatorów i podkładek dystansowych z betonu lub zaprawy z </w:t>
      </w:r>
      <w:r w:rsidRPr="00801280">
        <w:rPr>
          <w:rFonts w:ascii="Arial" w:hAnsi="Arial" w:cs="Arial"/>
        </w:rPr>
        <w:lastRenderedPageBreak/>
        <w:t>tworzyw sztucznych.</w:t>
      </w:r>
    </w:p>
    <w:p w:rsidR="00073E8C" w:rsidRPr="00801280" w:rsidRDefault="00073E8C" w:rsidP="002828C1">
      <w:pPr>
        <w:pStyle w:val="znormal"/>
        <w:spacing w:line="240" w:lineRule="auto"/>
        <w:rPr>
          <w:rFonts w:ascii="Arial" w:hAnsi="Arial" w:cs="Arial"/>
        </w:rPr>
      </w:pPr>
      <w:r w:rsidRPr="00801280">
        <w:rPr>
          <w:rFonts w:ascii="Arial" w:hAnsi="Arial" w:cs="Arial"/>
        </w:rPr>
        <w:t>Podkładki dystansowe muszą, być mocowane do prętów.</w:t>
      </w:r>
    </w:p>
    <w:p w:rsidR="00073E8C" w:rsidRPr="00801280" w:rsidRDefault="00073E8C" w:rsidP="002828C1">
      <w:pPr>
        <w:pStyle w:val="znormal"/>
        <w:spacing w:line="240" w:lineRule="auto"/>
        <w:rPr>
          <w:rFonts w:ascii="Arial" w:hAnsi="Arial" w:cs="Arial"/>
        </w:rPr>
      </w:pPr>
      <w:r w:rsidRPr="00801280">
        <w:rPr>
          <w:rFonts w:ascii="Arial" w:hAnsi="Arial" w:cs="Arial"/>
        </w:rPr>
        <w:t>Nie dopuszcza się stosowania podkładek dystansowych z drewna, cegły lub prętów stalowych.</w:t>
      </w:r>
    </w:p>
    <w:p w:rsidR="00073E8C" w:rsidRPr="00801280" w:rsidRDefault="00073E8C" w:rsidP="002828C1">
      <w:pPr>
        <w:pStyle w:val="Nagwek1"/>
        <w:spacing w:before="0" w:after="0" w:line="240" w:lineRule="auto"/>
        <w:rPr>
          <w:rFonts w:ascii="Arial" w:hAnsi="Arial" w:cs="Arial"/>
        </w:rPr>
      </w:pPr>
      <w:bookmarkStart w:id="519" w:name="_Toc483222835"/>
      <w:r w:rsidRPr="00801280">
        <w:rPr>
          <w:rFonts w:ascii="Arial" w:hAnsi="Arial" w:cs="Arial"/>
        </w:rPr>
        <w:t>3. Sprzęt</w:t>
      </w:r>
      <w:bookmarkEnd w:id="519"/>
    </w:p>
    <w:p w:rsidR="00073E8C" w:rsidRPr="00801280" w:rsidRDefault="00073E8C" w:rsidP="002828C1">
      <w:pPr>
        <w:pStyle w:val="znormal"/>
        <w:spacing w:line="240" w:lineRule="auto"/>
        <w:rPr>
          <w:rFonts w:ascii="Arial" w:hAnsi="Arial" w:cs="Arial"/>
        </w:rPr>
      </w:pPr>
      <w:r w:rsidRPr="00801280">
        <w:rPr>
          <w:rFonts w:ascii="Arial" w:hAnsi="Arial" w:cs="Arial"/>
        </w:rPr>
        <w:t>Roboty mogą być wykonane ręcznie lub mechanicznie przy użyciu sprzętu zaakceptowanego przez inżyniera.</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Prace zbrojarskie wykonywać specjalistycznymi urządzeniami </w:t>
      </w:r>
      <w:proofErr w:type="spellStart"/>
      <w:r w:rsidRPr="00801280">
        <w:rPr>
          <w:rFonts w:ascii="Arial" w:hAnsi="Arial" w:cs="Arial"/>
        </w:rPr>
        <w:t>giętarskimi</w:t>
      </w:r>
      <w:proofErr w:type="spellEnd"/>
      <w:r w:rsidRPr="00801280">
        <w:rPr>
          <w:rFonts w:ascii="Arial" w:hAnsi="Arial" w:cs="Arial"/>
        </w:rPr>
        <w:t>, prostowarkami, nożycami i innymi stanowiącymi wyposażenie zbrojarni.</w:t>
      </w:r>
    </w:p>
    <w:p w:rsidR="00073E8C" w:rsidRPr="00801280" w:rsidRDefault="00073E8C" w:rsidP="002828C1">
      <w:pPr>
        <w:pStyle w:val="znormal"/>
        <w:spacing w:line="240" w:lineRule="auto"/>
        <w:rPr>
          <w:rFonts w:ascii="Arial" w:hAnsi="Arial" w:cs="Arial"/>
        </w:rPr>
      </w:pPr>
      <w:r w:rsidRPr="00801280">
        <w:rPr>
          <w:rFonts w:ascii="Arial" w:hAnsi="Arial" w:cs="Arial"/>
        </w:rPr>
        <w:t>Sprzęt powinien być sprawny technicznie.</w:t>
      </w:r>
    </w:p>
    <w:p w:rsidR="00073E8C" w:rsidRPr="00801280" w:rsidRDefault="00073E8C" w:rsidP="002828C1">
      <w:pPr>
        <w:pStyle w:val="Nagwek1"/>
        <w:spacing w:before="0" w:after="0" w:line="240" w:lineRule="auto"/>
        <w:rPr>
          <w:rFonts w:ascii="Arial" w:hAnsi="Arial" w:cs="Arial"/>
        </w:rPr>
      </w:pPr>
      <w:bookmarkStart w:id="520" w:name="_Toc483222836"/>
      <w:r w:rsidRPr="00801280">
        <w:rPr>
          <w:rFonts w:ascii="Arial" w:hAnsi="Arial" w:cs="Arial"/>
        </w:rPr>
        <w:t>4. Transport</w:t>
      </w:r>
      <w:bookmarkEnd w:id="520"/>
    </w:p>
    <w:p w:rsidR="00073E8C" w:rsidRPr="00801280" w:rsidRDefault="00073E8C" w:rsidP="002828C1">
      <w:pPr>
        <w:pStyle w:val="znormal"/>
        <w:spacing w:line="240" w:lineRule="auto"/>
        <w:rPr>
          <w:rFonts w:ascii="Arial" w:hAnsi="Arial" w:cs="Arial"/>
        </w:rPr>
      </w:pPr>
      <w:r w:rsidRPr="00801280">
        <w:rPr>
          <w:rFonts w:ascii="Arial" w:hAnsi="Arial" w:cs="Arial"/>
        </w:rPr>
        <w:t>Stal zbrojeniowa powinna być przewożona odpowiednimi środkami transportu, żeby uniknąć trwałych odkształceń oraz zgodnie z przepisami BHP i ruchu drogowego. Stal zbrojeniową podczas transportu należy ułożyć równomiernie na całej powierzchni ładunkowej, obok siebie i zabezpieczyć przed możliwością przesuwania się. Podczas transportu przestrzegać wymagań PN-88/H-01105.</w:t>
      </w:r>
    </w:p>
    <w:p w:rsidR="00073E8C" w:rsidRPr="00801280" w:rsidRDefault="00073E8C" w:rsidP="002828C1">
      <w:pPr>
        <w:pStyle w:val="Nagwek1"/>
        <w:spacing w:before="0" w:after="0" w:line="240" w:lineRule="auto"/>
        <w:rPr>
          <w:rFonts w:ascii="Arial" w:hAnsi="Arial" w:cs="Arial"/>
        </w:rPr>
      </w:pPr>
      <w:bookmarkStart w:id="521" w:name="_Toc483222837"/>
      <w:r w:rsidRPr="00801280">
        <w:rPr>
          <w:rFonts w:ascii="Arial" w:hAnsi="Arial" w:cs="Arial"/>
        </w:rPr>
        <w:t>5. Wykonanie robót</w:t>
      </w:r>
      <w:bookmarkEnd w:id="521"/>
    </w:p>
    <w:p w:rsidR="00073E8C" w:rsidRPr="00801280" w:rsidRDefault="00073E8C" w:rsidP="002828C1">
      <w:pPr>
        <w:pStyle w:val="z2"/>
        <w:spacing w:before="0" w:line="240" w:lineRule="auto"/>
        <w:rPr>
          <w:rFonts w:ascii="Arial" w:hAnsi="Arial" w:cs="Arial"/>
        </w:rPr>
      </w:pPr>
      <w:r w:rsidRPr="00801280">
        <w:rPr>
          <w:rFonts w:ascii="Arial" w:hAnsi="Arial" w:cs="Arial"/>
        </w:rPr>
        <w:t>5.1. Ogólne warunki wykonania robót</w:t>
      </w:r>
    </w:p>
    <w:p w:rsidR="00073E8C" w:rsidRPr="00801280" w:rsidRDefault="00073E8C" w:rsidP="002828C1">
      <w:pPr>
        <w:pStyle w:val="znormal"/>
        <w:spacing w:line="240" w:lineRule="auto"/>
        <w:rPr>
          <w:rFonts w:ascii="Arial" w:hAnsi="Arial" w:cs="Arial"/>
        </w:rPr>
      </w:pPr>
      <w:r w:rsidRPr="00801280">
        <w:rPr>
          <w:rFonts w:ascii="Arial" w:hAnsi="Arial" w:cs="Arial"/>
        </w:rPr>
        <w:t>Wykonawca przedstawi inżynierowi do akceptacji projekt organizacji i harmonogram robót uwzględniający wszystkie warunki, w jakich będą wykonywane roboty zbrojarskie.</w:t>
      </w:r>
    </w:p>
    <w:p w:rsidR="00073E8C" w:rsidRPr="00801280" w:rsidRDefault="00073E8C" w:rsidP="002828C1">
      <w:pPr>
        <w:pStyle w:val="z2"/>
        <w:spacing w:before="0" w:line="240" w:lineRule="auto"/>
        <w:rPr>
          <w:rFonts w:ascii="Arial" w:hAnsi="Arial" w:cs="Arial"/>
        </w:rPr>
      </w:pPr>
      <w:r w:rsidRPr="00801280">
        <w:rPr>
          <w:rFonts w:ascii="Arial" w:hAnsi="Arial" w:cs="Arial"/>
        </w:rPr>
        <w:t>5.2. Zakres wykonywania robót</w:t>
      </w:r>
    </w:p>
    <w:p w:rsidR="00073E8C" w:rsidRPr="00801280" w:rsidRDefault="00073E8C" w:rsidP="002828C1">
      <w:pPr>
        <w:pStyle w:val="z3"/>
        <w:spacing w:before="0" w:line="240" w:lineRule="auto"/>
        <w:rPr>
          <w:rFonts w:ascii="Arial" w:hAnsi="Arial" w:cs="Arial"/>
        </w:rPr>
      </w:pPr>
      <w:r w:rsidRPr="00801280">
        <w:rPr>
          <w:rFonts w:ascii="Arial" w:hAnsi="Arial" w:cs="Arial"/>
        </w:rPr>
        <w:t>5.2.1. Przygotowanie zbrojenia</w:t>
      </w:r>
    </w:p>
    <w:p w:rsidR="00073E8C" w:rsidRPr="00801280" w:rsidRDefault="00073E8C" w:rsidP="002828C1">
      <w:pPr>
        <w:pStyle w:val="znormal"/>
        <w:spacing w:line="240" w:lineRule="auto"/>
        <w:rPr>
          <w:rFonts w:ascii="Arial" w:hAnsi="Arial" w:cs="Arial"/>
        </w:rPr>
      </w:pPr>
      <w:r w:rsidRPr="00801280">
        <w:rPr>
          <w:rFonts w:ascii="Arial" w:hAnsi="Arial" w:cs="Arial"/>
        </w:rPr>
        <w:t>Przygotowanie, montaż i odbiór zbrojenia powinien odpowiadać wymaganiom PN-91/S-10042.</w:t>
      </w:r>
    </w:p>
    <w:p w:rsidR="00073E8C" w:rsidRPr="00801280" w:rsidRDefault="00073E8C" w:rsidP="002828C1">
      <w:pPr>
        <w:pStyle w:val="znormal"/>
        <w:spacing w:line="240" w:lineRule="auto"/>
        <w:rPr>
          <w:rFonts w:ascii="Arial" w:hAnsi="Arial" w:cs="Arial"/>
        </w:rPr>
      </w:pPr>
      <w:r w:rsidRPr="00801280">
        <w:rPr>
          <w:rFonts w:ascii="Arial" w:hAnsi="Arial" w:cs="Arial"/>
        </w:rPr>
        <w:t>Pręty i walcówki przed ich użyciem do zbrojenia konstrukcji należy oczyścić z zendry, luźnych płatków rdzy, kurzu i błota. Pręty zbrojenia zanieczyszczone tłuszczem (smary, oliwa) lub farba olejną należy opalać np. lampami lutowniczymi, aż do całkowitego usunięcia zanieczyszczeń.</w:t>
      </w:r>
    </w:p>
    <w:p w:rsidR="00073E8C" w:rsidRPr="00801280" w:rsidRDefault="00073E8C" w:rsidP="002828C1">
      <w:pPr>
        <w:pStyle w:val="znormal"/>
        <w:spacing w:line="240" w:lineRule="auto"/>
        <w:rPr>
          <w:rFonts w:ascii="Arial" w:hAnsi="Arial" w:cs="Arial"/>
        </w:rPr>
      </w:pPr>
      <w:r w:rsidRPr="00801280">
        <w:rPr>
          <w:rFonts w:ascii="Arial" w:hAnsi="Arial" w:cs="Arial"/>
        </w:rPr>
        <w:t>Czyszczenie prętów powinno być dokonywane metodami nie powodującymi zmian we właści</w:t>
      </w:r>
      <w:r w:rsidRPr="00801280">
        <w:rPr>
          <w:rFonts w:ascii="Arial" w:hAnsi="Arial" w:cs="Arial"/>
        </w:rPr>
        <w:softHyphen/>
        <w:t>woś</w:t>
      </w:r>
      <w:r w:rsidRPr="00801280">
        <w:rPr>
          <w:rFonts w:ascii="Arial" w:hAnsi="Arial" w:cs="Arial"/>
        </w:rPr>
        <w:softHyphen/>
        <w:t>ciach technicznych stali ani późniejszej ich korozji.</w:t>
      </w:r>
    </w:p>
    <w:p w:rsidR="00073E8C" w:rsidRPr="00801280" w:rsidRDefault="00073E8C" w:rsidP="002828C1">
      <w:pPr>
        <w:pStyle w:val="znormal"/>
        <w:spacing w:line="240" w:lineRule="auto"/>
        <w:rPr>
          <w:rFonts w:ascii="Arial" w:hAnsi="Arial" w:cs="Arial"/>
        </w:rPr>
      </w:pPr>
      <w:r w:rsidRPr="00801280">
        <w:rPr>
          <w:rFonts w:ascii="Arial" w:hAnsi="Arial" w:cs="Arial"/>
        </w:rPr>
        <w:t>Stal pokrytą rdzą oczyszcza się szczotkami ręcznie lub mechanicznie. Po oczyszczeniu należy sprawdzić wymiary przekroju poprzecznego prętów. Stal tylko zabłoconą można zmywać strumieniem wody. Pręty oblodzone odmraża się strumieniem wody ciepłej. Stal narażoną na choćby chwilowe działanie słonej wody należy zmyć wodą słodką.</w:t>
      </w:r>
    </w:p>
    <w:p w:rsidR="00073E8C" w:rsidRPr="00801280" w:rsidRDefault="00073E8C" w:rsidP="002828C1">
      <w:pPr>
        <w:pStyle w:val="znormal"/>
        <w:spacing w:line="240" w:lineRule="auto"/>
        <w:rPr>
          <w:rFonts w:ascii="Arial" w:hAnsi="Arial" w:cs="Arial"/>
        </w:rPr>
      </w:pPr>
      <w:r w:rsidRPr="00801280">
        <w:rPr>
          <w:rFonts w:ascii="Arial" w:hAnsi="Arial" w:cs="Arial"/>
        </w:rPr>
        <w:t>Dopuszczalna wielkość miejscowego wykrzywienia prętów nie powinna przekraczać 4 mm, w przy</w:t>
      </w:r>
      <w:r w:rsidRPr="00801280">
        <w:rPr>
          <w:rFonts w:ascii="Arial" w:hAnsi="Arial" w:cs="Arial"/>
        </w:rPr>
        <w:softHyphen/>
        <w:t>padku większych odchyłek stal zbrojeniową należy prostować.</w:t>
      </w:r>
    </w:p>
    <w:p w:rsidR="00073E8C" w:rsidRPr="00801280" w:rsidRDefault="00073E8C" w:rsidP="002828C1">
      <w:pPr>
        <w:pStyle w:val="znormal"/>
        <w:spacing w:line="240" w:lineRule="auto"/>
        <w:rPr>
          <w:rFonts w:ascii="Arial" w:hAnsi="Arial" w:cs="Arial"/>
        </w:rPr>
      </w:pPr>
      <w:r w:rsidRPr="00801280">
        <w:rPr>
          <w:rFonts w:ascii="Arial" w:hAnsi="Arial" w:cs="Arial"/>
        </w:rPr>
        <w:t>Pręty ucina się z dokładnością do 1 cm. Cięcie przeprowadza się przy pomocy mechanicznych noży. Dopuszcza się również cięcie palnikiem acetylenowym.</w:t>
      </w:r>
    </w:p>
    <w:p w:rsidR="00073E8C" w:rsidRPr="00801280" w:rsidRDefault="00073E8C" w:rsidP="002828C1">
      <w:pPr>
        <w:pStyle w:val="znormal"/>
        <w:spacing w:line="240" w:lineRule="auto"/>
        <w:rPr>
          <w:rFonts w:ascii="Arial" w:hAnsi="Arial" w:cs="Arial"/>
        </w:rPr>
      </w:pPr>
      <w:r w:rsidRPr="00801280">
        <w:rPr>
          <w:rFonts w:ascii="Arial" w:hAnsi="Arial" w:cs="Arial"/>
        </w:rPr>
        <w:t>Haki, odgięcia i rozmieszczenie zbrojenia należy wykonywać wg dokumentacji projektowej, z jedno</w:t>
      </w:r>
      <w:r w:rsidRPr="00801280">
        <w:rPr>
          <w:rFonts w:ascii="Arial" w:hAnsi="Arial" w:cs="Arial"/>
        </w:rPr>
        <w:softHyphen/>
        <w:t>czesnym zachowaniem postanowień normy PN-84/B-03264. Łączenie prętów należy wykonywać zgodnie z postanowieniami normy PN-84/B-03264. Gięcie prętów należy wykonać zgodnie z rysun</w:t>
      </w:r>
      <w:r w:rsidRPr="00801280">
        <w:rPr>
          <w:rFonts w:ascii="Arial" w:hAnsi="Arial" w:cs="Arial"/>
        </w:rPr>
        <w:softHyphen/>
        <w:t xml:space="preserve">kami i normą PN-91/S-10042. Na zimno na budowie można wykonywać odgięcia prętów o średnicy d </w:t>
      </w:r>
      <w:r w:rsidRPr="00801280">
        <w:rPr>
          <w:rFonts w:ascii="Arial" w:hAnsi="Arial" w:cs="Arial"/>
        </w:rPr>
        <w:t> 12 mm. Pręty o średnicy d &gt; 12 mm powinny być odginane z kontrolowanym podgrzewaniem, wydłużanie prętów [cm] powstaje podczas ich odginania o dany kąt.</w:t>
      </w:r>
    </w:p>
    <w:p w:rsidR="00073E8C" w:rsidRPr="00801280" w:rsidRDefault="00073E8C" w:rsidP="002828C1">
      <w:pPr>
        <w:pStyle w:val="znormal"/>
        <w:spacing w:line="240" w:lineRule="auto"/>
        <w:rPr>
          <w:rFonts w:ascii="Arial" w:hAnsi="Arial" w:cs="Arial"/>
        </w:rPr>
      </w:pPr>
    </w:p>
    <w:tbl>
      <w:tblPr>
        <w:tblW w:w="9072" w:type="dxa"/>
        <w:tblInd w:w="496" w:type="dxa"/>
        <w:tblBorders>
          <w:top w:val="single" w:sz="2"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14"/>
        <w:gridCol w:w="1814"/>
        <w:gridCol w:w="1815"/>
        <w:gridCol w:w="1814"/>
        <w:gridCol w:w="1815"/>
      </w:tblGrid>
      <w:tr w:rsidR="00073E8C" w:rsidRPr="00073E8C">
        <w:trPr>
          <w:cantSplit/>
        </w:trPr>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 xml:space="preserve">Średnica pręta </w:t>
            </w:r>
            <w:r w:rsidRPr="00801280">
              <w:rPr>
                <w:rFonts w:ascii="Arial" w:hAnsi="Arial" w:cs="Arial"/>
                <w:b/>
                <w:bCs/>
                <w:sz w:val="20"/>
              </w:rPr>
              <w:br/>
              <w:t>w mm</w:t>
            </w:r>
          </w:p>
        </w:tc>
        <w:tc>
          <w:tcPr>
            <w:tcW w:w="7258" w:type="dxa"/>
            <w:gridSpan w:val="4"/>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Kąt odgięcia</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46°</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90°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135°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b/>
                <w:bCs/>
                <w:sz w:val="20"/>
              </w:rPr>
            </w:pPr>
            <w:r w:rsidRPr="00801280">
              <w:rPr>
                <w:rFonts w:ascii="Arial" w:hAnsi="Arial" w:cs="Arial"/>
                <w:b/>
                <w:bCs/>
                <w:sz w:val="20"/>
              </w:rPr>
              <w:t>180°</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6</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0,5</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0,5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8</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0,5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12</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0,5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14</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0,5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2,0</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lastRenderedPageBreak/>
              <w:t>16</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0,5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2,5</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3,0</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22</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3,0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4,0</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25</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1,5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2,5</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3,5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4,5</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28</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3,0</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4,0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5,0</w:t>
            </w:r>
          </w:p>
        </w:tc>
      </w:tr>
      <w:tr w:rsidR="00073E8C" w:rsidRPr="00073E8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32</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2,5</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3,5</w:t>
            </w:r>
          </w:p>
        </w:tc>
        <w:tc>
          <w:tcPr>
            <w:tcW w:w="1814"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5,0</w:t>
            </w:r>
          </w:p>
        </w:tc>
        <w:tc>
          <w:tcPr>
            <w:tcW w:w="1815" w:type="dxa"/>
            <w:vAlign w:val="center"/>
          </w:tcPr>
          <w:p w:rsidR="00073E8C" w:rsidRPr="00801280" w:rsidRDefault="00073E8C" w:rsidP="002828C1">
            <w:pPr>
              <w:pStyle w:val="ztabela"/>
              <w:pBdr>
                <w:top w:val="none" w:sz="0" w:space="0" w:color="auto"/>
              </w:pBdr>
              <w:spacing w:before="0" w:line="240" w:lineRule="auto"/>
              <w:ind w:left="0"/>
              <w:jc w:val="center"/>
              <w:rPr>
                <w:rFonts w:ascii="Arial" w:hAnsi="Arial" w:cs="Arial"/>
                <w:sz w:val="20"/>
              </w:rPr>
            </w:pPr>
            <w:r w:rsidRPr="00801280">
              <w:rPr>
                <w:rFonts w:ascii="Arial" w:hAnsi="Arial" w:cs="Arial"/>
                <w:sz w:val="20"/>
              </w:rPr>
              <w:t>6,0</w:t>
            </w:r>
          </w:p>
        </w:tc>
      </w:tr>
    </w:tbl>
    <w:p w:rsidR="00073E8C" w:rsidRPr="00801280" w:rsidRDefault="00073E8C" w:rsidP="002828C1">
      <w:pPr>
        <w:pStyle w:val="Tekstpodstawowy"/>
        <w:keepNext/>
        <w:spacing w:line="240" w:lineRule="auto"/>
        <w:rPr>
          <w:rFonts w:ascii="Arial" w:hAnsi="Arial" w:cs="Arial"/>
        </w:rPr>
      </w:pPr>
    </w:p>
    <w:p w:rsidR="00073E8C" w:rsidRPr="00801280" w:rsidRDefault="00073E8C" w:rsidP="002828C1">
      <w:pPr>
        <w:pStyle w:val="Tekstpodstawowy"/>
        <w:keepNext/>
        <w:spacing w:line="240" w:lineRule="auto"/>
        <w:rPr>
          <w:rFonts w:ascii="Arial" w:hAnsi="Arial" w:cs="Arial"/>
          <w:b/>
          <w:bCs/>
        </w:rPr>
      </w:pPr>
      <w:r w:rsidRPr="00801280">
        <w:rPr>
          <w:rFonts w:ascii="Arial" w:hAnsi="Arial" w:cs="Arial"/>
          <w:b/>
          <w:bCs/>
        </w:rPr>
        <w:t xml:space="preserve"> </w:t>
      </w:r>
    </w:p>
    <w:p w:rsidR="00073E8C" w:rsidRPr="00801280" w:rsidRDefault="00073E8C" w:rsidP="002828C1">
      <w:pPr>
        <w:pStyle w:val="Tekstpodstawowy"/>
        <w:keepNext/>
        <w:spacing w:line="240" w:lineRule="auto"/>
        <w:ind w:left="426"/>
        <w:jc w:val="center"/>
        <w:rPr>
          <w:rFonts w:ascii="Arial" w:hAnsi="Arial" w:cs="Arial"/>
        </w:rPr>
      </w:pPr>
      <w:r w:rsidRPr="00801280">
        <w:rPr>
          <w:rFonts w:ascii="Arial" w:hAnsi="Arial" w:cs="Arial"/>
        </w:rPr>
        <w:t xml:space="preserve">Minimalne </w:t>
      </w:r>
      <w:proofErr w:type="spellStart"/>
      <w:r w:rsidRPr="00801280">
        <w:rPr>
          <w:rFonts w:ascii="Arial" w:hAnsi="Arial" w:cs="Arial"/>
        </w:rPr>
        <w:t>srednice</w:t>
      </w:r>
      <w:proofErr w:type="spellEnd"/>
      <w:r w:rsidRPr="00801280">
        <w:rPr>
          <w:rFonts w:ascii="Arial" w:hAnsi="Arial" w:cs="Arial"/>
        </w:rPr>
        <w:t xml:space="preserve"> trzpienia używane przy wykonywaniu haków zbrojenia.</w:t>
      </w:r>
    </w:p>
    <w:p w:rsidR="00073E8C" w:rsidRPr="00801280" w:rsidRDefault="00073E8C" w:rsidP="002828C1">
      <w:pPr>
        <w:pStyle w:val="Tekstpodstawowy"/>
        <w:keepNext/>
        <w:spacing w:line="240" w:lineRule="auto"/>
        <w:rPr>
          <w:rFonts w:ascii="Arial" w:hAnsi="Arial" w:cs="Arial"/>
          <w:b/>
          <w:bCs/>
        </w:rPr>
      </w:pPr>
    </w:p>
    <w:tbl>
      <w:tblPr>
        <w:tblW w:w="9072"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36"/>
        <w:gridCol w:w="4536"/>
      </w:tblGrid>
      <w:tr w:rsidR="00073E8C" w:rsidRPr="00073E8C">
        <w:trPr>
          <w:cantSplit/>
        </w:trPr>
        <w:tc>
          <w:tcPr>
            <w:tcW w:w="4536" w:type="dxa"/>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b/>
                <w:bCs/>
              </w:rPr>
              <w:t>Średnica pręta zginanego w mm</w:t>
            </w:r>
          </w:p>
        </w:tc>
        <w:tc>
          <w:tcPr>
            <w:tcW w:w="4536" w:type="dxa"/>
            <w:vAlign w:val="center"/>
          </w:tcPr>
          <w:p w:rsidR="00073E8C" w:rsidRPr="00801280" w:rsidRDefault="00073E8C" w:rsidP="002828C1">
            <w:pPr>
              <w:pStyle w:val="tabela"/>
              <w:spacing w:before="0" w:beforeAutospacing="0"/>
              <w:ind w:left="0"/>
              <w:jc w:val="center"/>
              <w:rPr>
                <w:rFonts w:ascii="Arial" w:hAnsi="Arial" w:cs="Arial"/>
                <w:b/>
                <w:bCs/>
              </w:rPr>
            </w:pPr>
            <w:r w:rsidRPr="00801280">
              <w:rPr>
                <w:rFonts w:ascii="Arial" w:hAnsi="Arial" w:cs="Arial"/>
                <w:b/>
                <w:bCs/>
              </w:rPr>
              <w:t>Stal gładka miękka  R</w:t>
            </w:r>
            <w:r w:rsidRPr="00801280">
              <w:rPr>
                <w:rFonts w:ascii="Arial" w:hAnsi="Arial" w:cs="Arial"/>
                <w:b/>
                <w:bCs/>
                <w:vertAlign w:val="subscript"/>
              </w:rPr>
              <w:t>ak</w:t>
            </w:r>
            <w:r w:rsidRPr="00801280">
              <w:rPr>
                <w:rFonts w:ascii="Arial" w:hAnsi="Arial" w:cs="Arial"/>
                <w:b/>
                <w:bCs/>
              </w:rPr>
              <w:t xml:space="preserve"> = 400 </w:t>
            </w:r>
            <w:proofErr w:type="spellStart"/>
            <w:r w:rsidRPr="00801280">
              <w:rPr>
                <w:rFonts w:ascii="Arial" w:hAnsi="Arial" w:cs="Arial"/>
                <w:b/>
                <w:bCs/>
              </w:rPr>
              <w:t>MPa</w:t>
            </w:r>
            <w:proofErr w:type="spellEnd"/>
          </w:p>
        </w:tc>
      </w:tr>
      <w:tr w:rsidR="00073E8C" w:rsidRPr="00073E8C">
        <w:trPr>
          <w:cantSplit/>
        </w:trPr>
        <w:tc>
          <w:tcPr>
            <w:tcW w:w="4536" w:type="dxa"/>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 xml:space="preserve">D </w:t>
            </w:r>
            <w:r w:rsidRPr="00801280">
              <w:rPr>
                <w:rFonts w:ascii="Arial" w:hAnsi="Arial" w:cs="Arial"/>
              </w:rPr>
              <w:t> 10</w:t>
            </w:r>
          </w:p>
        </w:tc>
        <w:tc>
          <w:tcPr>
            <w:tcW w:w="4536" w:type="dxa"/>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d</w:t>
            </w:r>
            <w:r w:rsidRPr="00801280">
              <w:rPr>
                <w:rFonts w:ascii="Arial" w:hAnsi="Arial" w:cs="Arial"/>
                <w:vertAlign w:val="subscript"/>
              </w:rPr>
              <w:t>o</w:t>
            </w:r>
            <w:r w:rsidRPr="00801280">
              <w:rPr>
                <w:rFonts w:ascii="Arial" w:hAnsi="Arial" w:cs="Arial"/>
              </w:rPr>
              <w:t>= 3 d</w:t>
            </w:r>
          </w:p>
        </w:tc>
      </w:tr>
      <w:tr w:rsidR="00073E8C" w:rsidRPr="00073E8C">
        <w:trPr>
          <w:cantSplit/>
        </w:trPr>
        <w:tc>
          <w:tcPr>
            <w:tcW w:w="4536" w:type="dxa"/>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 xml:space="preserve">10 &lt; d </w:t>
            </w:r>
            <w:r w:rsidRPr="00801280">
              <w:rPr>
                <w:rFonts w:ascii="Arial" w:hAnsi="Arial" w:cs="Arial"/>
              </w:rPr>
              <w:t> 20</w:t>
            </w:r>
          </w:p>
        </w:tc>
        <w:tc>
          <w:tcPr>
            <w:tcW w:w="4536" w:type="dxa"/>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d</w:t>
            </w:r>
            <w:r w:rsidRPr="00801280">
              <w:rPr>
                <w:rFonts w:ascii="Arial" w:hAnsi="Arial" w:cs="Arial"/>
                <w:vertAlign w:val="subscript"/>
              </w:rPr>
              <w:t>o</w:t>
            </w:r>
            <w:r w:rsidRPr="00801280">
              <w:rPr>
                <w:rFonts w:ascii="Arial" w:hAnsi="Arial" w:cs="Arial"/>
              </w:rPr>
              <w:t xml:space="preserve"> = 4 d</w:t>
            </w:r>
          </w:p>
        </w:tc>
      </w:tr>
      <w:tr w:rsidR="00073E8C" w:rsidRPr="00073E8C">
        <w:trPr>
          <w:cantSplit/>
        </w:trPr>
        <w:tc>
          <w:tcPr>
            <w:tcW w:w="4536" w:type="dxa"/>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 xml:space="preserve">20 &lt; d </w:t>
            </w:r>
            <w:r w:rsidRPr="00801280">
              <w:rPr>
                <w:rFonts w:ascii="Arial" w:hAnsi="Arial" w:cs="Arial"/>
              </w:rPr>
              <w:t> 28</w:t>
            </w:r>
          </w:p>
        </w:tc>
        <w:tc>
          <w:tcPr>
            <w:tcW w:w="4536" w:type="dxa"/>
            <w:vAlign w:val="center"/>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d</w:t>
            </w:r>
            <w:r w:rsidRPr="00801280">
              <w:rPr>
                <w:rFonts w:ascii="Arial" w:hAnsi="Arial" w:cs="Arial"/>
                <w:vertAlign w:val="subscript"/>
              </w:rPr>
              <w:t>o</w:t>
            </w:r>
            <w:r w:rsidRPr="00801280">
              <w:rPr>
                <w:rFonts w:ascii="Arial" w:hAnsi="Arial" w:cs="Arial"/>
              </w:rPr>
              <w:t xml:space="preserve"> = 6 d</w:t>
            </w:r>
          </w:p>
        </w:tc>
      </w:tr>
    </w:tbl>
    <w:p w:rsidR="00073E8C" w:rsidRPr="00801280" w:rsidRDefault="00073E8C" w:rsidP="002828C1">
      <w:pPr>
        <w:pStyle w:val="znormal"/>
        <w:spacing w:line="240" w:lineRule="auto"/>
        <w:rPr>
          <w:rFonts w:ascii="Arial" w:hAnsi="Arial" w:cs="Arial"/>
        </w:rPr>
      </w:pPr>
    </w:p>
    <w:p w:rsidR="00073E8C" w:rsidRPr="00801280" w:rsidRDefault="00073E8C" w:rsidP="002828C1">
      <w:pPr>
        <w:pStyle w:val="znormal"/>
        <w:spacing w:line="240" w:lineRule="auto"/>
        <w:rPr>
          <w:rFonts w:ascii="Arial" w:hAnsi="Arial" w:cs="Arial"/>
        </w:rPr>
      </w:pPr>
      <w:r w:rsidRPr="00801280">
        <w:rPr>
          <w:rFonts w:ascii="Arial" w:hAnsi="Arial" w:cs="Arial"/>
        </w:rPr>
        <w:t>Wewnętrzna średnica odcięcia prętów zbrojenia głównego, poza odgięciem w obrębie haka, powinna być nie mniejsza niż 10 d dla stali A-II i A-III. W miejscach zagięć i załamań elementów konstrukcji, w których zagięciu ulegają jednocześnie wszystkie pręty zbrojenia rozciąganego, należy stosować średnicę zagięcia równą co najmniej 20 d. Należy zwrócić uwagę przy odbiorze haków i odgięć na ich zewnętrzną stronę. Niedopuszczalne są tam pęknięcia powstałe podczas wyginania.</w:t>
      </w:r>
    </w:p>
    <w:p w:rsidR="00073E8C" w:rsidRPr="00801280" w:rsidRDefault="00073E8C" w:rsidP="002828C1">
      <w:pPr>
        <w:pStyle w:val="znormal"/>
        <w:spacing w:line="240" w:lineRule="auto"/>
        <w:rPr>
          <w:rFonts w:ascii="Arial" w:hAnsi="Arial" w:cs="Arial"/>
        </w:rPr>
      </w:pPr>
      <w:r w:rsidRPr="00801280">
        <w:rPr>
          <w:rFonts w:ascii="Arial" w:hAnsi="Arial" w:cs="Arial"/>
        </w:rPr>
        <w:t>Minimalna odległość od krzywizny pręta do miejsca, gdzie można na nim położyć spoinę wynosi 10 d.</w:t>
      </w:r>
    </w:p>
    <w:p w:rsidR="00073E8C" w:rsidRPr="00801280" w:rsidRDefault="00073E8C" w:rsidP="002828C1">
      <w:pPr>
        <w:pStyle w:val="znormal"/>
        <w:spacing w:line="240" w:lineRule="auto"/>
        <w:rPr>
          <w:rFonts w:ascii="Arial" w:hAnsi="Arial" w:cs="Arial"/>
        </w:rPr>
      </w:pPr>
      <w:r w:rsidRPr="00801280">
        <w:rPr>
          <w:rFonts w:ascii="Arial" w:hAnsi="Arial" w:cs="Arial"/>
        </w:rPr>
        <w:t>Łączenie prętów należy wykonać zgodnie z PN-91/S-10042. Do zgrzewania i spawania prętów mogą być dopuszczeni tylko spawacze mający odpowiednie uprawnienia. Skrzyżowania prętów należy wiązać miękkim drutem lub spawać w ilości min. 30% skrzyżowań.</w:t>
      </w:r>
    </w:p>
    <w:p w:rsidR="00073E8C" w:rsidRPr="00801280" w:rsidRDefault="00073E8C" w:rsidP="002828C1">
      <w:pPr>
        <w:pStyle w:val="z3"/>
        <w:spacing w:before="0" w:line="240" w:lineRule="auto"/>
        <w:rPr>
          <w:rFonts w:ascii="Arial" w:hAnsi="Arial" w:cs="Arial"/>
        </w:rPr>
      </w:pPr>
      <w:r w:rsidRPr="00801280">
        <w:rPr>
          <w:rFonts w:ascii="Arial" w:hAnsi="Arial" w:cs="Arial"/>
        </w:rPr>
        <w:t>5.2.2. Montaż zbrojenia</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Zbrojenie należy układać po sprawdzeniu i odbiorze </w:t>
      </w:r>
      <w:proofErr w:type="spellStart"/>
      <w:r w:rsidRPr="00801280">
        <w:rPr>
          <w:rFonts w:ascii="Arial" w:hAnsi="Arial" w:cs="Arial"/>
        </w:rPr>
        <w:t>deskowań</w:t>
      </w:r>
      <w:proofErr w:type="spellEnd"/>
      <w:r w:rsidRPr="00801280">
        <w:rPr>
          <w:rFonts w:ascii="Arial" w:hAnsi="Arial" w:cs="Arial"/>
        </w:rPr>
        <w:t>.</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Nie należy podwieszać i mocować do zbrojenia </w:t>
      </w:r>
      <w:proofErr w:type="spellStart"/>
      <w:r w:rsidRPr="00801280">
        <w:rPr>
          <w:rFonts w:ascii="Arial" w:hAnsi="Arial" w:cs="Arial"/>
        </w:rPr>
        <w:t>deskowań</w:t>
      </w:r>
      <w:proofErr w:type="spellEnd"/>
      <w:r w:rsidRPr="00801280">
        <w:rPr>
          <w:rFonts w:ascii="Arial" w:hAnsi="Arial" w:cs="Arial"/>
        </w:rPr>
        <w:t>, pomostów transportowych, urządzeń wytwórczych i montażowych.</w:t>
      </w:r>
    </w:p>
    <w:p w:rsidR="00073E8C" w:rsidRPr="00801280" w:rsidRDefault="00073E8C" w:rsidP="002828C1">
      <w:pPr>
        <w:pStyle w:val="znormal"/>
        <w:spacing w:line="240" w:lineRule="auto"/>
        <w:rPr>
          <w:rFonts w:ascii="Arial" w:hAnsi="Arial" w:cs="Arial"/>
        </w:rPr>
      </w:pPr>
      <w:r w:rsidRPr="00801280">
        <w:rPr>
          <w:rFonts w:ascii="Arial" w:hAnsi="Arial" w:cs="Arial"/>
        </w:rPr>
        <w:t>Montaż zbrojenia z pojedynczych prętów powinien być dokonywany bezpośrednio w deskowaniu.</w:t>
      </w:r>
    </w:p>
    <w:p w:rsidR="00073E8C" w:rsidRPr="00801280" w:rsidRDefault="00073E8C" w:rsidP="002828C1">
      <w:pPr>
        <w:pStyle w:val="znormal"/>
        <w:spacing w:line="240" w:lineRule="auto"/>
        <w:rPr>
          <w:rFonts w:ascii="Arial" w:hAnsi="Arial" w:cs="Arial"/>
        </w:rPr>
      </w:pPr>
      <w:r w:rsidRPr="00801280">
        <w:rPr>
          <w:rFonts w:ascii="Arial" w:hAnsi="Arial" w:cs="Arial"/>
        </w:rPr>
        <w:t>Montaż zbrojenia bezpośrednio w deskowaniu zaleca się wykonywać przed ustawieniem szalowania bocznego.</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Montaż zbrojenia fundamentów wykonać na </w:t>
      </w:r>
      <w:proofErr w:type="spellStart"/>
      <w:r w:rsidRPr="00801280">
        <w:rPr>
          <w:rFonts w:ascii="Arial" w:hAnsi="Arial" w:cs="Arial"/>
        </w:rPr>
        <w:t>podbetonie</w:t>
      </w:r>
      <w:proofErr w:type="spellEnd"/>
      <w:r w:rsidRPr="00801280">
        <w:rPr>
          <w:rFonts w:ascii="Arial" w:hAnsi="Arial" w:cs="Arial"/>
        </w:rPr>
        <w:t>.</w:t>
      </w:r>
    </w:p>
    <w:p w:rsidR="00073E8C" w:rsidRPr="00801280" w:rsidRDefault="00073E8C" w:rsidP="002828C1">
      <w:pPr>
        <w:pStyle w:val="znormal"/>
        <w:spacing w:line="240" w:lineRule="auto"/>
        <w:rPr>
          <w:rFonts w:ascii="Arial" w:hAnsi="Arial" w:cs="Arial"/>
        </w:rPr>
      </w:pPr>
      <w:r w:rsidRPr="00801280">
        <w:rPr>
          <w:rFonts w:ascii="Arial" w:hAnsi="Arial" w:cs="Arial"/>
        </w:rPr>
        <w:t>Dla zachowania właściwej otuliny należy układane w deskowaniu zbrojenie podpierać podkładkami betonowymi lub z tworzyw sztucznych o grubości równej grubości otulenia. Stosowanie innych sposobów zapewnienia otuliny, a szczególnie podkładek z prętów stalowych, jest niedopuszczalne.</w:t>
      </w:r>
    </w:p>
    <w:p w:rsidR="00073E8C" w:rsidRPr="00801280" w:rsidRDefault="00073E8C" w:rsidP="002828C1">
      <w:pPr>
        <w:pStyle w:val="znormal"/>
        <w:spacing w:line="240" w:lineRule="auto"/>
        <w:rPr>
          <w:rFonts w:ascii="Arial" w:hAnsi="Arial" w:cs="Arial"/>
        </w:rPr>
      </w:pPr>
      <w:r w:rsidRPr="00801280">
        <w:rPr>
          <w:rFonts w:ascii="Arial" w:hAnsi="Arial" w:cs="Arial"/>
        </w:rPr>
        <w:t>Na wysokości ścian pionowych stosuje się koniecznie otulenie za pomocą podkładek plastykowych pierścieniowych. Na dnie formy powinny być stosowane podkładki dystansowe typu zatwierdzonego przez inżyniera.</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Szkielety zbrojenia powinny być, o ile to możliwe, prefabrykowane na zewnątrz. W szkieletach tych węzły na przecięciach prętów powinny być połączone przez spawanie, zgrzewanie lub wiązanie na podwójny krzyż wyżarzonym drutem </w:t>
      </w:r>
      <w:proofErr w:type="spellStart"/>
      <w:r w:rsidRPr="00801280">
        <w:rPr>
          <w:rFonts w:ascii="Arial" w:hAnsi="Arial" w:cs="Arial"/>
        </w:rPr>
        <w:t>wiązałkowym</w:t>
      </w:r>
      <w:proofErr w:type="spellEnd"/>
      <w:r w:rsidRPr="00801280">
        <w:rPr>
          <w:rFonts w:ascii="Arial" w:hAnsi="Arial" w:cs="Arial"/>
        </w:rPr>
        <w:t>:</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przy średnicy prętów do 12 mm – o średnicy nie mniejszej niż 1,0 mm,</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przy średnicy prętów powyżej 12 mm – o średnicy nie mniejszej niż 1,5 mm.</w:t>
      </w:r>
    </w:p>
    <w:p w:rsidR="00073E8C" w:rsidRPr="00801280" w:rsidRDefault="00073E8C" w:rsidP="002828C1">
      <w:pPr>
        <w:pStyle w:val="znormal"/>
        <w:spacing w:line="240" w:lineRule="auto"/>
        <w:rPr>
          <w:rFonts w:ascii="Arial" w:hAnsi="Arial" w:cs="Arial"/>
        </w:rPr>
      </w:pPr>
      <w:r w:rsidRPr="00801280">
        <w:rPr>
          <w:rFonts w:ascii="Arial" w:hAnsi="Arial" w:cs="Arial"/>
        </w:rPr>
        <w:t>Układ zbrojenia konstrukcji musi umożliwić jego dokładne otoczenie przez jednorodny beton.</w:t>
      </w:r>
    </w:p>
    <w:p w:rsidR="00073E8C" w:rsidRPr="00801280" w:rsidRDefault="00073E8C" w:rsidP="002828C1">
      <w:pPr>
        <w:pStyle w:val="znormal"/>
        <w:spacing w:line="240" w:lineRule="auto"/>
        <w:rPr>
          <w:rFonts w:ascii="Arial" w:hAnsi="Arial" w:cs="Arial"/>
        </w:rPr>
      </w:pPr>
      <w:r w:rsidRPr="00801280">
        <w:rPr>
          <w:rFonts w:ascii="Arial" w:hAnsi="Arial" w:cs="Arial"/>
        </w:rPr>
        <w:t>Po ułożeniu zbrojenia w deskowaniu, rozmieszczanie prętów względem siebie i względem desko</w:t>
      </w:r>
      <w:r w:rsidRPr="00801280">
        <w:rPr>
          <w:rFonts w:ascii="Arial" w:hAnsi="Arial" w:cs="Arial"/>
        </w:rPr>
        <w:softHyphen/>
        <w:t>wa</w:t>
      </w:r>
      <w:r w:rsidRPr="00801280">
        <w:rPr>
          <w:rFonts w:ascii="Arial" w:hAnsi="Arial" w:cs="Arial"/>
        </w:rPr>
        <w:softHyphen/>
        <w:t>nia nie może ulec zmianie.</w:t>
      </w:r>
    </w:p>
    <w:p w:rsidR="00073E8C" w:rsidRPr="00801280" w:rsidRDefault="00073E8C" w:rsidP="002828C1">
      <w:pPr>
        <w:pStyle w:val="znormal"/>
        <w:spacing w:line="240" w:lineRule="auto"/>
        <w:rPr>
          <w:rFonts w:ascii="Arial" w:hAnsi="Arial" w:cs="Arial"/>
        </w:rPr>
      </w:pPr>
      <w:r w:rsidRPr="00801280">
        <w:rPr>
          <w:rFonts w:ascii="Arial" w:hAnsi="Arial" w:cs="Arial"/>
        </w:rPr>
        <w:t>Rozstaw zbrojenia i średnice powinny być zgodne z PN-91/S-10042.</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Minimalna grubość otuliny zewnętrznej w świetle prętów i powierzchni przekroju elementu </w:t>
      </w:r>
      <w:r w:rsidRPr="00801280">
        <w:rPr>
          <w:rFonts w:ascii="Arial" w:hAnsi="Arial" w:cs="Arial"/>
        </w:rPr>
        <w:lastRenderedPageBreak/>
        <w:t>żelbe</w:t>
      </w:r>
      <w:r w:rsidRPr="00801280">
        <w:rPr>
          <w:rFonts w:ascii="Arial" w:hAnsi="Arial" w:cs="Arial"/>
        </w:rPr>
        <w:softHyphen/>
        <w:t>to</w:t>
      </w:r>
      <w:r w:rsidRPr="00801280">
        <w:rPr>
          <w:rFonts w:ascii="Arial" w:hAnsi="Arial" w:cs="Arial"/>
        </w:rPr>
        <w:softHyphen/>
        <w:t>we</w:t>
      </w:r>
      <w:r w:rsidRPr="00801280">
        <w:rPr>
          <w:rFonts w:ascii="Arial" w:hAnsi="Arial" w:cs="Arial"/>
        </w:rPr>
        <w:softHyphen/>
        <w:t>go powinna wynosić co najmniej:</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0,07 m</w:t>
      </w:r>
      <w:r w:rsidRPr="00801280">
        <w:rPr>
          <w:rFonts w:ascii="Arial" w:hAnsi="Arial" w:cs="Arial"/>
        </w:rPr>
        <w:tab/>
        <w:t>– dla zbrojenia głównego i podpór masywnych,</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 xml:space="preserve">0,055 m </w:t>
      </w:r>
      <w:r w:rsidRPr="00801280">
        <w:rPr>
          <w:rFonts w:ascii="Arial" w:hAnsi="Arial" w:cs="Arial"/>
        </w:rPr>
        <w:tab/>
        <w:t>– dla strzemion fundamentów i podpór masywnych,</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 xml:space="preserve">0,05 m </w:t>
      </w:r>
      <w:r w:rsidRPr="00801280">
        <w:rPr>
          <w:rFonts w:ascii="Arial" w:hAnsi="Arial" w:cs="Arial"/>
        </w:rPr>
        <w:tab/>
        <w:t>– dla prętów głównych lekkich podpór i pali,</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 xml:space="preserve">0,3 m </w:t>
      </w:r>
      <w:r w:rsidRPr="00801280">
        <w:rPr>
          <w:rFonts w:ascii="Arial" w:hAnsi="Arial" w:cs="Arial"/>
        </w:rPr>
        <w:tab/>
        <w:t>– dla zbrojenia głównego dźwigarów,</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 xml:space="preserve">0,025 m </w:t>
      </w:r>
      <w:r w:rsidRPr="00801280">
        <w:rPr>
          <w:rFonts w:ascii="Arial" w:hAnsi="Arial" w:cs="Arial"/>
        </w:rPr>
        <w:tab/>
        <w:t>– dla strzemion głównych i zbrojenia płyt pomostów.</w:t>
      </w:r>
    </w:p>
    <w:p w:rsidR="00073E8C" w:rsidRPr="00801280" w:rsidRDefault="00073E8C" w:rsidP="002828C1">
      <w:pPr>
        <w:pStyle w:val="znormal"/>
        <w:spacing w:line="240" w:lineRule="auto"/>
        <w:rPr>
          <w:rFonts w:ascii="Arial" w:hAnsi="Arial" w:cs="Arial"/>
        </w:rPr>
      </w:pPr>
      <w:r w:rsidRPr="00801280">
        <w:rPr>
          <w:rFonts w:ascii="Arial" w:hAnsi="Arial" w:cs="Arial"/>
        </w:rPr>
        <w:t>Układanie zbrojenia bezpośrednio na deskowaniu i podnoszenie na odpowiednią wysokość w trakcie betonowania jest niedopuszczalne.</w:t>
      </w:r>
    </w:p>
    <w:p w:rsidR="00073E8C" w:rsidRPr="00801280" w:rsidRDefault="00073E8C" w:rsidP="002828C1">
      <w:pPr>
        <w:pStyle w:val="z4"/>
        <w:spacing w:before="0" w:line="240" w:lineRule="auto"/>
        <w:rPr>
          <w:rFonts w:ascii="Arial" w:hAnsi="Arial" w:cs="Arial"/>
        </w:rPr>
      </w:pPr>
      <w:r w:rsidRPr="00801280">
        <w:rPr>
          <w:rFonts w:ascii="Arial" w:hAnsi="Arial" w:cs="Arial"/>
        </w:rPr>
        <w:t>Łączenie prętów za pomocą spawania</w:t>
      </w:r>
    </w:p>
    <w:p w:rsidR="00073E8C" w:rsidRPr="00801280" w:rsidRDefault="00073E8C" w:rsidP="002828C1">
      <w:pPr>
        <w:pStyle w:val="znormal"/>
        <w:spacing w:line="240" w:lineRule="auto"/>
        <w:rPr>
          <w:rFonts w:ascii="Arial" w:hAnsi="Arial" w:cs="Arial"/>
        </w:rPr>
      </w:pPr>
      <w:r w:rsidRPr="00801280">
        <w:rPr>
          <w:rFonts w:ascii="Arial" w:hAnsi="Arial" w:cs="Arial"/>
        </w:rPr>
        <w:t>W konstrukcjach żelbetowych dopuszcza się następujące rodzaje spawanych połączeń prętów:</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czołowe, elektryczne, oporowe,</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nakładkowe spoiny jednostronne – łukiem elektrycznym,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nakładkowe spoiny dwustronne – łukiem elektrycznym,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zakładkowe spoiny jednostronne – łukiem elektrycznym,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zakładkowe spoiny dwustronne – łukiem elektrycznym,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czołowe, wzmocnione spoinami bocznymi z blachą półkolistą,</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czołowe, wzmocnione jednostronną spoiną z płaskownikiem,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czołowe, wzmocnione dwustronną spoiną z płaskownikiem,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zakładkowe wzmocnione jednostronną spoiną z płaskownikiem.</w:t>
      </w:r>
    </w:p>
    <w:p w:rsidR="00073E8C" w:rsidRPr="00801280" w:rsidRDefault="00073E8C" w:rsidP="002828C1">
      <w:pPr>
        <w:pStyle w:val="Nagwek1"/>
        <w:spacing w:before="0" w:after="0" w:line="240" w:lineRule="auto"/>
        <w:rPr>
          <w:rFonts w:ascii="Arial" w:hAnsi="Arial" w:cs="Arial"/>
        </w:rPr>
      </w:pPr>
      <w:bookmarkStart w:id="522" w:name="_Toc483222838"/>
      <w:r w:rsidRPr="00801280">
        <w:rPr>
          <w:rFonts w:ascii="Arial" w:hAnsi="Arial" w:cs="Arial"/>
        </w:rPr>
        <w:t>6. Kontrola jakości</w:t>
      </w:r>
      <w:bookmarkEnd w:id="522"/>
    </w:p>
    <w:p w:rsidR="00073E8C" w:rsidRPr="00801280" w:rsidRDefault="00073E8C" w:rsidP="002828C1">
      <w:pPr>
        <w:pStyle w:val="znormal"/>
        <w:spacing w:line="240" w:lineRule="auto"/>
        <w:rPr>
          <w:rFonts w:ascii="Arial" w:hAnsi="Arial" w:cs="Arial"/>
        </w:rPr>
      </w:pPr>
      <w:r w:rsidRPr="00801280">
        <w:rPr>
          <w:rFonts w:ascii="Arial" w:hAnsi="Arial" w:cs="Arial"/>
        </w:rPr>
        <w:t>Kontrola zbrojenia, przed przystąpieniem do betonowania, musi być dokonana przez Inżyniera i po</w:t>
      </w:r>
      <w:r w:rsidRPr="00801280">
        <w:rPr>
          <w:rFonts w:ascii="Arial" w:hAnsi="Arial" w:cs="Arial"/>
        </w:rPr>
        <w:softHyphen/>
        <w:t>twierdzona wpisem do Dziennika Budowy.</w:t>
      </w:r>
    </w:p>
    <w:p w:rsidR="00073E8C" w:rsidRPr="00801280" w:rsidRDefault="00073E8C" w:rsidP="002828C1">
      <w:pPr>
        <w:pStyle w:val="znormal"/>
        <w:spacing w:line="240" w:lineRule="auto"/>
        <w:rPr>
          <w:rFonts w:ascii="Arial" w:hAnsi="Arial" w:cs="Arial"/>
        </w:rPr>
      </w:pPr>
      <w:r w:rsidRPr="00801280">
        <w:rPr>
          <w:rFonts w:ascii="Arial" w:hAnsi="Arial" w:cs="Arial"/>
        </w:rPr>
        <w:t>Zleceniodawca winien stwierdzić zgodność ułożenia zbrojenia z projektem i z normami w zakresie:</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gatunku stali,</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ilości stali,</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ich średnic,</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długości, rozstawu i zakotwień,</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prawidłowego otulenia i pewności utrzymania położenia prętów w trakcie betonowania,</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sprawdzenia grubości otuliny (może być dokonywane przez Inżyniera również po betonowaniu, przy użyciu przyrządów magnetycznych).</w:t>
      </w:r>
    </w:p>
    <w:p w:rsidR="00073E8C" w:rsidRPr="00801280" w:rsidRDefault="00073E8C" w:rsidP="002828C1">
      <w:pPr>
        <w:pStyle w:val="znormal"/>
        <w:spacing w:line="240" w:lineRule="auto"/>
        <w:rPr>
          <w:rFonts w:ascii="Arial" w:hAnsi="Arial" w:cs="Arial"/>
        </w:rPr>
      </w:pPr>
      <w:r w:rsidRPr="00801280">
        <w:rPr>
          <w:rFonts w:ascii="Arial" w:hAnsi="Arial" w:cs="Arial"/>
        </w:rPr>
        <w:t>Dopuszczalne tolerancje:</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odchylenia strzemion od linii prostopadłej do zbrojenia głównego nie powinno przekraczać 3%,</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różnica w wymiarach siatki nie więcej niż ±3 mm,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liczba uszkodzonych skrzyżowań w dostarczonych na budowie siatkach nie powinna przekraczać 20% wszystkich skrzyżowań,</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dopuszczalna różnica w wykonaniu siatki na jej długości nie powinna przekraczać ±25 mm,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różnice w rozstawie między prętami głównymi w belkach nie powinny przekraczać ±0,5 mm,</w:t>
      </w:r>
    </w:p>
    <w:p w:rsidR="00073E8C" w:rsidRPr="00801280" w:rsidRDefault="00073E8C" w:rsidP="002828C1">
      <w:pPr>
        <w:pStyle w:val="znormalefekt"/>
        <w:spacing w:line="240" w:lineRule="auto"/>
        <w:rPr>
          <w:rFonts w:ascii="Arial" w:hAnsi="Arial" w:cs="Arial"/>
        </w:rPr>
      </w:pPr>
      <w:r w:rsidRPr="00801280">
        <w:rPr>
          <w:rFonts w:ascii="Arial" w:hAnsi="Arial" w:cs="Arial"/>
        </w:rPr>
        <w:t>–</w:t>
      </w:r>
      <w:r w:rsidRPr="00801280">
        <w:rPr>
          <w:rFonts w:ascii="Arial" w:hAnsi="Arial" w:cs="Arial"/>
        </w:rPr>
        <w:tab/>
        <w:t>różnica w rozstawie strzemion nie powinna przekraczać ±20 mm.</w:t>
      </w:r>
    </w:p>
    <w:p w:rsidR="00073E8C" w:rsidRPr="00801280" w:rsidRDefault="00073E8C" w:rsidP="002828C1">
      <w:pPr>
        <w:pStyle w:val="z4"/>
        <w:keepNext/>
        <w:spacing w:before="0" w:line="240" w:lineRule="auto"/>
        <w:ind w:firstLine="0"/>
        <w:jc w:val="center"/>
        <w:rPr>
          <w:rFonts w:ascii="Arial" w:hAnsi="Arial" w:cs="Arial"/>
          <w:b/>
          <w:bCs/>
        </w:rPr>
      </w:pPr>
      <w:r w:rsidRPr="00801280">
        <w:rPr>
          <w:rFonts w:ascii="Arial" w:hAnsi="Arial" w:cs="Arial"/>
          <w:b/>
          <w:bCs/>
        </w:rPr>
        <w:t>Dopuszczalne tolerancje wymiarów w zakresie cięcia, gięcia i rozmieszczenia zbrojenia</w:t>
      </w:r>
    </w:p>
    <w:tbl>
      <w:tblPr>
        <w:tblW w:w="0" w:type="auto"/>
        <w:jc w:val="center"/>
        <w:tblBorders>
          <w:top w:val="single" w:sz="2"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59"/>
        <w:gridCol w:w="1276"/>
        <w:gridCol w:w="51"/>
        <w:gridCol w:w="1225"/>
        <w:gridCol w:w="1417"/>
        <w:gridCol w:w="12"/>
        <w:gridCol w:w="1327"/>
      </w:tblGrid>
      <w:tr w:rsidR="00073E8C" w:rsidRPr="00073E8C">
        <w:trPr>
          <w:jc w:val="center"/>
        </w:trPr>
        <w:tc>
          <w:tcPr>
            <w:tcW w:w="3359" w:type="dxa"/>
          </w:tcPr>
          <w:p w:rsidR="00073E8C" w:rsidRPr="00801280" w:rsidRDefault="00073E8C" w:rsidP="002828C1">
            <w:pPr>
              <w:pStyle w:val="tabela"/>
              <w:keepNext/>
              <w:spacing w:before="0" w:beforeAutospacing="0"/>
              <w:ind w:left="0"/>
              <w:rPr>
                <w:rFonts w:ascii="Arial" w:hAnsi="Arial" w:cs="Arial"/>
              </w:rPr>
            </w:pPr>
            <w:r w:rsidRPr="00801280">
              <w:rPr>
                <w:rFonts w:ascii="Arial" w:hAnsi="Arial" w:cs="Arial"/>
              </w:rPr>
              <w:t xml:space="preserve">Cięcie prętów </w:t>
            </w:r>
            <w:r w:rsidRPr="00801280">
              <w:rPr>
                <w:rFonts w:ascii="Arial" w:hAnsi="Arial" w:cs="Arial"/>
              </w:rPr>
              <w:br/>
              <w:t>L – długość pręta wg projektu</w:t>
            </w:r>
          </w:p>
        </w:tc>
        <w:tc>
          <w:tcPr>
            <w:tcW w:w="3969" w:type="dxa"/>
            <w:gridSpan w:val="4"/>
            <w:tcBorders>
              <w:right w:val="nil"/>
            </w:tcBorders>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 xml:space="preserve">dla L </w:t>
            </w:r>
            <w:r w:rsidRPr="00801280">
              <w:rPr>
                <w:rFonts w:ascii="Arial" w:hAnsi="Arial" w:cs="Arial"/>
              </w:rPr>
              <w:t> 6,00 m</w:t>
            </w:r>
            <w:r w:rsidRPr="00801280">
              <w:rPr>
                <w:rFonts w:ascii="Arial" w:hAnsi="Arial" w:cs="Arial"/>
              </w:rPr>
              <w:br/>
              <w:t>dla L &gt; 6,00 m</w:t>
            </w:r>
          </w:p>
        </w:tc>
        <w:tc>
          <w:tcPr>
            <w:tcW w:w="1339" w:type="dxa"/>
            <w:gridSpan w:val="2"/>
            <w:tcBorders>
              <w:top w:val="single" w:sz="2" w:space="0" w:color="auto"/>
              <w:left w:val="nil"/>
            </w:tcBorders>
          </w:tcPr>
          <w:p w:rsidR="00073E8C" w:rsidRPr="00801280" w:rsidRDefault="00073E8C" w:rsidP="002828C1">
            <w:pPr>
              <w:pStyle w:val="tabela"/>
              <w:spacing w:before="0" w:beforeAutospacing="0"/>
              <w:ind w:left="0"/>
              <w:jc w:val="right"/>
              <w:rPr>
                <w:rFonts w:ascii="Arial" w:hAnsi="Arial" w:cs="Arial"/>
              </w:rPr>
            </w:pPr>
            <w:r w:rsidRPr="00801280">
              <w:rPr>
                <w:rFonts w:ascii="Arial" w:hAnsi="Arial" w:cs="Arial"/>
              </w:rPr>
              <w:t>w = ±20 mm</w:t>
            </w:r>
            <w:r w:rsidRPr="00801280">
              <w:rPr>
                <w:rFonts w:ascii="Arial" w:hAnsi="Arial" w:cs="Arial"/>
              </w:rPr>
              <w:br/>
              <w:t>w = ±20 mm</w:t>
            </w:r>
          </w:p>
        </w:tc>
      </w:tr>
      <w:tr w:rsidR="00073E8C" w:rsidRPr="00073E8C">
        <w:trPr>
          <w:jc w:val="center"/>
        </w:trPr>
        <w:tc>
          <w:tcPr>
            <w:tcW w:w="3359"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t>Odgięcie (odchylenie w stosunku do położenia określonego w projekcie)</w:t>
            </w:r>
          </w:p>
        </w:tc>
        <w:tc>
          <w:tcPr>
            <w:tcW w:w="1327" w:type="dxa"/>
            <w:gridSpan w:val="2"/>
            <w:tcBorders>
              <w:right w:val="nil"/>
            </w:tcBorders>
          </w:tcPr>
          <w:p w:rsidR="00073E8C" w:rsidRPr="00801280" w:rsidRDefault="00073E8C" w:rsidP="002828C1">
            <w:pPr>
              <w:pStyle w:val="tabela"/>
              <w:spacing w:before="0" w:beforeAutospacing="0"/>
              <w:ind w:left="0"/>
              <w:jc w:val="right"/>
              <w:rPr>
                <w:rFonts w:ascii="Arial" w:hAnsi="Arial" w:cs="Arial"/>
              </w:rPr>
            </w:pPr>
            <w:r w:rsidRPr="00801280">
              <w:rPr>
                <w:rFonts w:ascii="Arial" w:hAnsi="Arial" w:cs="Arial"/>
              </w:rPr>
              <w:t xml:space="preserve">dla </w:t>
            </w:r>
            <w:r w:rsidRPr="00801280">
              <w:rPr>
                <w:rFonts w:ascii="Arial" w:hAnsi="Arial" w:cs="Arial"/>
              </w:rPr>
              <w:br/>
            </w:r>
            <w:proofErr w:type="spellStart"/>
            <w:r w:rsidRPr="00801280">
              <w:rPr>
                <w:rFonts w:ascii="Arial" w:hAnsi="Arial" w:cs="Arial"/>
              </w:rPr>
              <w:t>dla</w:t>
            </w:r>
            <w:proofErr w:type="spellEnd"/>
            <w:r w:rsidRPr="00801280">
              <w:rPr>
                <w:rFonts w:ascii="Arial" w:hAnsi="Arial" w:cs="Arial"/>
              </w:rPr>
              <w:t xml:space="preserve">  </w:t>
            </w:r>
            <w:r w:rsidRPr="00801280">
              <w:rPr>
                <w:rFonts w:ascii="Arial" w:hAnsi="Arial" w:cs="Arial"/>
              </w:rPr>
              <w:br/>
            </w:r>
            <w:proofErr w:type="spellStart"/>
            <w:r w:rsidRPr="00801280">
              <w:rPr>
                <w:rFonts w:ascii="Arial" w:hAnsi="Arial" w:cs="Arial"/>
              </w:rPr>
              <w:t>dla</w:t>
            </w:r>
            <w:proofErr w:type="spellEnd"/>
            <w:r w:rsidRPr="00801280">
              <w:rPr>
                <w:rFonts w:ascii="Arial" w:hAnsi="Arial" w:cs="Arial"/>
              </w:rPr>
              <w:t xml:space="preserve"> </w:t>
            </w:r>
          </w:p>
        </w:tc>
        <w:tc>
          <w:tcPr>
            <w:tcW w:w="2654" w:type="dxa"/>
            <w:gridSpan w:val="3"/>
            <w:tcBorders>
              <w:top w:val="single" w:sz="4" w:space="0" w:color="auto"/>
              <w:left w:val="nil"/>
              <w:right w:val="nil"/>
            </w:tcBorders>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t xml:space="preserve">L </w:t>
            </w:r>
            <w:r w:rsidRPr="00801280">
              <w:rPr>
                <w:rFonts w:ascii="Arial" w:hAnsi="Arial" w:cs="Arial"/>
              </w:rPr>
              <w:t> 0,5 m</w:t>
            </w:r>
            <w:r w:rsidRPr="00801280">
              <w:rPr>
                <w:rFonts w:ascii="Arial" w:hAnsi="Arial" w:cs="Arial"/>
              </w:rPr>
              <w:br/>
              <w:t xml:space="preserve">0,5 m &lt; L </w:t>
            </w:r>
            <w:r w:rsidRPr="00801280">
              <w:rPr>
                <w:rFonts w:ascii="Arial" w:hAnsi="Arial" w:cs="Arial"/>
              </w:rPr>
              <w:t> 1,5 k</w:t>
            </w:r>
            <w:r w:rsidRPr="00801280">
              <w:rPr>
                <w:rFonts w:ascii="Arial" w:hAnsi="Arial" w:cs="Arial"/>
              </w:rPr>
              <w:br/>
              <w:t>L &gt; 1,5 m</w:t>
            </w:r>
          </w:p>
        </w:tc>
        <w:tc>
          <w:tcPr>
            <w:tcW w:w="1327" w:type="dxa"/>
            <w:tcBorders>
              <w:left w:val="nil"/>
            </w:tcBorders>
          </w:tcPr>
          <w:p w:rsidR="00073E8C" w:rsidRPr="00801280" w:rsidRDefault="00073E8C" w:rsidP="002828C1">
            <w:pPr>
              <w:pStyle w:val="tabela"/>
              <w:spacing w:before="0" w:beforeAutospacing="0"/>
              <w:ind w:left="0"/>
              <w:jc w:val="right"/>
              <w:rPr>
                <w:rFonts w:ascii="Arial" w:hAnsi="Arial" w:cs="Arial"/>
              </w:rPr>
            </w:pPr>
            <w:r w:rsidRPr="00801280">
              <w:rPr>
                <w:rFonts w:ascii="Arial" w:hAnsi="Arial" w:cs="Arial"/>
              </w:rPr>
              <w:t>w = ±10 mm</w:t>
            </w:r>
            <w:r w:rsidRPr="00801280">
              <w:rPr>
                <w:rFonts w:ascii="Arial" w:hAnsi="Arial" w:cs="Arial"/>
              </w:rPr>
              <w:br/>
              <w:t>w = ±15 mm</w:t>
            </w:r>
            <w:r w:rsidRPr="00801280">
              <w:rPr>
                <w:rFonts w:ascii="Arial" w:hAnsi="Arial" w:cs="Arial"/>
              </w:rPr>
              <w:br/>
              <w:t>w = ±20 mm</w:t>
            </w:r>
          </w:p>
        </w:tc>
      </w:tr>
      <w:tr w:rsidR="00073E8C" w:rsidRPr="00073E8C">
        <w:trPr>
          <w:jc w:val="center"/>
        </w:trPr>
        <w:tc>
          <w:tcPr>
            <w:tcW w:w="3359"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t xml:space="preserve">Usytuowanie prętów  </w:t>
            </w:r>
            <w:r w:rsidRPr="00801280">
              <w:rPr>
                <w:rFonts w:ascii="Arial" w:hAnsi="Arial" w:cs="Arial"/>
              </w:rPr>
              <w:br/>
              <w:t xml:space="preserve">a) otulenie </w:t>
            </w:r>
            <w:r w:rsidRPr="00801280">
              <w:rPr>
                <w:rFonts w:ascii="Arial" w:hAnsi="Arial" w:cs="Arial"/>
              </w:rPr>
              <w:br/>
              <w:t xml:space="preserve">– </w:t>
            </w:r>
            <w:proofErr w:type="spellStart"/>
            <w:r w:rsidRPr="00801280">
              <w:rPr>
                <w:rFonts w:ascii="Arial" w:hAnsi="Arial" w:cs="Arial"/>
              </w:rPr>
              <w:t>mniejszenie</w:t>
            </w:r>
            <w:proofErr w:type="spellEnd"/>
            <w:r w:rsidRPr="00801280">
              <w:rPr>
                <w:rFonts w:ascii="Arial" w:hAnsi="Arial" w:cs="Arial"/>
              </w:rPr>
              <w:t xml:space="preserve">  w stosunku do wymagań</w:t>
            </w:r>
          </w:p>
        </w:tc>
        <w:tc>
          <w:tcPr>
            <w:tcW w:w="5308" w:type="dxa"/>
            <w:gridSpan w:val="6"/>
          </w:tcPr>
          <w:p w:rsidR="00073E8C" w:rsidRPr="00801280" w:rsidRDefault="00073E8C" w:rsidP="002828C1">
            <w:pPr>
              <w:pStyle w:val="tabela"/>
              <w:spacing w:before="0" w:beforeAutospacing="0"/>
              <w:ind w:left="0"/>
              <w:jc w:val="right"/>
              <w:rPr>
                <w:rFonts w:ascii="Arial" w:hAnsi="Arial" w:cs="Arial"/>
              </w:rPr>
            </w:pPr>
            <w:r w:rsidRPr="00801280">
              <w:rPr>
                <w:rFonts w:ascii="Arial" w:hAnsi="Arial" w:cs="Arial"/>
              </w:rPr>
              <w:br/>
              <w:t xml:space="preserve">w = </w:t>
            </w:r>
            <w:r w:rsidRPr="00801280">
              <w:rPr>
                <w:rFonts w:ascii="Arial" w:hAnsi="Arial" w:cs="Arial"/>
              </w:rPr>
              <w:t> 5 mm</w:t>
            </w:r>
          </w:p>
        </w:tc>
      </w:tr>
      <w:tr w:rsidR="00073E8C" w:rsidRPr="00073E8C">
        <w:trPr>
          <w:jc w:val="center"/>
        </w:trPr>
        <w:tc>
          <w:tcPr>
            <w:tcW w:w="3359"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t>b) odchylenie plusowe (h – całkowita grubość elementu)</w:t>
            </w:r>
          </w:p>
        </w:tc>
        <w:tc>
          <w:tcPr>
            <w:tcW w:w="1276" w:type="dxa"/>
            <w:tcBorders>
              <w:right w:val="nil"/>
            </w:tcBorders>
          </w:tcPr>
          <w:p w:rsidR="00073E8C" w:rsidRPr="00801280" w:rsidRDefault="00073E8C" w:rsidP="002828C1">
            <w:pPr>
              <w:pStyle w:val="tabela"/>
              <w:spacing w:before="0" w:beforeAutospacing="0"/>
              <w:ind w:left="0"/>
              <w:jc w:val="right"/>
              <w:rPr>
                <w:rFonts w:ascii="Arial" w:hAnsi="Arial" w:cs="Arial"/>
              </w:rPr>
            </w:pPr>
            <w:r w:rsidRPr="00801280">
              <w:rPr>
                <w:rFonts w:ascii="Arial" w:hAnsi="Arial" w:cs="Arial"/>
              </w:rPr>
              <w:t xml:space="preserve">dla </w:t>
            </w:r>
            <w:r w:rsidRPr="00801280">
              <w:rPr>
                <w:rFonts w:ascii="Arial" w:hAnsi="Arial" w:cs="Arial"/>
              </w:rPr>
              <w:br/>
            </w:r>
            <w:proofErr w:type="spellStart"/>
            <w:r w:rsidRPr="00801280">
              <w:rPr>
                <w:rFonts w:ascii="Arial" w:hAnsi="Arial" w:cs="Arial"/>
              </w:rPr>
              <w:t>dla</w:t>
            </w:r>
            <w:proofErr w:type="spellEnd"/>
            <w:r w:rsidRPr="00801280">
              <w:rPr>
                <w:rFonts w:ascii="Arial" w:hAnsi="Arial" w:cs="Arial"/>
              </w:rPr>
              <w:t xml:space="preserve">  </w:t>
            </w:r>
            <w:r w:rsidRPr="00801280">
              <w:rPr>
                <w:rFonts w:ascii="Arial" w:hAnsi="Arial" w:cs="Arial"/>
              </w:rPr>
              <w:br/>
            </w:r>
            <w:proofErr w:type="spellStart"/>
            <w:r w:rsidRPr="00801280">
              <w:rPr>
                <w:rFonts w:ascii="Arial" w:hAnsi="Arial" w:cs="Arial"/>
              </w:rPr>
              <w:lastRenderedPageBreak/>
              <w:t>dla</w:t>
            </w:r>
            <w:proofErr w:type="spellEnd"/>
            <w:r w:rsidRPr="00801280">
              <w:rPr>
                <w:rFonts w:ascii="Arial" w:hAnsi="Arial" w:cs="Arial"/>
              </w:rPr>
              <w:t xml:space="preserve"> </w:t>
            </w:r>
          </w:p>
        </w:tc>
        <w:tc>
          <w:tcPr>
            <w:tcW w:w="2693" w:type="dxa"/>
            <w:gridSpan w:val="3"/>
            <w:tcBorders>
              <w:top w:val="single" w:sz="4" w:space="0" w:color="auto"/>
              <w:left w:val="nil"/>
              <w:right w:val="nil"/>
            </w:tcBorders>
          </w:tcPr>
          <w:p w:rsidR="00073E8C" w:rsidRPr="00801280" w:rsidRDefault="00073E8C" w:rsidP="002828C1">
            <w:pPr>
              <w:pStyle w:val="tabela"/>
              <w:spacing w:before="0" w:beforeAutospacing="0"/>
              <w:ind w:left="0"/>
              <w:jc w:val="center"/>
              <w:rPr>
                <w:rFonts w:ascii="Arial" w:hAnsi="Arial" w:cs="Arial"/>
              </w:rPr>
            </w:pPr>
            <w:r w:rsidRPr="00801280">
              <w:rPr>
                <w:rFonts w:ascii="Arial" w:hAnsi="Arial" w:cs="Arial"/>
              </w:rPr>
              <w:lastRenderedPageBreak/>
              <w:t xml:space="preserve">L </w:t>
            </w:r>
            <w:r w:rsidRPr="00801280">
              <w:rPr>
                <w:rFonts w:ascii="Arial" w:hAnsi="Arial" w:cs="Arial"/>
              </w:rPr>
              <w:t> 0,5 m</w:t>
            </w:r>
            <w:r w:rsidRPr="00801280">
              <w:rPr>
                <w:rFonts w:ascii="Arial" w:hAnsi="Arial" w:cs="Arial"/>
              </w:rPr>
              <w:br/>
              <w:t xml:space="preserve">0,5 m &lt; L </w:t>
            </w:r>
            <w:r w:rsidRPr="00801280">
              <w:rPr>
                <w:rFonts w:ascii="Arial" w:hAnsi="Arial" w:cs="Arial"/>
              </w:rPr>
              <w:t> 1,5 k</w:t>
            </w:r>
            <w:r w:rsidRPr="00801280">
              <w:rPr>
                <w:rFonts w:ascii="Arial" w:hAnsi="Arial" w:cs="Arial"/>
              </w:rPr>
              <w:br/>
            </w:r>
            <w:r w:rsidRPr="00801280">
              <w:rPr>
                <w:rFonts w:ascii="Arial" w:hAnsi="Arial" w:cs="Arial"/>
              </w:rPr>
              <w:lastRenderedPageBreak/>
              <w:t>L &gt; 1,5 m</w:t>
            </w:r>
          </w:p>
        </w:tc>
        <w:tc>
          <w:tcPr>
            <w:tcW w:w="1339" w:type="dxa"/>
            <w:gridSpan w:val="2"/>
            <w:tcBorders>
              <w:left w:val="nil"/>
            </w:tcBorders>
          </w:tcPr>
          <w:p w:rsidR="00073E8C" w:rsidRPr="00801280" w:rsidRDefault="00073E8C" w:rsidP="002828C1">
            <w:pPr>
              <w:pStyle w:val="tabela"/>
              <w:spacing w:before="0" w:beforeAutospacing="0"/>
              <w:ind w:left="0"/>
              <w:jc w:val="right"/>
              <w:rPr>
                <w:rFonts w:ascii="Arial" w:hAnsi="Arial" w:cs="Arial"/>
              </w:rPr>
            </w:pPr>
            <w:r w:rsidRPr="00801280">
              <w:rPr>
                <w:rFonts w:ascii="Arial" w:hAnsi="Arial" w:cs="Arial"/>
              </w:rPr>
              <w:lastRenderedPageBreak/>
              <w:t>w = ±10 mm</w:t>
            </w:r>
            <w:r w:rsidRPr="00801280">
              <w:rPr>
                <w:rFonts w:ascii="Arial" w:hAnsi="Arial" w:cs="Arial"/>
              </w:rPr>
              <w:br/>
              <w:t>w = ±15 mm</w:t>
            </w:r>
            <w:r w:rsidRPr="00801280">
              <w:rPr>
                <w:rFonts w:ascii="Arial" w:hAnsi="Arial" w:cs="Arial"/>
              </w:rPr>
              <w:br/>
            </w:r>
            <w:r w:rsidRPr="00801280">
              <w:rPr>
                <w:rFonts w:ascii="Arial" w:hAnsi="Arial" w:cs="Arial"/>
              </w:rPr>
              <w:lastRenderedPageBreak/>
              <w:t>w = ±20 mm</w:t>
            </w:r>
          </w:p>
        </w:tc>
      </w:tr>
      <w:tr w:rsidR="00073E8C" w:rsidRPr="00073E8C">
        <w:trPr>
          <w:jc w:val="center"/>
        </w:trPr>
        <w:tc>
          <w:tcPr>
            <w:tcW w:w="3359"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t>c) odstęp pomiędzy sąsiednimi  równoległymi prętami (a – odległość projektowana pomiędzy powierzchniami przyległych prętów)</w:t>
            </w:r>
          </w:p>
        </w:tc>
        <w:tc>
          <w:tcPr>
            <w:tcW w:w="1276"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t xml:space="preserve">dla  </w:t>
            </w:r>
            <w:r w:rsidRPr="00801280">
              <w:rPr>
                <w:rFonts w:ascii="Arial" w:hAnsi="Arial" w:cs="Arial"/>
              </w:rPr>
              <w:br/>
              <w:t xml:space="preserve">a </w:t>
            </w:r>
            <w:r w:rsidRPr="00801280">
              <w:rPr>
                <w:rFonts w:ascii="Arial" w:hAnsi="Arial" w:cs="Arial"/>
              </w:rPr>
              <w:t xml:space="preserve"> 0,05 m </w:t>
            </w:r>
            <w:r w:rsidRPr="00801280">
              <w:rPr>
                <w:rFonts w:ascii="Arial" w:hAnsi="Arial" w:cs="Arial"/>
              </w:rPr>
              <w:br/>
              <w:t>w = ±5 mm</w:t>
            </w:r>
          </w:p>
        </w:tc>
        <w:tc>
          <w:tcPr>
            <w:tcW w:w="1276" w:type="dxa"/>
            <w:gridSpan w:val="2"/>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r>
            <w:r w:rsidRPr="00801280">
              <w:rPr>
                <w:rFonts w:ascii="Arial" w:hAnsi="Arial" w:cs="Arial"/>
              </w:rPr>
              <w:br/>
              <w:t xml:space="preserve">a </w:t>
            </w:r>
            <w:r w:rsidRPr="00801280">
              <w:rPr>
                <w:rFonts w:ascii="Arial" w:hAnsi="Arial" w:cs="Arial"/>
              </w:rPr>
              <w:t xml:space="preserve"> 0,20 m </w:t>
            </w:r>
            <w:r w:rsidRPr="00801280">
              <w:rPr>
                <w:rFonts w:ascii="Arial" w:hAnsi="Arial" w:cs="Arial"/>
              </w:rPr>
              <w:br/>
              <w:t>w = ±10 mm</w:t>
            </w:r>
          </w:p>
        </w:tc>
        <w:tc>
          <w:tcPr>
            <w:tcW w:w="1417"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r>
            <w:r w:rsidRPr="00801280">
              <w:rPr>
                <w:rFonts w:ascii="Arial" w:hAnsi="Arial" w:cs="Arial"/>
              </w:rPr>
              <w:br/>
              <w:t xml:space="preserve">a </w:t>
            </w:r>
            <w:r w:rsidRPr="00801280">
              <w:rPr>
                <w:rFonts w:ascii="Arial" w:hAnsi="Arial" w:cs="Arial"/>
              </w:rPr>
              <w:t> 0,05 m</w:t>
            </w:r>
            <w:r w:rsidRPr="00801280">
              <w:rPr>
                <w:rFonts w:ascii="Arial" w:hAnsi="Arial" w:cs="Arial"/>
              </w:rPr>
              <w:br/>
              <w:t>w = ±20 mm</w:t>
            </w:r>
          </w:p>
        </w:tc>
        <w:tc>
          <w:tcPr>
            <w:tcW w:w="1339" w:type="dxa"/>
            <w:gridSpan w:val="2"/>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r>
            <w:r w:rsidRPr="00801280">
              <w:rPr>
                <w:rFonts w:ascii="Arial" w:hAnsi="Arial" w:cs="Arial"/>
              </w:rPr>
              <w:br/>
              <w:t xml:space="preserve">a </w:t>
            </w:r>
            <w:r w:rsidRPr="00801280">
              <w:rPr>
                <w:rFonts w:ascii="Arial" w:hAnsi="Arial" w:cs="Arial"/>
              </w:rPr>
              <w:t> 0,40 m</w:t>
            </w:r>
            <w:r w:rsidRPr="00801280">
              <w:rPr>
                <w:rFonts w:ascii="Arial" w:hAnsi="Arial" w:cs="Arial"/>
              </w:rPr>
              <w:br/>
              <w:t>w = ±30 mm</w:t>
            </w:r>
          </w:p>
        </w:tc>
      </w:tr>
      <w:tr w:rsidR="00073E8C" w:rsidRPr="00073E8C">
        <w:trPr>
          <w:jc w:val="center"/>
        </w:trPr>
        <w:tc>
          <w:tcPr>
            <w:tcW w:w="3359"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t>d) odchylenie w relacji do grubości lub szerokości w każdym punkcie zbrojenia (b – całkowita grubość lub szerokość elementu)</w:t>
            </w:r>
          </w:p>
        </w:tc>
        <w:tc>
          <w:tcPr>
            <w:tcW w:w="1276"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t xml:space="preserve">dla  </w:t>
            </w:r>
            <w:r w:rsidRPr="00801280">
              <w:rPr>
                <w:rFonts w:ascii="Arial" w:hAnsi="Arial" w:cs="Arial"/>
              </w:rPr>
              <w:br/>
              <w:t xml:space="preserve">a </w:t>
            </w:r>
            <w:r w:rsidRPr="00801280">
              <w:rPr>
                <w:rFonts w:ascii="Arial" w:hAnsi="Arial" w:cs="Arial"/>
              </w:rPr>
              <w:t xml:space="preserve"> 0,25 m </w:t>
            </w:r>
            <w:r w:rsidRPr="00801280">
              <w:rPr>
                <w:rFonts w:ascii="Arial" w:hAnsi="Arial" w:cs="Arial"/>
              </w:rPr>
              <w:br/>
              <w:t>w = ±10 mm</w:t>
            </w:r>
          </w:p>
        </w:tc>
        <w:tc>
          <w:tcPr>
            <w:tcW w:w="1276" w:type="dxa"/>
            <w:gridSpan w:val="2"/>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r>
            <w:r w:rsidRPr="00801280">
              <w:rPr>
                <w:rFonts w:ascii="Arial" w:hAnsi="Arial" w:cs="Arial"/>
              </w:rPr>
              <w:br/>
              <w:t xml:space="preserve">a </w:t>
            </w:r>
            <w:r w:rsidRPr="00801280">
              <w:rPr>
                <w:rFonts w:ascii="Arial" w:hAnsi="Arial" w:cs="Arial"/>
              </w:rPr>
              <w:t xml:space="preserve"> 0,50 m </w:t>
            </w:r>
            <w:r w:rsidRPr="00801280">
              <w:rPr>
                <w:rFonts w:ascii="Arial" w:hAnsi="Arial" w:cs="Arial"/>
              </w:rPr>
              <w:br/>
              <w:t>w = ±15 mm</w:t>
            </w:r>
          </w:p>
        </w:tc>
        <w:tc>
          <w:tcPr>
            <w:tcW w:w="1417" w:type="dxa"/>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r>
            <w:r w:rsidRPr="00801280">
              <w:rPr>
                <w:rFonts w:ascii="Arial" w:hAnsi="Arial" w:cs="Arial"/>
              </w:rPr>
              <w:br/>
              <w:t xml:space="preserve">a </w:t>
            </w:r>
            <w:r w:rsidRPr="00801280">
              <w:rPr>
                <w:rFonts w:ascii="Arial" w:hAnsi="Arial" w:cs="Arial"/>
              </w:rPr>
              <w:t> 1,50 m</w:t>
            </w:r>
            <w:r w:rsidRPr="00801280">
              <w:rPr>
                <w:rFonts w:ascii="Arial" w:hAnsi="Arial" w:cs="Arial"/>
              </w:rPr>
              <w:br/>
              <w:t>w = ±20 mm</w:t>
            </w:r>
          </w:p>
        </w:tc>
        <w:tc>
          <w:tcPr>
            <w:tcW w:w="1339" w:type="dxa"/>
            <w:gridSpan w:val="2"/>
          </w:tcPr>
          <w:p w:rsidR="00073E8C" w:rsidRPr="00801280" w:rsidRDefault="00073E8C" w:rsidP="002828C1">
            <w:pPr>
              <w:pStyle w:val="tabela"/>
              <w:spacing w:before="0" w:beforeAutospacing="0"/>
              <w:ind w:left="0"/>
              <w:rPr>
                <w:rFonts w:ascii="Arial" w:hAnsi="Arial" w:cs="Arial"/>
              </w:rPr>
            </w:pPr>
            <w:r w:rsidRPr="00801280">
              <w:rPr>
                <w:rFonts w:ascii="Arial" w:hAnsi="Arial" w:cs="Arial"/>
              </w:rPr>
              <w:br/>
            </w:r>
            <w:r w:rsidRPr="00801280">
              <w:rPr>
                <w:rFonts w:ascii="Arial" w:hAnsi="Arial" w:cs="Arial"/>
              </w:rPr>
              <w:br/>
              <w:t xml:space="preserve">a </w:t>
            </w:r>
            <w:r w:rsidRPr="00801280">
              <w:rPr>
                <w:rFonts w:ascii="Arial" w:hAnsi="Arial" w:cs="Arial"/>
              </w:rPr>
              <w:t> 1,50 m</w:t>
            </w:r>
            <w:r w:rsidRPr="00801280">
              <w:rPr>
                <w:rFonts w:ascii="Arial" w:hAnsi="Arial" w:cs="Arial"/>
              </w:rPr>
              <w:br/>
              <w:t>w = ±30 mm</w:t>
            </w:r>
          </w:p>
        </w:tc>
      </w:tr>
    </w:tbl>
    <w:p w:rsidR="00073E8C" w:rsidRPr="00801280" w:rsidRDefault="00073E8C" w:rsidP="002828C1">
      <w:pPr>
        <w:pStyle w:val="z4"/>
        <w:spacing w:before="0" w:line="240" w:lineRule="auto"/>
        <w:ind w:firstLine="0"/>
        <w:jc w:val="center"/>
        <w:rPr>
          <w:rFonts w:ascii="Arial" w:hAnsi="Arial" w:cs="Arial"/>
          <w:b/>
          <w:bCs/>
        </w:rPr>
      </w:pPr>
    </w:p>
    <w:p w:rsidR="00073E8C" w:rsidRPr="00801280" w:rsidRDefault="00073E8C" w:rsidP="002828C1">
      <w:pPr>
        <w:pStyle w:val="Nagwek1"/>
        <w:spacing w:before="0" w:after="0" w:line="240" w:lineRule="auto"/>
        <w:rPr>
          <w:rFonts w:ascii="Arial" w:hAnsi="Arial" w:cs="Arial"/>
        </w:rPr>
      </w:pPr>
      <w:bookmarkStart w:id="523" w:name="_Toc483222839"/>
      <w:r w:rsidRPr="00801280">
        <w:rPr>
          <w:rFonts w:ascii="Arial" w:hAnsi="Arial" w:cs="Arial"/>
        </w:rPr>
        <w:t>7. Obmiar robót</w:t>
      </w:r>
      <w:bookmarkEnd w:id="523"/>
    </w:p>
    <w:p w:rsidR="00073E8C" w:rsidRPr="00801280" w:rsidRDefault="00073E8C" w:rsidP="002828C1">
      <w:pPr>
        <w:pStyle w:val="znormal"/>
        <w:spacing w:line="240" w:lineRule="auto"/>
        <w:rPr>
          <w:rFonts w:ascii="Arial" w:hAnsi="Arial" w:cs="Arial"/>
        </w:rPr>
      </w:pPr>
      <w:r w:rsidRPr="00801280">
        <w:rPr>
          <w:rFonts w:ascii="Arial" w:hAnsi="Arial" w:cs="Arial"/>
        </w:rPr>
        <w:t>Jednostką obmiaru jest 1 tona wykonanego zbrojenia, zgodnie z dokumentacją projektową i pomiara</w:t>
      </w:r>
      <w:r w:rsidRPr="00801280">
        <w:rPr>
          <w:rFonts w:ascii="Arial" w:hAnsi="Arial" w:cs="Arial"/>
        </w:rPr>
        <w:softHyphen/>
        <w:t>mi w terenie. Do obliczania należności przyjmuje się teoretyczną ilość (t) zmontowanego zbrojenia, tj. łączną długość prętów poszczególnych średnic pomnożoną przez ich ciężar jednostkowy t/</w:t>
      </w:r>
      <w:proofErr w:type="spellStart"/>
      <w:r w:rsidRPr="00801280">
        <w:rPr>
          <w:rFonts w:ascii="Arial" w:hAnsi="Arial" w:cs="Arial"/>
        </w:rPr>
        <w:t>mb</w:t>
      </w:r>
      <w:proofErr w:type="spellEnd"/>
      <w:r w:rsidRPr="00801280">
        <w:rPr>
          <w:rFonts w:ascii="Arial" w:hAnsi="Arial" w:cs="Arial"/>
        </w:rPr>
        <w:t>.</w:t>
      </w:r>
    </w:p>
    <w:p w:rsidR="00073E8C" w:rsidRPr="00801280" w:rsidRDefault="00073E8C" w:rsidP="002828C1">
      <w:pPr>
        <w:pStyle w:val="znormal"/>
        <w:spacing w:line="240" w:lineRule="auto"/>
        <w:rPr>
          <w:rFonts w:ascii="Arial" w:hAnsi="Arial" w:cs="Arial"/>
        </w:rPr>
      </w:pPr>
      <w:r w:rsidRPr="00801280">
        <w:rPr>
          <w:rFonts w:ascii="Arial" w:hAnsi="Arial" w:cs="Arial"/>
        </w:rPr>
        <w:t xml:space="preserve">Nie dolicza się stali użytej na zakłady przy łączeniu prętów, przekładek montażowych ani drutu </w:t>
      </w:r>
      <w:proofErr w:type="spellStart"/>
      <w:r w:rsidRPr="00801280">
        <w:rPr>
          <w:rFonts w:ascii="Arial" w:hAnsi="Arial" w:cs="Arial"/>
        </w:rPr>
        <w:t>wiązałkowego</w:t>
      </w:r>
      <w:proofErr w:type="spellEnd"/>
      <w:r w:rsidRPr="00801280">
        <w:rPr>
          <w:rFonts w:ascii="Arial" w:hAnsi="Arial" w:cs="Arial"/>
        </w:rPr>
        <w:t>.</w:t>
      </w:r>
    </w:p>
    <w:p w:rsidR="00073E8C" w:rsidRPr="00801280" w:rsidRDefault="00073E8C" w:rsidP="002828C1">
      <w:pPr>
        <w:pStyle w:val="znormal"/>
        <w:spacing w:line="240" w:lineRule="auto"/>
        <w:rPr>
          <w:rFonts w:ascii="Arial" w:hAnsi="Arial" w:cs="Arial"/>
        </w:rPr>
      </w:pPr>
      <w:r w:rsidRPr="00801280">
        <w:rPr>
          <w:rFonts w:ascii="Arial" w:hAnsi="Arial" w:cs="Arial"/>
        </w:rPr>
        <w:t>Nie uwzględnia się też zwiększonej ilości materiału w wyniku stosowania przez wykonawcę prętów o średnicach większych od wymaganych w projekcie.</w:t>
      </w:r>
    </w:p>
    <w:p w:rsidR="00073E8C" w:rsidRPr="00801280" w:rsidRDefault="00073E8C" w:rsidP="002828C1">
      <w:pPr>
        <w:pStyle w:val="Nagwek1"/>
        <w:spacing w:before="0" w:after="0" w:line="240" w:lineRule="auto"/>
        <w:rPr>
          <w:rFonts w:ascii="Arial" w:hAnsi="Arial" w:cs="Arial"/>
        </w:rPr>
      </w:pPr>
      <w:bookmarkStart w:id="524" w:name="_Toc483222840"/>
      <w:r w:rsidRPr="00801280">
        <w:rPr>
          <w:rFonts w:ascii="Arial" w:hAnsi="Arial" w:cs="Arial"/>
        </w:rPr>
        <w:t>8. Odbiór robót</w:t>
      </w:r>
      <w:bookmarkEnd w:id="524"/>
    </w:p>
    <w:p w:rsidR="00073E8C" w:rsidRPr="00801280" w:rsidRDefault="00073E8C" w:rsidP="002828C1">
      <w:pPr>
        <w:pStyle w:val="znormal"/>
        <w:spacing w:line="240" w:lineRule="auto"/>
        <w:rPr>
          <w:rFonts w:ascii="Arial" w:hAnsi="Arial" w:cs="Arial"/>
        </w:rPr>
      </w:pPr>
      <w:r w:rsidRPr="00801280">
        <w:rPr>
          <w:rFonts w:ascii="Arial" w:hAnsi="Arial" w:cs="Arial"/>
        </w:rPr>
        <w:t>Wszystkie roboty objęte M.03.02.00. podlegają zasadom odbioru robót zanikających wg zasad uję</w:t>
      </w:r>
      <w:r w:rsidRPr="00801280">
        <w:rPr>
          <w:rFonts w:ascii="Arial" w:hAnsi="Arial" w:cs="Arial"/>
        </w:rPr>
        <w:softHyphen/>
        <w:t>tych w SST Część G „Wymagania ogólne” oraz zasad podanych w niniejszej specyfikacji pkt. 5.</w:t>
      </w:r>
    </w:p>
    <w:p w:rsidR="00073E8C" w:rsidRPr="00801280" w:rsidRDefault="00073E8C" w:rsidP="002828C1">
      <w:pPr>
        <w:pStyle w:val="znormal"/>
        <w:spacing w:line="240" w:lineRule="auto"/>
        <w:rPr>
          <w:rFonts w:ascii="Arial" w:hAnsi="Arial" w:cs="Arial"/>
        </w:rPr>
      </w:pPr>
      <w:r w:rsidRPr="00801280">
        <w:rPr>
          <w:rFonts w:ascii="Arial" w:hAnsi="Arial" w:cs="Arial"/>
        </w:rPr>
        <w:t>Odbiór zbrojenia przed przystąpieniem do betonowania powinien być dokonany przez Inżyniera oraz wpisany do Dziennika Budowy.</w:t>
      </w:r>
    </w:p>
    <w:p w:rsidR="00073E8C" w:rsidRPr="00801280" w:rsidRDefault="00073E8C" w:rsidP="002828C1">
      <w:pPr>
        <w:pStyle w:val="znormal"/>
        <w:spacing w:line="240" w:lineRule="auto"/>
        <w:rPr>
          <w:rFonts w:ascii="Arial" w:hAnsi="Arial" w:cs="Arial"/>
        </w:rPr>
      </w:pPr>
      <w:r w:rsidRPr="00801280">
        <w:rPr>
          <w:rFonts w:ascii="Arial" w:hAnsi="Arial" w:cs="Arial"/>
        </w:rPr>
        <w:t>Odbiór powinien polegać na sprawdzeniu zgodności zbrojenia z rysunkami roboczymi konstrukcji żelbetowej i postanowieniami niniejszej specyfikacji, zgodności z rysunkami liczby prętów w po</w:t>
      </w:r>
      <w:r w:rsidRPr="00801280">
        <w:rPr>
          <w:rFonts w:ascii="Arial" w:hAnsi="Arial" w:cs="Arial"/>
        </w:rPr>
        <w:softHyphen/>
        <w:t>szczególnych przekrojach, rozstawu strzemion, wykonania haków złącz i długości zakotwień prętów oraz możliwości dobrego otulenia prętów betonem.</w:t>
      </w:r>
    </w:p>
    <w:p w:rsidR="00073E8C" w:rsidRPr="00801280" w:rsidRDefault="00073E8C" w:rsidP="002828C1">
      <w:pPr>
        <w:pStyle w:val="Nagwek1"/>
        <w:spacing w:before="0" w:after="0" w:line="240" w:lineRule="auto"/>
        <w:rPr>
          <w:rFonts w:ascii="Arial" w:hAnsi="Arial" w:cs="Arial"/>
        </w:rPr>
      </w:pPr>
      <w:bookmarkStart w:id="525" w:name="_Toc483222841"/>
      <w:r w:rsidRPr="00801280">
        <w:rPr>
          <w:rFonts w:ascii="Arial" w:hAnsi="Arial" w:cs="Arial"/>
        </w:rPr>
        <w:t>9. Podstawa płatności</w:t>
      </w:r>
      <w:bookmarkEnd w:id="525"/>
    </w:p>
    <w:p w:rsidR="00073E8C" w:rsidRPr="00801280" w:rsidRDefault="00073E8C" w:rsidP="002828C1">
      <w:pPr>
        <w:pStyle w:val="znormal"/>
        <w:spacing w:line="240" w:lineRule="auto"/>
        <w:rPr>
          <w:rFonts w:ascii="Arial" w:hAnsi="Arial" w:cs="Arial"/>
        </w:rPr>
      </w:pPr>
      <w:r w:rsidRPr="00801280">
        <w:rPr>
          <w:rFonts w:ascii="Arial" w:hAnsi="Arial" w:cs="Arial"/>
        </w:rPr>
        <w:t>Ogólne wymagania dotyczące płatności wg zasad ujętych w Szczegółowej Specyfikacji Technicznej Część G „Wymagania ogólne”.</w:t>
      </w:r>
    </w:p>
    <w:p w:rsidR="00073E8C" w:rsidRPr="00801280" w:rsidRDefault="00073E8C" w:rsidP="002828C1">
      <w:pPr>
        <w:pStyle w:val="znormal"/>
        <w:spacing w:line="240" w:lineRule="auto"/>
        <w:rPr>
          <w:rFonts w:ascii="Arial" w:hAnsi="Arial" w:cs="Arial"/>
        </w:rPr>
      </w:pPr>
      <w:r w:rsidRPr="00801280">
        <w:rPr>
          <w:rFonts w:ascii="Arial" w:hAnsi="Arial" w:cs="Arial"/>
        </w:rPr>
        <w:t>Podstawę płatności wg M.03.02.40 Zbrojenie betonu stalą klasy A-II i A-III stanowi cena jednostko</w:t>
      </w:r>
      <w:r w:rsidRPr="00801280">
        <w:rPr>
          <w:rFonts w:ascii="Arial" w:hAnsi="Arial" w:cs="Arial"/>
        </w:rPr>
        <w:softHyphen/>
        <w:t>wa za 1 tonę wykonanego zbrojenia.</w:t>
      </w:r>
    </w:p>
    <w:p w:rsidR="00073E8C" w:rsidRPr="00801280" w:rsidRDefault="00073E8C" w:rsidP="002828C1">
      <w:pPr>
        <w:pStyle w:val="znormal"/>
        <w:keepNext/>
        <w:spacing w:line="240" w:lineRule="auto"/>
        <w:rPr>
          <w:rFonts w:ascii="Arial" w:hAnsi="Arial" w:cs="Arial"/>
        </w:rPr>
      </w:pPr>
      <w:r w:rsidRPr="00801280">
        <w:rPr>
          <w:rFonts w:ascii="Arial" w:hAnsi="Arial" w:cs="Arial"/>
        </w:rPr>
        <w:t>Cena obejmuje:</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prace pomiarowe i przygotowawcze,</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transport i składowanie materiałów,</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oczyszczenie i wyprostowanie prętów,</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wygięcie, przycinanie i łączenie prętów,</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 xml:space="preserve">montaż zbrojenia przy pomocy drutu </w:t>
      </w:r>
      <w:proofErr w:type="spellStart"/>
      <w:r w:rsidRPr="00801280">
        <w:rPr>
          <w:rFonts w:ascii="Arial" w:hAnsi="Arial" w:cs="Arial"/>
        </w:rPr>
        <w:t>wiązałkowego</w:t>
      </w:r>
      <w:proofErr w:type="spellEnd"/>
      <w:r w:rsidRPr="00801280">
        <w:rPr>
          <w:rFonts w:ascii="Arial" w:hAnsi="Arial" w:cs="Arial"/>
        </w:rPr>
        <w:t xml:space="preserve"> i spawania wraz z jego stabilizacją oraz zabezpieczeniem odpowiednich otulin zewnętrznych betonu,</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czyszczenie terenu robót z odpadów zbrojenia i usunięcie ich poza teren robót,</w:t>
      </w:r>
    </w:p>
    <w:p w:rsidR="00073E8C" w:rsidRPr="00801280" w:rsidRDefault="00073E8C" w:rsidP="002828C1">
      <w:pPr>
        <w:pStyle w:val="znormalefekt"/>
        <w:spacing w:line="240" w:lineRule="auto"/>
        <w:rPr>
          <w:rFonts w:ascii="Arial" w:hAnsi="Arial" w:cs="Arial"/>
        </w:rPr>
      </w:pPr>
      <w:r w:rsidRPr="00801280">
        <w:rPr>
          <w:rFonts w:ascii="Arial" w:hAnsi="Arial" w:cs="Arial"/>
        </w:rPr>
        <w:t xml:space="preserve">– </w:t>
      </w:r>
      <w:r w:rsidRPr="00801280">
        <w:rPr>
          <w:rFonts w:ascii="Arial" w:hAnsi="Arial" w:cs="Arial"/>
        </w:rPr>
        <w:tab/>
        <w:t>wykonanie niezbędnych badań i pomiarów wymaganych Specyfikacją lub zleconych przez inżyniera.</w:t>
      </w:r>
    </w:p>
    <w:p w:rsidR="00073E8C" w:rsidRPr="00801280" w:rsidRDefault="00073E8C" w:rsidP="002828C1">
      <w:pPr>
        <w:pStyle w:val="Nagwek1"/>
        <w:spacing w:before="0" w:after="0" w:line="240" w:lineRule="auto"/>
        <w:rPr>
          <w:rFonts w:ascii="Arial" w:hAnsi="Arial" w:cs="Arial"/>
        </w:rPr>
      </w:pPr>
      <w:bookmarkStart w:id="526" w:name="_Toc483222842"/>
      <w:r w:rsidRPr="00801280">
        <w:rPr>
          <w:rFonts w:ascii="Arial" w:hAnsi="Arial" w:cs="Arial"/>
        </w:rPr>
        <w:t>10. Przepisy związane</w:t>
      </w:r>
      <w:bookmarkEnd w:id="526"/>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PN-89/H-84023/01 </w:t>
      </w:r>
      <w:r w:rsidRPr="00801280">
        <w:rPr>
          <w:rFonts w:ascii="Arial" w:hAnsi="Arial" w:cs="Arial"/>
        </w:rPr>
        <w:tab/>
        <w:t>Stal określonego zastosowania. Wymagania ogólne. Gatunki.</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PN-89/H-84023/06 </w:t>
      </w:r>
      <w:r w:rsidRPr="00801280">
        <w:rPr>
          <w:rFonts w:ascii="Arial" w:hAnsi="Arial" w:cs="Arial"/>
        </w:rPr>
        <w:tab/>
        <w:t>Stal określonego zastosowania. Stal do zbrojenia ochronna. Gatunki.</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PN-81/H-92120 </w:t>
      </w:r>
      <w:r w:rsidRPr="00801280">
        <w:rPr>
          <w:rFonts w:ascii="Arial" w:hAnsi="Arial" w:cs="Arial"/>
        </w:rPr>
        <w:tab/>
        <w:t>Blachy grube i uniwersalne ze stali konstrukcyjnej węglowej zwykłej jakości i niskostopowej.</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PN-84/H-93000 </w:t>
      </w:r>
      <w:r w:rsidRPr="00801280">
        <w:rPr>
          <w:rFonts w:ascii="Arial" w:hAnsi="Arial" w:cs="Arial"/>
        </w:rPr>
        <w:tab/>
        <w:t>Stal węglowa niskostopowa. Walcówka i pręty wykonane na gorąco zwykłej jakości i niskostopowych o podwyższonej wytrzymałości. Wymagania i badania.</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PN-82/H-93215 </w:t>
      </w:r>
      <w:r w:rsidRPr="00801280">
        <w:rPr>
          <w:rFonts w:ascii="Arial" w:hAnsi="Arial" w:cs="Arial"/>
        </w:rPr>
        <w:tab/>
        <w:t>Walcówka i pręty stalowe do zbrojenia betonu.</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lastRenderedPageBreak/>
        <w:t xml:space="preserve">PN-91/S-10042 </w:t>
      </w:r>
      <w:r w:rsidRPr="00801280">
        <w:rPr>
          <w:rFonts w:ascii="Arial" w:hAnsi="Arial" w:cs="Arial"/>
        </w:rPr>
        <w:tab/>
        <w:t>Obiekty mostowe. Konstrukcje betonowe, żelbetowe i sprężone. Projektowanie.</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PN-91/H-04310 </w:t>
      </w:r>
      <w:r w:rsidRPr="00801280">
        <w:rPr>
          <w:rFonts w:ascii="Arial" w:hAnsi="Arial" w:cs="Arial"/>
        </w:rPr>
        <w:tab/>
        <w:t>Próba statyczna rozciągania metali.</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PN-90/H-04408 </w:t>
      </w:r>
      <w:r w:rsidRPr="00801280">
        <w:rPr>
          <w:rFonts w:ascii="Arial" w:hAnsi="Arial" w:cs="Arial"/>
        </w:rPr>
        <w:tab/>
        <w:t>Metale. Technologiczna próba zginania.</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PN-90/H-01103 </w:t>
      </w:r>
      <w:r w:rsidRPr="00801280">
        <w:rPr>
          <w:rFonts w:ascii="Arial" w:hAnsi="Arial" w:cs="Arial"/>
        </w:rPr>
        <w:tab/>
        <w:t>Stal. Półwyroby i wyroby hutnicze. Cechowanie barwne.</w:t>
      </w:r>
    </w:p>
    <w:p w:rsidR="00073E8C" w:rsidRPr="00801280" w:rsidRDefault="00073E8C" w:rsidP="002828C1">
      <w:pPr>
        <w:pStyle w:val="znormal"/>
        <w:tabs>
          <w:tab w:val="left" w:pos="2268"/>
        </w:tabs>
        <w:spacing w:line="240" w:lineRule="auto"/>
        <w:jc w:val="left"/>
        <w:rPr>
          <w:rFonts w:ascii="Arial" w:hAnsi="Arial" w:cs="Arial"/>
        </w:rPr>
      </w:pPr>
      <w:r w:rsidRPr="00801280">
        <w:rPr>
          <w:rFonts w:ascii="Arial" w:hAnsi="Arial" w:cs="Arial"/>
        </w:rPr>
        <w:t xml:space="preserve">PN-87/H-01104 </w:t>
      </w:r>
      <w:r w:rsidRPr="00801280">
        <w:rPr>
          <w:rFonts w:ascii="Arial" w:hAnsi="Arial" w:cs="Arial"/>
        </w:rPr>
        <w:tab/>
        <w:t>Stal. Półwyroby i wyroby hutnicze. Cechowanie.</w:t>
      </w:r>
    </w:p>
    <w:p w:rsidR="00073E8C" w:rsidRPr="00801280" w:rsidRDefault="00073E8C" w:rsidP="002828C1">
      <w:pPr>
        <w:pStyle w:val="znormal"/>
        <w:tabs>
          <w:tab w:val="left" w:pos="2268"/>
        </w:tabs>
        <w:spacing w:line="240" w:lineRule="auto"/>
        <w:jc w:val="left"/>
        <w:rPr>
          <w:rFonts w:ascii="Arial" w:hAnsi="Arial" w:cs="Arial"/>
        </w:rPr>
      </w:pPr>
      <w:r w:rsidRPr="00801280">
        <w:rPr>
          <w:rFonts w:ascii="Arial" w:hAnsi="Arial" w:cs="Arial"/>
        </w:rPr>
        <w:t xml:space="preserve">PN-88/H-01105 </w:t>
      </w:r>
      <w:r w:rsidRPr="00801280">
        <w:rPr>
          <w:rFonts w:ascii="Arial" w:hAnsi="Arial" w:cs="Arial"/>
        </w:rPr>
        <w:tab/>
        <w:t>Stal. Półwyroby i wyroby hutnicze. Pakowanie, przechowywanie i transport.</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PB-75/H-93200/00 </w:t>
      </w:r>
      <w:r w:rsidRPr="00801280">
        <w:rPr>
          <w:rFonts w:ascii="Arial" w:hAnsi="Arial" w:cs="Arial"/>
        </w:rPr>
        <w:tab/>
        <w:t>Walcówka i pręty stalowe walcowane na gorąco. Wymiary.</w:t>
      </w:r>
    </w:p>
    <w:p w:rsidR="00073E8C" w:rsidRPr="00801280" w:rsidRDefault="00073E8C" w:rsidP="002828C1">
      <w:pPr>
        <w:pStyle w:val="znormal"/>
        <w:tabs>
          <w:tab w:val="left" w:pos="2268"/>
        </w:tabs>
        <w:spacing w:line="240" w:lineRule="auto"/>
        <w:ind w:left="2268" w:hanging="1871"/>
        <w:jc w:val="left"/>
        <w:rPr>
          <w:rFonts w:ascii="Arial" w:hAnsi="Arial" w:cs="Arial"/>
        </w:rPr>
      </w:pPr>
      <w:r w:rsidRPr="00801280">
        <w:rPr>
          <w:rFonts w:ascii="Arial" w:hAnsi="Arial" w:cs="Arial"/>
        </w:rPr>
        <w:t xml:space="preserve">PB-75/H-93200/06 </w:t>
      </w:r>
      <w:r w:rsidRPr="00801280">
        <w:rPr>
          <w:rFonts w:ascii="Arial" w:hAnsi="Arial" w:cs="Arial"/>
        </w:rPr>
        <w:tab/>
        <w:t>Walcówka i pręty stalowe walcowane na gorąco. Walcówka i pręty do wyrobu śrub i nakrętek  na gorąco. Wymiary.</w:t>
      </w:r>
    </w:p>
    <w:p w:rsidR="00073E8C" w:rsidRPr="00801280" w:rsidRDefault="00073E8C" w:rsidP="002828C1">
      <w:pPr>
        <w:pStyle w:val="znormal"/>
        <w:tabs>
          <w:tab w:val="left" w:pos="3828"/>
        </w:tabs>
        <w:spacing w:line="240" w:lineRule="auto"/>
        <w:ind w:left="567"/>
        <w:rPr>
          <w:rFonts w:ascii="Arial" w:hAnsi="Arial" w:cs="Arial"/>
        </w:rPr>
      </w:pPr>
    </w:p>
    <w:p w:rsidR="00073E8C" w:rsidRPr="00801280" w:rsidRDefault="00073E8C" w:rsidP="002828C1">
      <w:pPr>
        <w:pStyle w:val="znormal"/>
        <w:tabs>
          <w:tab w:val="left" w:pos="3828"/>
        </w:tabs>
        <w:spacing w:line="240" w:lineRule="auto"/>
        <w:ind w:left="567"/>
        <w:rPr>
          <w:rFonts w:ascii="Arial" w:hAnsi="Arial" w:cs="Arial"/>
        </w:rPr>
      </w:pPr>
      <w:r w:rsidRPr="00801280">
        <w:rPr>
          <w:rFonts w:ascii="Arial" w:hAnsi="Arial" w:cs="Arial"/>
          <w:b/>
          <w:bCs/>
          <w:sz w:val="18"/>
        </w:rPr>
        <w:t xml:space="preserve">Uwaga: </w:t>
      </w:r>
      <w:r w:rsidRPr="00801280">
        <w:rPr>
          <w:rFonts w:ascii="Arial" w:hAnsi="Arial" w:cs="Arial"/>
          <w:sz w:val="18"/>
        </w:rPr>
        <w:t>Cytowane w kolejnych przykładach normy, dokumenty i przepisy były aktualne w czasie opracowywania poszczególnych specyfikacji. Część z nich uległa dezaktualizacji i przytaczanie wymaga sprawdzenia.</w:t>
      </w:r>
    </w:p>
    <w:p w:rsidR="00073E8C" w:rsidRDefault="00073E8C">
      <w:r>
        <w:br w:type="page"/>
      </w:r>
    </w:p>
    <w:p w:rsidR="00073E8C" w:rsidRPr="00E84469" w:rsidRDefault="00073E8C" w:rsidP="002828C1">
      <w:pPr>
        <w:pStyle w:val="NRST"/>
        <w:spacing w:before="0" w:after="0"/>
        <w:jc w:val="left"/>
        <w:rPr>
          <w:rFonts w:ascii="Arial" w:hAnsi="Arial" w:cs="Arial"/>
        </w:rPr>
      </w:pPr>
      <w:r w:rsidRPr="00E84469">
        <w:rPr>
          <w:rFonts w:ascii="Arial" w:hAnsi="Arial" w:cs="Arial"/>
        </w:rPr>
        <w:lastRenderedPageBreak/>
        <w:t>M.05.00 IZOLACJE PRZECIWWODNE I PRZECIWWILGOCIOWE</w:t>
      </w:r>
    </w:p>
    <w:p w:rsidR="00073E8C" w:rsidRPr="00E84469" w:rsidRDefault="00073E8C" w:rsidP="002828C1">
      <w:pPr>
        <w:pStyle w:val="Nagwek1"/>
        <w:spacing w:before="0" w:after="0" w:line="240" w:lineRule="auto"/>
        <w:rPr>
          <w:rFonts w:ascii="Arial" w:hAnsi="Arial" w:cs="Arial"/>
        </w:rPr>
      </w:pPr>
      <w:bookmarkStart w:id="527" w:name="_Toc483222843"/>
      <w:r w:rsidRPr="00E84469">
        <w:rPr>
          <w:rFonts w:ascii="Arial" w:hAnsi="Arial" w:cs="Arial"/>
        </w:rPr>
        <w:t>1. Wstęp</w:t>
      </w:r>
      <w:bookmarkEnd w:id="527"/>
    </w:p>
    <w:p w:rsidR="00073E8C" w:rsidRPr="00E84469" w:rsidRDefault="00073E8C" w:rsidP="002828C1">
      <w:pPr>
        <w:pStyle w:val="z2"/>
        <w:spacing w:before="0" w:line="240" w:lineRule="auto"/>
        <w:outlineLvl w:val="0"/>
        <w:rPr>
          <w:rFonts w:ascii="Arial" w:hAnsi="Arial" w:cs="Arial"/>
        </w:rPr>
      </w:pPr>
      <w:bookmarkStart w:id="528" w:name="_Toc483222844"/>
      <w:r w:rsidRPr="00E84469">
        <w:rPr>
          <w:rFonts w:ascii="Arial" w:hAnsi="Arial" w:cs="Arial"/>
        </w:rPr>
        <w:t>1.1. Przedmiot SST</w:t>
      </w:r>
      <w:bookmarkEnd w:id="528"/>
    </w:p>
    <w:p w:rsidR="00073E8C" w:rsidRPr="00E84469" w:rsidRDefault="00073E8C" w:rsidP="002828C1">
      <w:pPr>
        <w:pStyle w:val="znormal"/>
        <w:spacing w:line="240" w:lineRule="auto"/>
        <w:rPr>
          <w:rFonts w:ascii="Arial" w:hAnsi="Arial" w:cs="Arial"/>
        </w:rPr>
      </w:pPr>
      <w:r w:rsidRPr="00E84469">
        <w:rPr>
          <w:rFonts w:ascii="Arial" w:hAnsi="Arial" w:cs="Arial"/>
        </w:rPr>
        <w:t>Przedmiotem niniejszej szczegółowej specyfikacji technicznej (SST) są wymagania dotyczące wy</w:t>
      </w:r>
      <w:r w:rsidRPr="00E84469">
        <w:rPr>
          <w:rFonts w:ascii="Arial" w:hAnsi="Arial" w:cs="Arial"/>
        </w:rPr>
        <w:softHyphen/>
        <w:t>ko</w:t>
      </w:r>
      <w:r w:rsidRPr="00E84469">
        <w:rPr>
          <w:rFonts w:ascii="Arial" w:hAnsi="Arial" w:cs="Arial"/>
        </w:rPr>
        <w:softHyphen/>
        <w:t>nania i odbioru robót związanych z wykonaniem izolacji przeciwwodnych i przeciwwilgociowych konstrukcji betono</w:t>
      </w:r>
      <w:r>
        <w:rPr>
          <w:rFonts w:ascii="Arial" w:hAnsi="Arial" w:cs="Arial"/>
        </w:rPr>
        <w:t xml:space="preserve">wych, żelbetowych lub stalowych dla zadania pn. </w:t>
      </w:r>
      <w:r w:rsidR="007E2DD5" w:rsidRPr="007E2DD5">
        <w:rPr>
          <w:rFonts w:ascii="Arial" w:hAnsi="Arial" w:cs="Arial"/>
          <w:szCs w:val="22"/>
        </w:rPr>
        <w:t xml:space="preserve">Budowa hali sportowo-widowiskowej z niezbędną infrastrukturą techniczną i urządzeniami reklamowymi na działkach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74/6; 74/7; 74/8; 74/23 i częściach działek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75,78 przy ul. Andrzeja Struga oraz na części działki nr </w:t>
      </w:r>
      <w:proofErr w:type="spellStart"/>
      <w:r w:rsidR="007E2DD5" w:rsidRPr="007E2DD5">
        <w:rPr>
          <w:rFonts w:ascii="Arial" w:hAnsi="Arial" w:cs="Arial"/>
          <w:szCs w:val="22"/>
        </w:rPr>
        <w:t>ewid</w:t>
      </w:r>
      <w:proofErr w:type="spellEnd"/>
      <w:r w:rsidR="007E2DD5" w:rsidRPr="007E2DD5">
        <w:rPr>
          <w:rFonts w:ascii="Arial" w:hAnsi="Arial" w:cs="Arial"/>
          <w:szCs w:val="22"/>
        </w:rPr>
        <w:t xml:space="preserve">. 81 przy ul. Stanisława </w:t>
      </w:r>
      <w:proofErr w:type="spellStart"/>
      <w:r w:rsidR="007E2DD5" w:rsidRPr="007E2DD5">
        <w:rPr>
          <w:rFonts w:ascii="Arial" w:hAnsi="Arial" w:cs="Arial"/>
          <w:szCs w:val="22"/>
        </w:rPr>
        <w:t>Zbrowskiego</w:t>
      </w:r>
      <w:proofErr w:type="spellEnd"/>
      <w:r w:rsidR="007E2DD5" w:rsidRPr="007E2DD5">
        <w:rPr>
          <w:rFonts w:ascii="Arial" w:hAnsi="Arial" w:cs="Arial"/>
          <w:szCs w:val="22"/>
        </w:rPr>
        <w:t xml:space="preserve"> w Radomiu (obręb 0040)</w:t>
      </w:r>
    </w:p>
    <w:p w:rsidR="00073E8C" w:rsidRPr="00E84469" w:rsidRDefault="00073E8C" w:rsidP="002828C1">
      <w:pPr>
        <w:pStyle w:val="z2"/>
        <w:spacing w:before="0" w:line="240" w:lineRule="auto"/>
        <w:outlineLvl w:val="0"/>
        <w:rPr>
          <w:rFonts w:ascii="Arial" w:hAnsi="Arial" w:cs="Arial"/>
        </w:rPr>
      </w:pPr>
      <w:bookmarkStart w:id="529" w:name="_Toc483222845"/>
      <w:r w:rsidRPr="00E84469">
        <w:rPr>
          <w:rFonts w:ascii="Arial" w:hAnsi="Arial" w:cs="Arial"/>
        </w:rPr>
        <w:t>1.2. Zakres stosowania SST</w:t>
      </w:r>
      <w:bookmarkEnd w:id="529"/>
    </w:p>
    <w:p w:rsidR="00073E8C" w:rsidRPr="00E84469" w:rsidRDefault="00073E8C" w:rsidP="002828C1">
      <w:pPr>
        <w:pStyle w:val="znormal"/>
        <w:spacing w:line="240" w:lineRule="auto"/>
        <w:rPr>
          <w:rFonts w:ascii="Arial" w:hAnsi="Arial" w:cs="Arial"/>
        </w:rPr>
      </w:pPr>
      <w:r w:rsidRPr="00E84469">
        <w:rPr>
          <w:rFonts w:ascii="Arial" w:hAnsi="Arial" w:cs="Arial"/>
        </w:rPr>
        <w:t>Szczegółowa specyfikacja techniczna (SST) jest stosowana jako dokument przetargowy i kontrak</w:t>
      </w:r>
      <w:r w:rsidRPr="00E84469">
        <w:rPr>
          <w:rFonts w:ascii="Arial" w:hAnsi="Arial" w:cs="Arial"/>
        </w:rPr>
        <w:softHyphen/>
        <w:t>to</w:t>
      </w:r>
      <w:r w:rsidRPr="00E84469">
        <w:rPr>
          <w:rFonts w:ascii="Arial" w:hAnsi="Arial" w:cs="Arial"/>
        </w:rPr>
        <w:softHyphen/>
        <w:t>wy przy zlecaniu i realizacji robót wymienionych w pkt. 1.1.</w:t>
      </w:r>
    </w:p>
    <w:p w:rsidR="00073E8C" w:rsidRPr="00E84469" w:rsidRDefault="00073E8C" w:rsidP="002828C1">
      <w:pPr>
        <w:pStyle w:val="z2"/>
        <w:spacing w:before="0" w:line="240" w:lineRule="auto"/>
        <w:outlineLvl w:val="0"/>
        <w:rPr>
          <w:rFonts w:ascii="Arial" w:hAnsi="Arial" w:cs="Arial"/>
        </w:rPr>
      </w:pPr>
      <w:bookmarkStart w:id="530" w:name="_Toc483222846"/>
      <w:r w:rsidRPr="00E84469">
        <w:rPr>
          <w:rFonts w:ascii="Arial" w:hAnsi="Arial" w:cs="Arial"/>
        </w:rPr>
        <w:t>1.3. Zakres robót objętych SST</w:t>
      </w:r>
      <w:bookmarkEnd w:id="530"/>
    </w:p>
    <w:p w:rsidR="00073E8C" w:rsidRPr="00E84469" w:rsidRDefault="00073E8C" w:rsidP="002828C1">
      <w:pPr>
        <w:pStyle w:val="znormal"/>
        <w:spacing w:line="240" w:lineRule="auto"/>
        <w:rPr>
          <w:rFonts w:ascii="Arial" w:hAnsi="Arial" w:cs="Arial"/>
        </w:rPr>
      </w:pPr>
      <w:r w:rsidRPr="00E84469">
        <w:rPr>
          <w:rFonts w:ascii="Arial" w:hAnsi="Arial" w:cs="Arial"/>
        </w:rPr>
        <w:t>Roboty, których dotyczy specyfikacja, obejmują wszystkie czynności umożliwiające i mające na celu wykonanie izolacji przeciwwodnych i przeciwwilgociowych konstrukcji betonowych, żelbetowych i stalowych, związanych z budową, przebudową, modernizacją i remontem obiektów.</w:t>
      </w:r>
    </w:p>
    <w:p w:rsidR="00073E8C" w:rsidRPr="00E84469" w:rsidRDefault="00073E8C" w:rsidP="002828C1">
      <w:pPr>
        <w:pStyle w:val="z2"/>
        <w:spacing w:before="0" w:line="240" w:lineRule="auto"/>
        <w:outlineLvl w:val="0"/>
        <w:rPr>
          <w:rFonts w:ascii="Arial" w:hAnsi="Arial" w:cs="Arial"/>
        </w:rPr>
      </w:pPr>
      <w:bookmarkStart w:id="531" w:name="_Toc483222847"/>
      <w:r w:rsidRPr="00E84469">
        <w:rPr>
          <w:rFonts w:ascii="Arial" w:hAnsi="Arial" w:cs="Arial"/>
        </w:rPr>
        <w:t>1.4. Określenia podstawowe</w:t>
      </w:r>
      <w:bookmarkEnd w:id="531"/>
    </w:p>
    <w:p w:rsidR="00073E8C" w:rsidRPr="00E84469" w:rsidRDefault="00073E8C" w:rsidP="002828C1">
      <w:pPr>
        <w:pStyle w:val="znormal"/>
        <w:spacing w:line="240" w:lineRule="auto"/>
        <w:rPr>
          <w:rFonts w:ascii="Arial" w:hAnsi="Arial" w:cs="Arial"/>
        </w:rPr>
      </w:pPr>
      <w:r w:rsidRPr="00E84469">
        <w:rPr>
          <w:rFonts w:ascii="Arial" w:hAnsi="Arial" w:cs="Arial"/>
        </w:rPr>
        <w:t>Określenia podane w niniejszej SST są zgodne z definicjami zawartymi w odpowiednich normach i wy</w:t>
      </w:r>
      <w:r w:rsidRPr="00E84469">
        <w:rPr>
          <w:rFonts w:ascii="Arial" w:hAnsi="Arial" w:cs="Arial"/>
        </w:rPr>
        <w:softHyphen/>
        <w:t>tycznych oraz określeniami podanymi w SST Część G: „Wymagania ogólne”.</w:t>
      </w:r>
    </w:p>
    <w:p w:rsidR="00073E8C" w:rsidRPr="00E84469" w:rsidRDefault="00073E8C" w:rsidP="002828C1">
      <w:pPr>
        <w:pStyle w:val="z2"/>
        <w:spacing w:before="0" w:line="240" w:lineRule="auto"/>
        <w:outlineLvl w:val="0"/>
        <w:rPr>
          <w:rFonts w:ascii="Arial" w:hAnsi="Arial" w:cs="Arial"/>
        </w:rPr>
      </w:pPr>
      <w:bookmarkStart w:id="532" w:name="_Toc483222848"/>
      <w:r w:rsidRPr="00E84469">
        <w:rPr>
          <w:rFonts w:ascii="Arial" w:hAnsi="Arial" w:cs="Arial"/>
        </w:rPr>
        <w:t>1.5. Ogólne wymagania dotyczące robót</w:t>
      </w:r>
      <w:bookmarkEnd w:id="532"/>
    </w:p>
    <w:p w:rsidR="00073E8C" w:rsidRPr="00E84469" w:rsidRDefault="00073E8C" w:rsidP="002828C1">
      <w:pPr>
        <w:pStyle w:val="znormal"/>
        <w:spacing w:line="240" w:lineRule="auto"/>
        <w:rPr>
          <w:rFonts w:ascii="Arial" w:hAnsi="Arial" w:cs="Arial"/>
        </w:rPr>
      </w:pPr>
      <w:r w:rsidRPr="00E84469">
        <w:rPr>
          <w:rFonts w:ascii="Arial" w:hAnsi="Arial" w:cs="Arial"/>
        </w:rPr>
        <w:t>Wykonawca jest odpowiedzialny za jakość wykonania robót, bezpieczeństwo wszelkich czynności na terenie budowy, metody użyte przy budowie oraz za ich zgodność z dokumentacją projektową, SST i poleceniami Inżyniera.</w:t>
      </w:r>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robót podano w SST Część G „Wymagania ogólne”.</w:t>
      </w:r>
    </w:p>
    <w:p w:rsidR="00073E8C" w:rsidRPr="00E84469" w:rsidRDefault="00073E8C" w:rsidP="002828C1">
      <w:pPr>
        <w:pStyle w:val="Nagwek1"/>
        <w:spacing w:before="0" w:after="0" w:line="240" w:lineRule="auto"/>
        <w:rPr>
          <w:rFonts w:ascii="Arial" w:hAnsi="Arial" w:cs="Arial"/>
        </w:rPr>
      </w:pPr>
      <w:bookmarkStart w:id="533" w:name="_Toc483222849"/>
      <w:r w:rsidRPr="00E84469">
        <w:rPr>
          <w:rFonts w:ascii="Arial" w:hAnsi="Arial" w:cs="Arial"/>
        </w:rPr>
        <w:t>2. Materiały</w:t>
      </w:r>
      <w:bookmarkEnd w:id="533"/>
    </w:p>
    <w:p w:rsidR="00073E8C" w:rsidRPr="00E84469" w:rsidRDefault="00073E8C" w:rsidP="002828C1">
      <w:pPr>
        <w:pStyle w:val="z2"/>
        <w:spacing w:before="0" w:line="240" w:lineRule="auto"/>
        <w:outlineLvl w:val="0"/>
        <w:rPr>
          <w:rFonts w:ascii="Arial" w:hAnsi="Arial" w:cs="Arial"/>
        </w:rPr>
      </w:pPr>
      <w:bookmarkStart w:id="534" w:name="_Toc483222850"/>
      <w:r w:rsidRPr="00E84469">
        <w:rPr>
          <w:rFonts w:ascii="Arial" w:hAnsi="Arial" w:cs="Arial"/>
        </w:rPr>
        <w:t>2.1. Wymagania ogólne</w:t>
      </w:r>
      <w:bookmarkEnd w:id="534"/>
    </w:p>
    <w:p w:rsidR="00073E8C" w:rsidRPr="00E84469" w:rsidRDefault="00073E8C" w:rsidP="002828C1">
      <w:pPr>
        <w:pStyle w:val="znormal"/>
        <w:spacing w:line="240" w:lineRule="auto"/>
        <w:rPr>
          <w:rFonts w:ascii="Arial" w:hAnsi="Arial" w:cs="Arial"/>
        </w:rPr>
      </w:pPr>
      <w:r w:rsidRPr="00E84469">
        <w:rPr>
          <w:rFonts w:ascii="Arial" w:hAnsi="Arial" w:cs="Arial"/>
        </w:rPr>
        <w:t>Wszystkie materiały stosowane do wykonania robót muszą być zgodne z wymaganiami niniejszej SST i dokumentacji projektowej.</w:t>
      </w:r>
    </w:p>
    <w:p w:rsidR="00073E8C" w:rsidRPr="00E84469" w:rsidRDefault="00073E8C" w:rsidP="002828C1">
      <w:pPr>
        <w:pStyle w:val="znormal"/>
        <w:spacing w:line="240" w:lineRule="auto"/>
        <w:rPr>
          <w:rFonts w:ascii="Arial" w:hAnsi="Arial" w:cs="Arial"/>
        </w:rPr>
      </w:pPr>
      <w:r w:rsidRPr="00E84469">
        <w:rPr>
          <w:rFonts w:ascii="Arial" w:hAnsi="Arial" w:cs="Arial"/>
        </w:rPr>
        <w:t>Do wykonania robót mogą być stosowane wyroby budowlane spełniające warunki określone w:</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ustawie z dnia 1 lipca 1994 r. Prawo budowlane (tekst jednolity: Dz. U. z 2003 r. Nr 201, poz. 2016; z późniejszymi zmianami),</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ustawie z dnia 16 kwietnia 2004 r. o wyrobach budowlanych (Dz. U. z 2004 r. Nr 92, poz. 881),</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ustawie z dnia 30 sierpnia 2002 r. o systemie oceny zgodności (Dz. U. z 2002 r. Nr 166, poz.1360, z późniejszymi zmianami).</w:t>
      </w:r>
    </w:p>
    <w:p w:rsidR="00073E8C" w:rsidRPr="00E84469" w:rsidRDefault="00073E8C" w:rsidP="002828C1">
      <w:pPr>
        <w:pStyle w:val="znormal"/>
        <w:spacing w:line="240" w:lineRule="auto"/>
        <w:rPr>
          <w:rFonts w:ascii="Arial" w:hAnsi="Arial" w:cs="Arial"/>
        </w:rPr>
      </w:pPr>
      <w:r w:rsidRPr="00E84469">
        <w:rPr>
          <w:rFonts w:ascii="Arial" w:hAnsi="Arial" w:cs="Arial"/>
        </w:rPr>
        <w:t>Na Wykonawcy spoczywa obowiązek posiadania dokumentacji wyrobu budowlanego wymaganej przez ww. ustawy lub rozporządzenia wydane na podstawie tych ustaw.</w:t>
      </w:r>
    </w:p>
    <w:p w:rsidR="00073E8C" w:rsidRPr="00E84469" w:rsidRDefault="00073E8C" w:rsidP="002828C1">
      <w:pPr>
        <w:pStyle w:val="znormal"/>
        <w:spacing w:line="240" w:lineRule="auto"/>
        <w:rPr>
          <w:rFonts w:ascii="Arial" w:hAnsi="Arial" w:cs="Arial"/>
        </w:rPr>
      </w:pPr>
      <w:r w:rsidRPr="00E84469">
        <w:rPr>
          <w:rFonts w:ascii="Arial" w:hAnsi="Arial" w:cs="Arial"/>
        </w:rPr>
        <w:t>Do wykonywania izolacji przeciwwodnych i przeciwwilgociowych na konstrukcjach betonowych, żelbe</w:t>
      </w:r>
      <w:r w:rsidRPr="00E84469">
        <w:rPr>
          <w:rFonts w:ascii="Arial" w:hAnsi="Arial" w:cs="Arial"/>
        </w:rPr>
        <w:softHyphen/>
        <w:t>towych i stalowych dopuszczalne jest stosowanie wyłącznie materiałów zgodnych z doku</w:t>
      </w:r>
      <w:r w:rsidRPr="00E84469">
        <w:rPr>
          <w:rFonts w:ascii="Arial" w:hAnsi="Arial" w:cs="Arial"/>
        </w:rPr>
        <w:softHyphen/>
        <w:t>men</w:t>
      </w:r>
      <w:r w:rsidRPr="00E84469">
        <w:rPr>
          <w:rFonts w:ascii="Arial" w:hAnsi="Arial" w:cs="Arial"/>
        </w:rPr>
        <w:softHyphen/>
        <w:t xml:space="preserve">tacją projektową i posiadających aprobatę techniczną </w:t>
      </w:r>
      <w:proofErr w:type="spellStart"/>
      <w:r w:rsidRPr="00E84469">
        <w:rPr>
          <w:rFonts w:ascii="Arial" w:hAnsi="Arial" w:cs="Arial"/>
        </w:rPr>
        <w:t>IBDiM</w:t>
      </w:r>
      <w:proofErr w:type="spellEnd"/>
      <w:r w:rsidRPr="00E84469">
        <w:rPr>
          <w:rFonts w:ascii="Arial" w:hAnsi="Arial" w:cs="Arial"/>
        </w:rPr>
        <w:t xml:space="preserve"> do tego typu zastosowań.</w:t>
      </w:r>
    </w:p>
    <w:p w:rsidR="00073E8C" w:rsidRPr="00E84469" w:rsidRDefault="00073E8C" w:rsidP="002828C1">
      <w:pPr>
        <w:pStyle w:val="z2"/>
        <w:spacing w:before="0" w:line="240" w:lineRule="auto"/>
        <w:outlineLvl w:val="0"/>
        <w:rPr>
          <w:rFonts w:ascii="Arial" w:hAnsi="Arial" w:cs="Arial"/>
        </w:rPr>
      </w:pPr>
      <w:bookmarkStart w:id="535" w:name="_Toc483222851"/>
      <w:r w:rsidRPr="00E84469">
        <w:rPr>
          <w:rFonts w:ascii="Arial" w:hAnsi="Arial" w:cs="Arial"/>
        </w:rPr>
        <w:t>2.2. Wymagania szczegółowe</w:t>
      </w:r>
      <w:bookmarkEnd w:id="535"/>
    </w:p>
    <w:p w:rsidR="00073E8C" w:rsidRPr="00E84469" w:rsidRDefault="00073E8C" w:rsidP="002828C1">
      <w:pPr>
        <w:pStyle w:val="znormal"/>
        <w:spacing w:line="240" w:lineRule="auto"/>
        <w:rPr>
          <w:rFonts w:ascii="Arial" w:hAnsi="Arial" w:cs="Arial"/>
        </w:rPr>
      </w:pPr>
      <w:r w:rsidRPr="00E84469">
        <w:rPr>
          <w:rFonts w:ascii="Arial" w:hAnsi="Arial" w:cs="Arial"/>
        </w:rPr>
        <w:t>Materiałami stosowanymi przy wykonywaniu izolacji przeciwwodnych i przeciwwilgociowych są:</w:t>
      </w:r>
    </w:p>
    <w:p w:rsidR="00073E8C" w:rsidRPr="00E84469" w:rsidRDefault="00073E8C" w:rsidP="002828C1">
      <w:pPr>
        <w:pStyle w:val="z3"/>
        <w:spacing w:before="0" w:line="240" w:lineRule="auto"/>
        <w:outlineLvl w:val="0"/>
        <w:rPr>
          <w:rFonts w:ascii="Arial" w:hAnsi="Arial" w:cs="Arial"/>
        </w:rPr>
      </w:pPr>
      <w:bookmarkStart w:id="536" w:name="_Toc483222852"/>
      <w:r w:rsidRPr="00E84469">
        <w:rPr>
          <w:rFonts w:ascii="Arial" w:hAnsi="Arial" w:cs="Arial"/>
        </w:rPr>
        <w:t>2.2.1. Materiały do przygotowania powierzchni stalowych</w:t>
      </w:r>
      <w:bookmarkEnd w:id="536"/>
    </w:p>
    <w:p w:rsidR="00073E8C" w:rsidRPr="00E84469" w:rsidRDefault="00073E8C" w:rsidP="002828C1">
      <w:pPr>
        <w:pStyle w:val="znormal"/>
        <w:spacing w:line="240" w:lineRule="auto"/>
        <w:rPr>
          <w:rFonts w:ascii="Arial" w:hAnsi="Arial" w:cs="Arial"/>
        </w:rPr>
      </w:pPr>
      <w:r w:rsidRPr="00E84469">
        <w:rPr>
          <w:rFonts w:ascii="Arial" w:hAnsi="Arial" w:cs="Arial"/>
        </w:rPr>
        <w:t>Materiały do przygotowania powierzchni stalowych do układania izolacji powinny odpowiadać zaleceniom podanym w kartach technicznych stosowanych materiałów oraz być zgodne z normami: PN-EN ISO 8504-1:2002, PN-EN ISO 8504-2:2002, PN-EN ISO 11124-1:2000 oraz PN-EN ISO 11126-1:2001.</w:t>
      </w:r>
    </w:p>
    <w:p w:rsidR="00073E8C" w:rsidRPr="00E84469" w:rsidRDefault="00073E8C" w:rsidP="002828C1">
      <w:pPr>
        <w:pStyle w:val="z3"/>
        <w:spacing w:before="0" w:line="240" w:lineRule="auto"/>
        <w:outlineLvl w:val="0"/>
        <w:rPr>
          <w:rFonts w:ascii="Arial" w:hAnsi="Arial" w:cs="Arial"/>
        </w:rPr>
      </w:pPr>
      <w:bookmarkStart w:id="537" w:name="_Toc483222853"/>
      <w:r w:rsidRPr="00E84469">
        <w:rPr>
          <w:rFonts w:ascii="Arial" w:hAnsi="Arial" w:cs="Arial"/>
        </w:rPr>
        <w:lastRenderedPageBreak/>
        <w:t>2.2.2. Materiały do przygotowania powierzchni betonowych</w:t>
      </w:r>
      <w:bookmarkEnd w:id="537"/>
    </w:p>
    <w:p w:rsidR="00073E8C" w:rsidRPr="00E84469" w:rsidRDefault="00073E8C" w:rsidP="002828C1">
      <w:pPr>
        <w:pStyle w:val="znormal"/>
        <w:spacing w:line="240" w:lineRule="auto"/>
        <w:rPr>
          <w:rFonts w:ascii="Arial" w:hAnsi="Arial" w:cs="Arial"/>
        </w:rPr>
      </w:pPr>
      <w:r w:rsidRPr="00E84469">
        <w:rPr>
          <w:rFonts w:ascii="Arial" w:hAnsi="Arial" w:cs="Arial"/>
        </w:rPr>
        <w:t>Do napraw uszkodzeń i ubytków betonu należy stosować materiały zgodne z SST dotyczącą napraw konstrukcji betonowych i żelbetowych.</w:t>
      </w:r>
    </w:p>
    <w:p w:rsidR="00073E8C" w:rsidRPr="00E84469" w:rsidRDefault="00073E8C" w:rsidP="002828C1">
      <w:pPr>
        <w:pStyle w:val="z3"/>
        <w:spacing w:before="0" w:line="240" w:lineRule="auto"/>
        <w:outlineLvl w:val="0"/>
        <w:rPr>
          <w:rFonts w:ascii="Arial" w:hAnsi="Arial" w:cs="Arial"/>
        </w:rPr>
      </w:pPr>
      <w:bookmarkStart w:id="538" w:name="_Toc483222854"/>
      <w:r w:rsidRPr="00E84469">
        <w:rPr>
          <w:rFonts w:ascii="Arial" w:hAnsi="Arial" w:cs="Arial"/>
        </w:rPr>
        <w:t>2.2.3. Izolacje</w:t>
      </w:r>
      <w:bookmarkEnd w:id="538"/>
    </w:p>
    <w:p w:rsidR="00073E8C" w:rsidRPr="00E84469" w:rsidRDefault="00073E8C" w:rsidP="002828C1">
      <w:pPr>
        <w:pStyle w:val="znormal"/>
        <w:spacing w:line="240" w:lineRule="auto"/>
        <w:rPr>
          <w:rFonts w:ascii="Arial" w:hAnsi="Arial" w:cs="Arial"/>
        </w:rPr>
      </w:pPr>
      <w:r w:rsidRPr="00E84469">
        <w:rPr>
          <w:rFonts w:ascii="Arial" w:hAnsi="Arial" w:cs="Arial"/>
        </w:rPr>
        <w:t>Materiały izolacyjne powinny odpowiadać zaleceniom podanym w kartach technicznych stosowanych materiałów oraz w przypadku izolacji bitumicznych być zgodne z normą PN-69/B-10260.</w:t>
      </w:r>
    </w:p>
    <w:p w:rsidR="00073E8C" w:rsidRPr="00E84469" w:rsidRDefault="00073E8C" w:rsidP="002828C1">
      <w:pPr>
        <w:pStyle w:val="z4"/>
        <w:spacing w:before="0" w:line="240" w:lineRule="auto"/>
        <w:outlineLvl w:val="0"/>
        <w:rPr>
          <w:rFonts w:ascii="Arial" w:hAnsi="Arial" w:cs="Arial"/>
        </w:rPr>
      </w:pPr>
      <w:bookmarkStart w:id="539" w:name="_Toc483222855"/>
      <w:r w:rsidRPr="00E84469">
        <w:rPr>
          <w:rFonts w:ascii="Arial" w:hAnsi="Arial" w:cs="Arial"/>
        </w:rPr>
        <w:t>2.2.3.1. Izolacje wykonywane na zimno</w:t>
      </w:r>
      <w:bookmarkEnd w:id="539"/>
    </w:p>
    <w:p w:rsidR="00073E8C" w:rsidRPr="00E84469" w:rsidRDefault="00073E8C" w:rsidP="002828C1">
      <w:pPr>
        <w:pStyle w:val="znormal"/>
        <w:spacing w:line="240" w:lineRule="auto"/>
        <w:rPr>
          <w:rFonts w:ascii="Arial" w:hAnsi="Arial" w:cs="Arial"/>
        </w:rPr>
      </w:pPr>
      <w:r w:rsidRPr="00E84469">
        <w:rPr>
          <w:rFonts w:ascii="Arial" w:hAnsi="Arial" w:cs="Arial"/>
        </w:rPr>
        <w:t>Do wykonywania izolacji na zimno mogą być stosowane następujące materiały:</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roztwory i lepiki asfaltowe powinny odpowiadać wymaganiom normy PN-B-24620:1998,</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 xml:space="preserve">inne materiały przewidziane w dokumentacji projektowej odpowiadające wymaganiom podanym w kartach technicznych stosowanych materiałów i posiadające aprobaty techniczne </w:t>
      </w:r>
      <w:proofErr w:type="spellStart"/>
      <w:r w:rsidRPr="00E84469">
        <w:rPr>
          <w:rFonts w:ascii="Arial" w:hAnsi="Arial" w:cs="Arial"/>
        </w:rPr>
        <w:t>IBDiM</w:t>
      </w:r>
      <w:proofErr w:type="spellEnd"/>
      <w:r w:rsidRPr="00E84469">
        <w:rPr>
          <w:rFonts w:ascii="Arial" w:hAnsi="Arial" w:cs="Arial"/>
        </w:rPr>
        <w:t xml:space="preserve"> do tego typu zastosowań.</w:t>
      </w:r>
    </w:p>
    <w:p w:rsidR="00073E8C" w:rsidRPr="00E84469" w:rsidRDefault="00073E8C" w:rsidP="002828C1">
      <w:pPr>
        <w:pStyle w:val="z4"/>
        <w:spacing w:before="0" w:line="240" w:lineRule="auto"/>
        <w:outlineLvl w:val="0"/>
        <w:rPr>
          <w:rFonts w:ascii="Arial" w:hAnsi="Arial" w:cs="Arial"/>
        </w:rPr>
      </w:pPr>
      <w:bookmarkStart w:id="540" w:name="_Toc483222856"/>
      <w:r w:rsidRPr="00E84469">
        <w:rPr>
          <w:rFonts w:ascii="Arial" w:hAnsi="Arial" w:cs="Arial"/>
        </w:rPr>
        <w:t>2.2.3.2. Izolacje wykonywane na gorąco</w:t>
      </w:r>
      <w:bookmarkEnd w:id="540"/>
    </w:p>
    <w:p w:rsidR="00073E8C" w:rsidRPr="00E84469" w:rsidRDefault="00073E8C" w:rsidP="002828C1">
      <w:pPr>
        <w:pStyle w:val="znormal"/>
        <w:spacing w:line="240" w:lineRule="auto"/>
        <w:rPr>
          <w:rFonts w:ascii="Arial" w:hAnsi="Arial" w:cs="Arial"/>
        </w:rPr>
      </w:pPr>
      <w:r w:rsidRPr="00E84469">
        <w:rPr>
          <w:rFonts w:ascii="Arial" w:hAnsi="Arial" w:cs="Arial"/>
        </w:rPr>
        <w:t>Do wykonywania izolacji na gorąco mogą być stosowane następujące materiały:</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lepiki asfaltowe i asfaltowo-polimerowe powinny odpowiadać wymaganiom normy PN-B-24625:1998,</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papy asfaltowe zgrzewalne powinny odpowiadać wymaganiom norm: PN-90/B– 04615, PN-92/B-27618, PN-92/B-27619 oraz PN-B-27620:1998,</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 xml:space="preserve">inne materiały przewidziane w dokumentacji projektowej odpowiadające wymaganiom podanym w kartach technicznych stosowanych materiałów i posiadające aprobaty techniczne </w:t>
      </w:r>
      <w:proofErr w:type="spellStart"/>
      <w:r w:rsidRPr="00E84469">
        <w:rPr>
          <w:rFonts w:ascii="Arial" w:hAnsi="Arial" w:cs="Arial"/>
        </w:rPr>
        <w:t>IBDiM</w:t>
      </w:r>
      <w:proofErr w:type="spellEnd"/>
      <w:r w:rsidRPr="00E84469">
        <w:rPr>
          <w:rFonts w:ascii="Arial" w:hAnsi="Arial" w:cs="Arial"/>
        </w:rPr>
        <w:t xml:space="preserve"> do tego typu zastosowań.</w:t>
      </w:r>
    </w:p>
    <w:p w:rsidR="00073E8C" w:rsidRPr="00E84469" w:rsidRDefault="00073E8C" w:rsidP="002828C1">
      <w:pPr>
        <w:pStyle w:val="z4"/>
        <w:spacing w:before="0" w:line="240" w:lineRule="auto"/>
        <w:outlineLvl w:val="0"/>
        <w:rPr>
          <w:rFonts w:ascii="Arial" w:hAnsi="Arial" w:cs="Arial"/>
        </w:rPr>
      </w:pPr>
      <w:bookmarkStart w:id="541" w:name="_Toc483222857"/>
      <w:r w:rsidRPr="00E84469">
        <w:rPr>
          <w:rFonts w:ascii="Arial" w:hAnsi="Arial" w:cs="Arial"/>
        </w:rPr>
        <w:t>2.2.3.3. Izolacje membranowe</w:t>
      </w:r>
      <w:bookmarkEnd w:id="541"/>
    </w:p>
    <w:p w:rsidR="00073E8C" w:rsidRPr="00E84469" w:rsidRDefault="00073E8C" w:rsidP="002828C1">
      <w:pPr>
        <w:pStyle w:val="znormal"/>
        <w:spacing w:line="240" w:lineRule="auto"/>
        <w:rPr>
          <w:rFonts w:ascii="Arial" w:hAnsi="Arial" w:cs="Arial"/>
        </w:rPr>
      </w:pPr>
      <w:r w:rsidRPr="00E84469">
        <w:rPr>
          <w:rFonts w:ascii="Arial" w:hAnsi="Arial" w:cs="Arial"/>
        </w:rPr>
        <w:t xml:space="preserve">Do wykonywania izolacji membranowych należy stosować materiały przewidziane w dokumentacji projektowej odpowiadające wymaganiom podanym w kartach technicznych stosowanych materiałów i posiadające aprobaty techniczne </w:t>
      </w:r>
      <w:proofErr w:type="spellStart"/>
      <w:r w:rsidRPr="00E84469">
        <w:rPr>
          <w:rFonts w:ascii="Arial" w:hAnsi="Arial" w:cs="Arial"/>
        </w:rPr>
        <w:t>IBDiM</w:t>
      </w:r>
      <w:proofErr w:type="spellEnd"/>
      <w:r w:rsidRPr="00E84469">
        <w:rPr>
          <w:rFonts w:ascii="Arial" w:hAnsi="Arial" w:cs="Arial"/>
        </w:rPr>
        <w:t xml:space="preserve"> do tego typu zastosowań.</w:t>
      </w:r>
    </w:p>
    <w:p w:rsidR="00073E8C" w:rsidRPr="00E84469" w:rsidRDefault="00073E8C" w:rsidP="002828C1">
      <w:pPr>
        <w:pStyle w:val="znormal"/>
        <w:spacing w:line="240" w:lineRule="auto"/>
        <w:rPr>
          <w:rFonts w:ascii="Arial" w:hAnsi="Arial" w:cs="Arial"/>
        </w:rPr>
      </w:pPr>
      <w:r w:rsidRPr="00E84469">
        <w:rPr>
          <w:rFonts w:ascii="Arial" w:hAnsi="Arial" w:cs="Arial"/>
        </w:rPr>
        <w:t>Materiały do wykonania izolacji przeciwwodnej lub przeciwwilgociowej na konstrukcjach beto</w:t>
      </w:r>
      <w:r w:rsidRPr="00E84469">
        <w:rPr>
          <w:rFonts w:ascii="Arial" w:hAnsi="Arial" w:cs="Arial"/>
        </w:rPr>
        <w:softHyphen/>
        <w:t>no</w:t>
      </w:r>
      <w:r w:rsidRPr="00E84469">
        <w:rPr>
          <w:rFonts w:ascii="Arial" w:hAnsi="Arial" w:cs="Arial"/>
        </w:rPr>
        <w:softHyphen/>
        <w:t>wych, żelbetowych lub stalowych powinny odpowiadać wymaganiom dokumentacji projektowej oraz niniejszej SST.</w:t>
      </w:r>
    </w:p>
    <w:p w:rsidR="00073E8C" w:rsidRPr="00E84469" w:rsidRDefault="00073E8C" w:rsidP="002828C1">
      <w:pPr>
        <w:pStyle w:val="z3"/>
        <w:spacing w:before="0" w:line="240" w:lineRule="auto"/>
        <w:outlineLvl w:val="0"/>
        <w:rPr>
          <w:rFonts w:ascii="Arial" w:hAnsi="Arial" w:cs="Arial"/>
        </w:rPr>
      </w:pPr>
      <w:bookmarkStart w:id="542" w:name="_Toc483222858"/>
      <w:r w:rsidRPr="00E84469">
        <w:rPr>
          <w:rFonts w:ascii="Arial" w:hAnsi="Arial" w:cs="Arial"/>
        </w:rPr>
        <w:t>2.2.4. Materiały do wykonywania warstw ochronnych izolacji</w:t>
      </w:r>
      <w:bookmarkEnd w:id="542"/>
    </w:p>
    <w:p w:rsidR="00073E8C" w:rsidRPr="00E84469" w:rsidRDefault="00073E8C" w:rsidP="002828C1">
      <w:pPr>
        <w:pStyle w:val="znormal"/>
        <w:spacing w:line="240" w:lineRule="auto"/>
        <w:rPr>
          <w:rFonts w:ascii="Arial" w:hAnsi="Arial" w:cs="Arial"/>
        </w:rPr>
      </w:pPr>
      <w:r w:rsidRPr="00E84469">
        <w:rPr>
          <w:rFonts w:ascii="Arial" w:hAnsi="Arial" w:cs="Arial"/>
        </w:rPr>
        <w:t>Do wykonywania warstw ochronnych izolacji należy stosować:</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geowłókninę o gramaturze 500 g/m</w:t>
      </w:r>
      <w:r w:rsidRPr="00E84469">
        <w:rPr>
          <w:rFonts w:ascii="Arial" w:hAnsi="Arial" w:cs="Arial"/>
          <w:vertAlign w:val="superscript"/>
        </w:rPr>
        <w:t>2</w:t>
      </w:r>
      <w:r w:rsidRPr="00E84469">
        <w:rPr>
          <w:rFonts w:ascii="Arial" w:hAnsi="Arial" w:cs="Arial"/>
        </w:rPr>
        <w:t xml:space="preserve"> odpowiadającą wymaganiom normy PN-EN 13252:2002,</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płytki betonowe o wymiarach 35×35×5 cm wykonane z betonu klasy min. B20 murowane na zaprawie cementowej M12 (beton powinien odpowiadać wymaganiom podanym w SST dotyczącej wykonywania konstrukcji betonowych i żelbetowych),</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 xml:space="preserve">warstwę betonu klasy min. B20 zbrojonego ortogonalną siatką o oczkach 10×10 cm z prętów </w:t>
      </w:r>
      <w:r w:rsidRPr="00E84469">
        <w:rPr>
          <w:rFonts w:ascii="Arial" w:hAnsi="Arial" w:cs="Arial"/>
          <w:color w:val="auto"/>
          <w:sz w:val="20"/>
          <w:szCs w:val="24"/>
        </w:rPr>
        <w:t>Ø</w:t>
      </w:r>
      <w:r w:rsidRPr="00E84469">
        <w:rPr>
          <w:rFonts w:ascii="Arial" w:hAnsi="Arial" w:cs="Arial"/>
        </w:rPr>
        <w:t> 4,5 mm ze stali klasy A-I o grubości zgodnej z dokumentacją projektową (beton i zbrojenie powinny odpowiadać wymaganiom podanym w SST dotyczącej wykonywania konstrukcji betonowych i żel</w:t>
      </w:r>
      <w:r w:rsidRPr="00E84469">
        <w:rPr>
          <w:rFonts w:ascii="Arial" w:hAnsi="Arial" w:cs="Arial"/>
        </w:rPr>
        <w:softHyphen/>
        <w:t>betowych),</w:t>
      </w:r>
    </w:p>
    <w:p w:rsidR="00073E8C" w:rsidRPr="00E84469" w:rsidRDefault="00073E8C" w:rsidP="002828C1">
      <w:pPr>
        <w:pStyle w:val="znormalefekt"/>
        <w:spacing w:line="240" w:lineRule="auto"/>
        <w:rPr>
          <w:rFonts w:ascii="Arial" w:hAnsi="Arial" w:cs="Arial"/>
        </w:rPr>
      </w:pPr>
      <w:r w:rsidRPr="00E84469">
        <w:rPr>
          <w:rFonts w:ascii="Arial" w:hAnsi="Arial" w:cs="Arial"/>
        </w:rPr>
        <w:t>–</w:t>
      </w:r>
      <w:r w:rsidRPr="00E84469">
        <w:rPr>
          <w:rFonts w:ascii="Arial" w:hAnsi="Arial" w:cs="Arial"/>
        </w:rPr>
        <w:tab/>
        <w:t>zabezpieczenie przeciwwilgociowe na powierzchniach betonowych warstw ochronnych stykających się z gruntem powinno odpowiadać wymaganiom jak dla materiałów izolacyjnych.</w:t>
      </w:r>
    </w:p>
    <w:p w:rsidR="00073E8C" w:rsidRPr="00E84469" w:rsidRDefault="00073E8C" w:rsidP="002828C1">
      <w:pPr>
        <w:pStyle w:val="Nagwek1"/>
        <w:spacing w:before="0" w:after="0" w:line="240" w:lineRule="auto"/>
        <w:rPr>
          <w:rFonts w:ascii="Arial" w:hAnsi="Arial" w:cs="Arial"/>
        </w:rPr>
      </w:pPr>
      <w:bookmarkStart w:id="543" w:name="_Toc483222859"/>
      <w:r w:rsidRPr="00E84469">
        <w:rPr>
          <w:rFonts w:ascii="Arial" w:hAnsi="Arial" w:cs="Arial"/>
        </w:rPr>
        <w:t>3. Sprzęt</w:t>
      </w:r>
      <w:bookmarkEnd w:id="543"/>
    </w:p>
    <w:p w:rsidR="00073E8C" w:rsidRPr="00E84469" w:rsidRDefault="00073E8C" w:rsidP="002828C1">
      <w:pPr>
        <w:pStyle w:val="znormal"/>
        <w:spacing w:line="240" w:lineRule="auto"/>
        <w:rPr>
          <w:rFonts w:ascii="Arial" w:hAnsi="Arial" w:cs="Arial"/>
        </w:rPr>
      </w:pPr>
      <w:r w:rsidRPr="00E84469">
        <w:rPr>
          <w:rFonts w:ascii="Arial" w:hAnsi="Arial" w:cs="Arial"/>
        </w:rPr>
        <w:t>Roboty związane z wykonaniem izolacji przeciwwodnych i przeciwwilgociowych na konstrukcjach betonowych, żelbetowych i stalowych mogą być wykonane ręcznie lub mechanicznie przy użyciu dowolnego sprzętu przeznaczonego do wykonania zamierzonych robót.</w:t>
      </w:r>
    </w:p>
    <w:p w:rsidR="00073E8C" w:rsidRPr="00E84469" w:rsidRDefault="00073E8C" w:rsidP="002828C1">
      <w:pPr>
        <w:pStyle w:val="znormal"/>
        <w:spacing w:line="240" w:lineRule="auto"/>
        <w:rPr>
          <w:rFonts w:ascii="Arial" w:hAnsi="Arial" w:cs="Arial"/>
        </w:rPr>
      </w:pPr>
      <w:r w:rsidRPr="00E84469">
        <w:rPr>
          <w:rFonts w:ascii="Arial" w:hAnsi="Arial" w:cs="Arial"/>
        </w:rPr>
        <w:t>Sprzęt powinien być zgodny z zaleceniami podanymi w kartach technologicznych stosowanych materiałów.</w:t>
      </w:r>
    </w:p>
    <w:p w:rsidR="00073E8C" w:rsidRPr="00E84469" w:rsidRDefault="00073E8C" w:rsidP="002828C1">
      <w:pPr>
        <w:pStyle w:val="znormal"/>
        <w:spacing w:line="240" w:lineRule="auto"/>
        <w:rPr>
          <w:rFonts w:ascii="Arial" w:hAnsi="Arial" w:cs="Arial"/>
        </w:rPr>
      </w:pPr>
      <w:r w:rsidRPr="00E84469">
        <w:rPr>
          <w:rFonts w:ascii="Arial" w:hAnsi="Arial" w:cs="Arial"/>
        </w:rPr>
        <w:t>Sprzęt wykorzystywany przez Wykonawcę powinien być sprawny technicznie i spełniać wymagania techniczne w zakresie BHP.</w:t>
      </w:r>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sprzętu podano w SST Część G „Wymagania ogólne”.</w:t>
      </w:r>
    </w:p>
    <w:p w:rsidR="00073E8C" w:rsidRPr="00E84469" w:rsidRDefault="00073E8C" w:rsidP="002828C1">
      <w:pPr>
        <w:pStyle w:val="Nagwek1"/>
        <w:spacing w:before="0" w:after="0" w:line="240" w:lineRule="auto"/>
        <w:rPr>
          <w:rFonts w:ascii="Arial" w:hAnsi="Arial" w:cs="Arial"/>
        </w:rPr>
      </w:pPr>
      <w:bookmarkStart w:id="544" w:name="_Toc483222860"/>
      <w:r w:rsidRPr="00E84469">
        <w:rPr>
          <w:rFonts w:ascii="Arial" w:hAnsi="Arial" w:cs="Arial"/>
        </w:rPr>
        <w:lastRenderedPageBreak/>
        <w:t>4. Transport</w:t>
      </w:r>
      <w:bookmarkEnd w:id="544"/>
    </w:p>
    <w:p w:rsidR="00073E8C" w:rsidRPr="00E84469" w:rsidRDefault="00073E8C" w:rsidP="002828C1">
      <w:pPr>
        <w:pStyle w:val="znormal"/>
        <w:spacing w:line="240" w:lineRule="auto"/>
        <w:rPr>
          <w:rFonts w:ascii="Arial" w:hAnsi="Arial" w:cs="Arial"/>
        </w:rPr>
      </w:pPr>
      <w:r w:rsidRPr="00E84469">
        <w:rPr>
          <w:rFonts w:ascii="Arial" w:hAnsi="Arial" w:cs="Arial"/>
        </w:rPr>
        <w:t>Środki transportu wykorzystywane przez Wykonawcę powinny być sprawne technicznie i spełniać wymagania techniczne w zakresie BHP oraz przepisów o ruchu drogowym.</w:t>
      </w:r>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transportu podano w SST Część G „Wymagania ogólne”.</w:t>
      </w:r>
    </w:p>
    <w:p w:rsidR="00073E8C" w:rsidRPr="00E84469" w:rsidRDefault="00073E8C" w:rsidP="002828C1">
      <w:pPr>
        <w:pStyle w:val="znormal"/>
        <w:spacing w:line="240" w:lineRule="auto"/>
        <w:rPr>
          <w:rFonts w:ascii="Arial" w:hAnsi="Arial" w:cs="Arial"/>
        </w:rPr>
      </w:pPr>
      <w:r w:rsidRPr="00E84469">
        <w:rPr>
          <w:rFonts w:ascii="Arial" w:hAnsi="Arial" w:cs="Arial"/>
        </w:rPr>
        <w:t>Materiały izolacyjne należy przewozić w oryginalnych opakowaniach producenta, w taki sposób, aby zabezpieczyć opakowania przed uszkodzeniem.</w:t>
      </w:r>
    </w:p>
    <w:p w:rsidR="00073E8C" w:rsidRPr="00E84469" w:rsidRDefault="00073E8C" w:rsidP="002828C1">
      <w:pPr>
        <w:pStyle w:val="Nagwek1"/>
        <w:spacing w:before="0" w:after="0" w:line="240" w:lineRule="auto"/>
        <w:rPr>
          <w:rFonts w:ascii="Arial" w:hAnsi="Arial" w:cs="Arial"/>
        </w:rPr>
      </w:pPr>
      <w:bookmarkStart w:id="545" w:name="_Toc483222861"/>
      <w:r w:rsidRPr="00E84469">
        <w:rPr>
          <w:rFonts w:ascii="Arial" w:hAnsi="Arial" w:cs="Arial"/>
        </w:rPr>
        <w:t>5. Wykonanie robót</w:t>
      </w:r>
      <w:bookmarkEnd w:id="545"/>
    </w:p>
    <w:p w:rsidR="00073E8C" w:rsidRPr="00E84469" w:rsidRDefault="00073E8C" w:rsidP="002828C1">
      <w:pPr>
        <w:pStyle w:val="z2"/>
        <w:spacing w:before="0" w:line="240" w:lineRule="auto"/>
        <w:outlineLvl w:val="0"/>
        <w:rPr>
          <w:rFonts w:ascii="Arial" w:hAnsi="Arial" w:cs="Arial"/>
        </w:rPr>
      </w:pPr>
      <w:bookmarkStart w:id="546" w:name="_Toc483222862"/>
      <w:r w:rsidRPr="00E84469">
        <w:rPr>
          <w:rFonts w:ascii="Arial" w:hAnsi="Arial" w:cs="Arial"/>
        </w:rPr>
        <w:t>5.1. Ogólne warunki wykonania robót:</w:t>
      </w:r>
      <w:bookmarkEnd w:id="546"/>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wykonania robót podano w SST Część G „Wymagania ogólne”.</w:t>
      </w:r>
    </w:p>
    <w:p w:rsidR="00073E8C" w:rsidRPr="00E84469" w:rsidRDefault="00073E8C" w:rsidP="002828C1">
      <w:pPr>
        <w:pStyle w:val="znormal"/>
        <w:spacing w:line="240" w:lineRule="auto"/>
        <w:rPr>
          <w:rFonts w:ascii="Arial" w:hAnsi="Arial" w:cs="Arial"/>
        </w:rPr>
      </w:pPr>
      <w:r w:rsidRPr="00E84469">
        <w:rPr>
          <w:rFonts w:ascii="Arial" w:hAnsi="Arial" w:cs="Arial"/>
        </w:rPr>
        <w:t xml:space="preserve">Wykonanie robót powinno być zgodne kartami technicznymi stosowanych materiałów, normą </w:t>
      </w:r>
      <w:r w:rsidRPr="00E84469">
        <w:rPr>
          <w:rFonts w:ascii="Arial" w:hAnsi="Arial" w:cs="Arial"/>
        </w:rPr>
        <w:br/>
        <w:t>PN-69/B-10260 i oraz warunkami technicznymi D2.</w:t>
      </w:r>
    </w:p>
    <w:p w:rsidR="00073E8C" w:rsidRPr="00E84469" w:rsidRDefault="00073E8C" w:rsidP="002828C1">
      <w:pPr>
        <w:pStyle w:val="znormal"/>
        <w:spacing w:line="240" w:lineRule="auto"/>
        <w:rPr>
          <w:rFonts w:ascii="Arial" w:hAnsi="Arial" w:cs="Arial"/>
        </w:rPr>
      </w:pPr>
      <w:r w:rsidRPr="00E84469">
        <w:rPr>
          <w:rFonts w:ascii="Arial" w:hAnsi="Arial" w:cs="Arial"/>
        </w:rPr>
        <w:t>Wykonawca przedstawi Inżynierowi do akceptacji projekt organizacji i harmonogram robót uwzględniający wszystkie warunki, w jakich będą wykonywane roboty związane z wykonaniem izolacji.</w:t>
      </w:r>
    </w:p>
    <w:p w:rsidR="00073E8C" w:rsidRPr="00E84469" w:rsidRDefault="00073E8C" w:rsidP="002828C1">
      <w:pPr>
        <w:pStyle w:val="znormal"/>
        <w:spacing w:line="240" w:lineRule="auto"/>
        <w:rPr>
          <w:rFonts w:ascii="Arial" w:hAnsi="Arial" w:cs="Arial"/>
        </w:rPr>
      </w:pPr>
      <w:r w:rsidRPr="00E84469">
        <w:rPr>
          <w:rFonts w:ascii="Arial" w:hAnsi="Arial" w:cs="Arial"/>
        </w:rPr>
        <w:t>Podwykonawca robót izolacyjnych powinien posiadać stosowne do zadania referencje z wy</w:t>
      </w:r>
      <w:r w:rsidRPr="00E84469">
        <w:rPr>
          <w:rFonts w:ascii="Arial" w:hAnsi="Arial" w:cs="Arial"/>
        </w:rPr>
        <w:softHyphen/>
        <w:t>kony</w:t>
      </w:r>
      <w:r w:rsidRPr="00E84469">
        <w:rPr>
          <w:rFonts w:ascii="Arial" w:hAnsi="Arial" w:cs="Arial"/>
        </w:rPr>
        <w:softHyphen/>
        <w:t>wa</w:t>
      </w:r>
      <w:r w:rsidRPr="00E84469">
        <w:rPr>
          <w:rFonts w:ascii="Arial" w:hAnsi="Arial" w:cs="Arial"/>
        </w:rPr>
        <w:softHyphen/>
        <w:t>nia podobnych izolacji przeciwwodnych lub przeciwwilgociowych na konstrukcjach betonowych, żelbetowych i stalowych obiektów inżynieryjnych.</w:t>
      </w:r>
    </w:p>
    <w:p w:rsidR="00073E8C" w:rsidRPr="00E84469" w:rsidRDefault="00073E8C" w:rsidP="002828C1">
      <w:pPr>
        <w:pStyle w:val="znormal"/>
        <w:spacing w:line="240" w:lineRule="auto"/>
        <w:rPr>
          <w:rFonts w:ascii="Arial" w:hAnsi="Arial" w:cs="Arial"/>
        </w:rPr>
      </w:pPr>
      <w:r w:rsidRPr="00E84469">
        <w:rPr>
          <w:rFonts w:ascii="Arial" w:hAnsi="Arial" w:cs="Arial"/>
        </w:rPr>
        <w:t>Ostateczną decyzję o zakwalifikowaniu przedstawionego przez Wykonawcę Podwykonawcy do wykonania izolacji przeciwwodnej lub przeciwwilgociowej obiektów inżynieryjnych podejmuje Inżynier. Wykonawca nie może przenieść wykonywania izolacji do innego Podwykonawcy niż zaakceptowany przez Inżyniera – bez zgody Inżyniera.</w:t>
      </w:r>
    </w:p>
    <w:p w:rsidR="00073E8C" w:rsidRPr="00E84469" w:rsidRDefault="00073E8C" w:rsidP="002828C1">
      <w:pPr>
        <w:pStyle w:val="znormal"/>
        <w:spacing w:line="240" w:lineRule="auto"/>
        <w:rPr>
          <w:rFonts w:ascii="Arial" w:hAnsi="Arial" w:cs="Arial"/>
        </w:rPr>
      </w:pPr>
      <w:r w:rsidRPr="00E84469">
        <w:rPr>
          <w:rFonts w:ascii="Arial" w:hAnsi="Arial" w:cs="Arial"/>
        </w:rPr>
        <w:t>Roboty powinny być prowadzone pod nadzorem Producenta materiału izolacyjnego oraz zgodnie z normą PN-69/B-10260 w przypadku izolacji bitumicznych.</w:t>
      </w:r>
    </w:p>
    <w:p w:rsidR="00073E8C" w:rsidRPr="00E84469" w:rsidRDefault="00073E8C" w:rsidP="002828C1">
      <w:pPr>
        <w:pStyle w:val="znormal"/>
        <w:spacing w:line="240" w:lineRule="auto"/>
        <w:rPr>
          <w:rFonts w:ascii="Arial" w:hAnsi="Arial" w:cs="Arial"/>
        </w:rPr>
      </w:pPr>
      <w:r w:rsidRPr="00E84469">
        <w:rPr>
          <w:rFonts w:ascii="Arial" w:hAnsi="Arial" w:cs="Arial"/>
        </w:rPr>
        <w:t>Temperatura otoczenia w czasie wykonywania robót powinna mieścić się w granicach od +5°C do +35°C i być o 3 stopnie wyższa od temperatury punktu rosy.</w:t>
      </w:r>
    </w:p>
    <w:p w:rsidR="00073E8C" w:rsidRPr="00E84469" w:rsidRDefault="00073E8C" w:rsidP="002828C1">
      <w:pPr>
        <w:pStyle w:val="znormal"/>
        <w:spacing w:line="240" w:lineRule="auto"/>
        <w:rPr>
          <w:rFonts w:ascii="Arial" w:hAnsi="Arial" w:cs="Arial"/>
        </w:rPr>
      </w:pPr>
      <w:r w:rsidRPr="00E84469">
        <w:rPr>
          <w:rFonts w:ascii="Arial" w:hAnsi="Arial" w:cs="Arial"/>
        </w:rPr>
        <w:t>Wilgotność względna powietrza w czasie wykonywania robót powinna być nie większa niż 85%.</w:t>
      </w:r>
    </w:p>
    <w:p w:rsidR="00073E8C" w:rsidRPr="00E84469" w:rsidRDefault="00073E8C" w:rsidP="002828C1">
      <w:pPr>
        <w:pStyle w:val="z2"/>
        <w:spacing w:before="0" w:line="240" w:lineRule="auto"/>
        <w:outlineLvl w:val="0"/>
        <w:rPr>
          <w:rFonts w:ascii="Arial" w:hAnsi="Arial" w:cs="Arial"/>
        </w:rPr>
      </w:pPr>
      <w:bookmarkStart w:id="547" w:name="_Toc483222863"/>
      <w:r w:rsidRPr="00E84469">
        <w:rPr>
          <w:rFonts w:ascii="Arial" w:hAnsi="Arial" w:cs="Arial"/>
        </w:rPr>
        <w:t>5.2. Zakres wykonywania robót</w:t>
      </w:r>
      <w:bookmarkEnd w:id="547"/>
    </w:p>
    <w:p w:rsidR="00073E8C" w:rsidRPr="00E84469" w:rsidRDefault="00073E8C" w:rsidP="002828C1">
      <w:pPr>
        <w:pStyle w:val="z3"/>
        <w:spacing w:before="0" w:line="240" w:lineRule="auto"/>
        <w:outlineLvl w:val="0"/>
        <w:rPr>
          <w:rFonts w:ascii="Arial" w:hAnsi="Arial" w:cs="Arial"/>
        </w:rPr>
      </w:pPr>
      <w:bookmarkStart w:id="548" w:name="_Toc483222864"/>
      <w:r w:rsidRPr="00E84469">
        <w:rPr>
          <w:rFonts w:ascii="Arial" w:hAnsi="Arial" w:cs="Arial"/>
        </w:rPr>
        <w:t>5.2.1. Przygotowanie rusztowań roboczych</w:t>
      </w:r>
      <w:bookmarkEnd w:id="548"/>
    </w:p>
    <w:p w:rsidR="00073E8C" w:rsidRPr="00E84469" w:rsidRDefault="00073E8C" w:rsidP="002828C1">
      <w:pPr>
        <w:pStyle w:val="znormal"/>
        <w:spacing w:line="240" w:lineRule="auto"/>
        <w:rPr>
          <w:rFonts w:ascii="Arial" w:hAnsi="Arial" w:cs="Arial"/>
        </w:rPr>
      </w:pPr>
      <w:r w:rsidRPr="00E84469">
        <w:rPr>
          <w:rFonts w:ascii="Arial" w:hAnsi="Arial" w:cs="Arial"/>
        </w:rPr>
        <w:t>Rusztowania robocze powinny odpowiadać wymaganiom podanym w SST dotyczącej rusztowań.</w:t>
      </w:r>
    </w:p>
    <w:p w:rsidR="00073E8C" w:rsidRPr="00E84469" w:rsidRDefault="00073E8C" w:rsidP="002828C1">
      <w:pPr>
        <w:pStyle w:val="z3"/>
        <w:spacing w:before="0" w:line="240" w:lineRule="auto"/>
        <w:outlineLvl w:val="0"/>
        <w:rPr>
          <w:rFonts w:ascii="Arial" w:hAnsi="Arial" w:cs="Arial"/>
        </w:rPr>
      </w:pPr>
      <w:bookmarkStart w:id="549" w:name="_Toc483222865"/>
      <w:r w:rsidRPr="00E84469">
        <w:rPr>
          <w:rFonts w:ascii="Arial" w:hAnsi="Arial" w:cs="Arial"/>
        </w:rPr>
        <w:t>5.2.2. Przygotowanie powierzchni stalowych</w:t>
      </w:r>
      <w:bookmarkEnd w:id="549"/>
    </w:p>
    <w:p w:rsidR="00073E8C" w:rsidRPr="00E84469" w:rsidRDefault="00073E8C" w:rsidP="002828C1">
      <w:pPr>
        <w:pStyle w:val="znormal"/>
        <w:spacing w:line="240" w:lineRule="auto"/>
        <w:rPr>
          <w:rFonts w:ascii="Arial" w:hAnsi="Arial" w:cs="Arial"/>
        </w:rPr>
      </w:pPr>
      <w:r w:rsidRPr="00E84469">
        <w:rPr>
          <w:rFonts w:ascii="Arial" w:hAnsi="Arial" w:cs="Arial"/>
        </w:rPr>
        <w:t>Powierzchnie stalowe powinny być oczyszczone, odtłuszczone zgodnie z wymaganiami norm: PN-89/S-10050, PN-EN ISO 4618-3:2001, PN-EN ISO 12944-4:2001, PN-EN ISO 8504-1:2002, PN-EN ISO 8504-2:2002, PN-ISO 8501-1:1996, PN-ISO 8501-2:1998, PN-70/H-97051 oraz PN-70/H-97052.</w:t>
      </w:r>
    </w:p>
    <w:p w:rsidR="00073E8C" w:rsidRPr="00E84469" w:rsidRDefault="00073E8C" w:rsidP="002828C1">
      <w:pPr>
        <w:pStyle w:val="znormal"/>
        <w:spacing w:line="240" w:lineRule="auto"/>
        <w:rPr>
          <w:rFonts w:ascii="Arial" w:hAnsi="Arial" w:cs="Arial"/>
        </w:rPr>
      </w:pPr>
      <w:r w:rsidRPr="00E84469">
        <w:rPr>
          <w:rFonts w:ascii="Arial" w:hAnsi="Arial" w:cs="Arial"/>
        </w:rPr>
        <w:t>Powierzchnie powinny być przygotowane zgodnie z zaleceniami producenta izolacji podanymi w kartach technicznych stosowanych materiałów.</w:t>
      </w:r>
    </w:p>
    <w:p w:rsidR="00073E8C" w:rsidRPr="00E84469" w:rsidRDefault="00073E8C" w:rsidP="002828C1">
      <w:pPr>
        <w:pStyle w:val="znormal"/>
        <w:spacing w:line="240" w:lineRule="auto"/>
        <w:rPr>
          <w:rFonts w:ascii="Arial" w:hAnsi="Arial" w:cs="Arial"/>
        </w:rPr>
      </w:pPr>
      <w:r w:rsidRPr="00E84469">
        <w:rPr>
          <w:rFonts w:ascii="Arial" w:hAnsi="Arial" w:cs="Arial"/>
        </w:rPr>
        <w:t>Bezpośrednio przed pokryciem powierzchni materiałami do gruntowania należy powierzchnię przedmuchać sprężonym powietrzem.</w:t>
      </w:r>
    </w:p>
    <w:p w:rsidR="00073E8C" w:rsidRPr="00E84469" w:rsidRDefault="00073E8C" w:rsidP="002828C1">
      <w:pPr>
        <w:pStyle w:val="znormal"/>
        <w:spacing w:line="240" w:lineRule="auto"/>
        <w:rPr>
          <w:rFonts w:ascii="Arial" w:hAnsi="Arial" w:cs="Arial"/>
        </w:rPr>
      </w:pPr>
      <w:r w:rsidRPr="00E84469">
        <w:rPr>
          <w:rFonts w:ascii="Arial" w:hAnsi="Arial" w:cs="Arial"/>
        </w:rPr>
        <w:t>Powierzchnie przeznaczone do wykonania izolacji powinny odpowiadać zaleceniom podanym w kar</w:t>
      </w:r>
      <w:r w:rsidRPr="00E84469">
        <w:rPr>
          <w:rFonts w:ascii="Arial" w:hAnsi="Arial" w:cs="Arial"/>
        </w:rPr>
        <w:softHyphen/>
        <w:t xml:space="preserve">tach technicznych Producenta i aprobatach technicznych </w:t>
      </w:r>
      <w:proofErr w:type="spellStart"/>
      <w:r w:rsidRPr="00E84469">
        <w:rPr>
          <w:rFonts w:ascii="Arial" w:hAnsi="Arial" w:cs="Arial"/>
        </w:rPr>
        <w:t>IBDiM</w:t>
      </w:r>
      <w:proofErr w:type="spellEnd"/>
      <w:r w:rsidRPr="00E84469">
        <w:rPr>
          <w:rFonts w:ascii="Arial" w:hAnsi="Arial" w:cs="Arial"/>
        </w:rPr>
        <w:t xml:space="preserve"> odnośnie: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stanu podłoża,</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temperatury,</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wilgotności.</w:t>
      </w:r>
    </w:p>
    <w:p w:rsidR="00073E8C" w:rsidRPr="00E84469" w:rsidRDefault="00073E8C" w:rsidP="002828C1">
      <w:pPr>
        <w:pStyle w:val="z3"/>
        <w:spacing w:before="0" w:line="240" w:lineRule="auto"/>
        <w:rPr>
          <w:rFonts w:ascii="Arial" w:hAnsi="Arial" w:cs="Arial"/>
        </w:rPr>
      </w:pPr>
      <w:r w:rsidRPr="00E84469">
        <w:rPr>
          <w:rFonts w:ascii="Arial" w:hAnsi="Arial" w:cs="Arial"/>
        </w:rPr>
        <w:t>5.2.3. Przygotowanie powierzchni betonowych</w:t>
      </w:r>
    </w:p>
    <w:p w:rsidR="00073E8C" w:rsidRPr="00E84469" w:rsidRDefault="00073E8C" w:rsidP="002828C1">
      <w:pPr>
        <w:pStyle w:val="znormal"/>
        <w:spacing w:line="240" w:lineRule="auto"/>
        <w:rPr>
          <w:rFonts w:ascii="Arial" w:hAnsi="Arial" w:cs="Arial"/>
        </w:rPr>
      </w:pPr>
      <w:r w:rsidRPr="00E84469">
        <w:rPr>
          <w:rFonts w:ascii="Arial" w:hAnsi="Arial" w:cs="Arial"/>
        </w:rPr>
        <w:t>Pokrywana powierzchnia musi być oczyszczona, sucha, bez pyłu i zanieczyszczeń. Należy usunąć wszystkie luźne części i substancje zakłócające wiązanie, takie jak pyły, oleje, tłuszcze, resztki środków pielęgnacyjnych i związanych z szalunkiem itd. Zagłębienia i małe uszkodzenia należy wyrównać, a większe ubytki wypełnić, zgodnie z zaleceniami SST dotyczącej napraw konstrukcji betonowych i żelbetowych.</w:t>
      </w:r>
    </w:p>
    <w:p w:rsidR="00073E8C" w:rsidRPr="00E84469" w:rsidRDefault="00073E8C" w:rsidP="002828C1">
      <w:pPr>
        <w:pStyle w:val="znormal"/>
        <w:spacing w:line="240" w:lineRule="auto"/>
        <w:rPr>
          <w:rFonts w:ascii="Arial" w:hAnsi="Arial" w:cs="Arial"/>
        </w:rPr>
      </w:pPr>
      <w:r w:rsidRPr="00E84469">
        <w:rPr>
          <w:rFonts w:ascii="Arial" w:hAnsi="Arial" w:cs="Arial"/>
        </w:rPr>
        <w:t>Materiały do napraw konstrukcji betonowych i żelbetowych powinny być zgodne z zaleceniami Producenta materiałów izolacyjnych.</w:t>
      </w:r>
    </w:p>
    <w:p w:rsidR="00073E8C" w:rsidRPr="00E84469" w:rsidRDefault="00073E8C" w:rsidP="002828C1">
      <w:pPr>
        <w:pStyle w:val="znormal"/>
        <w:spacing w:line="240" w:lineRule="auto"/>
        <w:rPr>
          <w:rFonts w:ascii="Arial" w:hAnsi="Arial" w:cs="Arial"/>
        </w:rPr>
      </w:pPr>
      <w:r w:rsidRPr="00E84469">
        <w:rPr>
          <w:rFonts w:ascii="Arial" w:hAnsi="Arial" w:cs="Arial"/>
        </w:rPr>
        <w:lastRenderedPageBreak/>
        <w:t>I odwrotnie, materiały izolacyjne powinny być zgodne z zaleceniami Producenta materiałów do na</w:t>
      </w:r>
      <w:r w:rsidRPr="00E84469">
        <w:rPr>
          <w:rFonts w:ascii="Arial" w:hAnsi="Arial" w:cs="Arial"/>
        </w:rPr>
        <w:softHyphen/>
        <w:t>praw konstrukcji betonowych i żelbetowych.</w:t>
      </w:r>
    </w:p>
    <w:p w:rsidR="00073E8C" w:rsidRPr="00E84469" w:rsidRDefault="00073E8C" w:rsidP="002828C1">
      <w:pPr>
        <w:pStyle w:val="znormal"/>
        <w:spacing w:line="240" w:lineRule="auto"/>
        <w:rPr>
          <w:rFonts w:ascii="Arial" w:hAnsi="Arial" w:cs="Arial"/>
        </w:rPr>
      </w:pPr>
      <w:r w:rsidRPr="00E84469">
        <w:rPr>
          <w:rFonts w:ascii="Arial" w:hAnsi="Arial" w:cs="Arial"/>
        </w:rPr>
        <w:t>Bezpośrednio przed pokryciem betonu izolacją, należy powierzchnię betonu przedmuchać sprę</w:t>
      </w:r>
      <w:r w:rsidRPr="00E84469">
        <w:rPr>
          <w:rFonts w:ascii="Arial" w:hAnsi="Arial" w:cs="Arial"/>
        </w:rPr>
        <w:softHyphen/>
        <w:t>żo</w:t>
      </w:r>
      <w:r w:rsidRPr="00E84469">
        <w:rPr>
          <w:rFonts w:ascii="Arial" w:hAnsi="Arial" w:cs="Arial"/>
        </w:rPr>
        <w:softHyphen/>
        <w:t>nym powietrzem.</w:t>
      </w:r>
    </w:p>
    <w:p w:rsidR="00073E8C" w:rsidRPr="00E84469" w:rsidRDefault="00073E8C" w:rsidP="002828C1">
      <w:pPr>
        <w:pStyle w:val="znormal"/>
        <w:spacing w:line="240" w:lineRule="auto"/>
        <w:rPr>
          <w:rFonts w:ascii="Arial" w:hAnsi="Arial" w:cs="Arial"/>
        </w:rPr>
      </w:pPr>
      <w:r w:rsidRPr="00E84469">
        <w:rPr>
          <w:rFonts w:ascii="Arial" w:hAnsi="Arial" w:cs="Arial"/>
        </w:rPr>
        <w:t>Powierzchnie przeznaczone do wykonania izolacji powinny odpowiadać zaleceniom podanym w kar</w:t>
      </w:r>
      <w:r w:rsidRPr="00E84469">
        <w:rPr>
          <w:rFonts w:ascii="Arial" w:hAnsi="Arial" w:cs="Arial"/>
        </w:rPr>
        <w:softHyphen/>
        <w:t xml:space="preserve">tach technicznych stosowanych materiałów i ich aprobatach technicznych </w:t>
      </w:r>
      <w:proofErr w:type="spellStart"/>
      <w:r w:rsidRPr="00E84469">
        <w:rPr>
          <w:rFonts w:ascii="Arial" w:hAnsi="Arial" w:cs="Arial"/>
        </w:rPr>
        <w:t>IBDiM</w:t>
      </w:r>
      <w:proofErr w:type="spellEnd"/>
      <w:r w:rsidRPr="00E84469">
        <w:rPr>
          <w:rFonts w:ascii="Arial" w:hAnsi="Arial" w:cs="Arial"/>
        </w:rPr>
        <w:t xml:space="preserve"> odnośnie: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 xml:space="preserve">wytrzymałości podłoża na odrywanie (minimum 1,5 </w:t>
      </w:r>
      <w:proofErr w:type="spellStart"/>
      <w:r w:rsidRPr="00E84469">
        <w:rPr>
          <w:rFonts w:ascii="Arial" w:hAnsi="Arial" w:cs="Arial"/>
        </w:rPr>
        <w:t>MPa</w:t>
      </w:r>
      <w:proofErr w:type="spellEnd"/>
      <w:r w:rsidRPr="00E84469">
        <w:rPr>
          <w:rFonts w:ascii="Arial" w:hAnsi="Arial" w:cs="Arial"/>
        </w:rPr>
        <w:t>),</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temperatury podłoża,</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wilgotności podłoża (maksimum 4% – chyba, że materiał jest przeznaczony do układania na pod</w:t>
      </w:r>
      <w:r w:rsidRPr="00E84469">
        <w:rPr>
          <w:rFonts w:ascii="Arial" w:hAnsi="Arial" w:cs="Arial"/>
        </w:rPr>
        <w:softHyphen/>
        <w:t>ło</w:t>
      </w:r>
      <w:r w:rsidRPr="00E84469">
        <w:rPr>
          <w:rFonts w:ascii="Arial" w:hAnsi="Arial" w:cs="Arial"/>
        </w:rPr>
        <w:softHyphen/>
        <w:t>ża o większej wilgotności),</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wieku betonu.</w:t>
      </w:r>
    </w:p>
    <w:p w:rsidR="00073E8C" w:rsidRPr="00E84469" w:rsidRDefault="00073E8C" w:rsidP="002828C1">
      <w:pPr>
        <w:pStyle w:val="z3"/>
        <w:spacing w:before="0" w:line="240" w:lineRule="auto"/>
        <w:outlineLvl w:val="0"/>
        <w:rPr>
          <w:rFonts w:ascii="Arial" w:hAnsi="Arial" w:cs="Arial"/>
        </w:rPr>
      </w:pPr>
      <w:bookmarkStart w:id="550" w:name="_Toc483222866"/>
      <w:r w:rsidRPr="00E84469">
        <w:rPr>
          <w:rFonts w:ascii="Arial" w:hAnsi="Arial" w:cs="Arial"/>
        </w:rPr>
        <w:t>5.2.4. Gruntowanie</w:t>
      </w:r>
      <w:bookmarkEnd w:id="550"/>
    </w:p>
    <w:p w:rsidR="00073E8C" w:rsidRPr="00E84469" w:rsidRDefault="00073E8C" w:rsidP="002828C1">
      <w:pPr>
        <w:pStyle w:val="znormal"/>
        <w:spacing w:line="240" w:lineRule="auto"/>
        <w:rPr>
          <w:rFonts w:ascii="Arial" w:hAnsi="Arial" w:cs="Arial"/>
        </w:rPr>
      </w:pPr>
      <w:r w:rsidRPr="00E84469">
        <w:rPr>
          <w:rFonts w:ascii="Arial" w:hAnsi="Arial" w:cs="Arial"/>
        </w:rPr>
        <w:t xml:space="preserve">Powierzchnie betonowe i stalowe powinny być gruntowane za pomocą środków gruntujących, zalecanych przez Producenta materiału izolacyjnego lub będących elementem danego materiału izolacyjnego zgodnie z kartą techniczną Producenta i aprobatą techniczną </w:t>
      </w:r>
      <w:proofErr w:type="spellStart"/>
      <w:r w:rsidRPr="00E84469">
        <w:rPr>
          <w:rFonts w:ascii="Arial" w:hAnsi="Arial" w:cs="Arial"/>
        </w:rPr>
        <w:t>IBDiM</w:t>
      </w:r>
      <w:proofErr w:type="spellEnd"/>
      <w:r w:rsidRPr="00E84469">
        <w:rPr>
          <w:rFonts w:ascii="Arial" w:hAnsi="Arial" w:cs="Arial"/>
        </w:rPr>
        <w:t>.</w:t>
      </w:r>
    </w:p>
    <w:p w:rsidR="00073E8C" w:rsidRPr="00E84469" w:rsidRDefault="00073E8C" w:rsidP="002828C1">
      <w:pPr>
        <w:pStyle w:val="z3"/>
        <w:spacing w:before="0" w:line="240" w:lineRule="auto"/>
        <w:outlineLvl w:val="0"/>
        <w:rPr>
          <w:rFonts w:ascii="Arial" w:hAnsi="Arial" w:cs="Arial"/>
        </w:rPr>
      </w:pPr>
      <w:bookmarkStart w:id="551" w:name="_Toc483222867"/>
      <w:r w:rsidRPr="00E84469">
        <w:rPr>
          <w:rFonts w:ascii="Arial" w:hAnsi="Arial" w:cs="Arial"/>
        </w:rPr>
        <w:t>5.2.5. Wykonanie warstwy izolacyjnej</w:t>
      </w:r>
      <w:bookmarkEnd w:id="551"/>
    </w:p>
    <w:p w:rsidR="00073E8C" w:rsidRPr="00E84469" w:rsidRDefault="00073E8C" w:rsidP="002828C1">
      <w:pPr>
        <w:pStyle w:val="znormal"/>
        <w:spacing w:line="240" w:lineRule="auto"/>
        <w:rPr>
          <w:rFonts w:ascii="Arial" w:hAnsi="Arial" w:cs="Arial"/>
        </w:rPr>
      </w:pPr>
      <w:r w:rsidRPr="00E84469">
        <w:rPr>
          <w:rFonts w:ascii="Arial" w:hAnsi="Arial" w:cs="Arial"/>
        </w:rPr>
        <w:t xml:space="preserve">Prace związane z wykonaniem izolacji winny być prowadzane z zachowaniem wymagań dokumentacji projektowej, odpowiednich norm, kart technicznych Producenta i aprobat technicznych wydanych przez </w:t>
      </w:r>
      <w:proofErr w:type="spellStart"/>
      <w:r w:rsidRPr="00E84469">
        <w:rPr>
          <w:rFonts w:ascii="Arial" w:hAnsi="Arial" w:cs="Arial"/>
        </w:rPr>
        <w:t>IBDiM</w:t>
      </w:r>
      <w:proofErr w:type="spellEnd"/>
      <w:r w:rsidRPr="00E84469">
        <w:rPr>
          <w:rFonts w:ascii="Arial" w:hAnsi="Arial" w:cs="Arial"/>
        </w:rPr>
        <w:t>.</w:t>
      </w:r>
    </w:p>
    <w:p w:rsidR="00073E8C" w:rsidRPr="00E84469" w:rsidRDefault="00073E8C" w:rsidP="002828C1">
      <w:pPr>
        <w:pStyle w:val="znormal"/>
        <w:spacing w:line="240" w:lineRule="auto"/>
        <w:rPr>
          <w:rFonts w:ascii="Arial" w:hAnsi="Arial" w:cs="Arial"/>
        </w:rPr>
      </w:pPr>
      <w:r w:rsidRPr="00E84469">
        <w:rPr>
          <w:rFonts w:ascii="Arial" w:hAnsi="Arial" w:cs="Arial"/>
        </w:rPr>
        <w:t>Metody wykonania izolacji:</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malowanie pędzlem,</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nanoszenie wałkiem,</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natryskiwanie,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szpachlowanie,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przyklejanie lub rozwijanie gotowych materiałów izolacyjnych.</w:t>
      </w:r>
    </w:p>
    <w:p w:rsidR="00073E8C" w:rsidRPr="00E84469" w:rsidRDefault="00073E8C" w:rsidP="002828C1">
      <w:pPr>
        <w:pStyle w:val="znormal"/>
        <w:spacing w:line="240" w:lineRule="auto"/>
        <w:rPr>
          <w:rFonts w:ascii="Arial" w:hAnsi="Arial" w:cs="Arial"/>
        </w:rPr>
      </w:pPr>
      <w:r w:rsidRPr="00E84469">
        <w:rPr>
          <w:rFonts w:ascii="Arial" w:hAnsi="Arial" w:cs="Arial"/>
        </w:rPr>
        <w:t>Przy nakładaniu poszczególnych warstw izolacji należy przestrzegać zalecanych przez Producenta zakresów temperatur otoczenia i podłoża oraz wilgotności podłoża i powietrza.</w:t>
      </w:r>
    </w:p>
    <w:p w:rsidR="00073E8C" w:rsidRPr="00E84469" w:rsidRDefault="00073E8C" w:rsidP="002828C1">
      <w:pPr>
        <w:pStyle w:val="znormal"/>
        <w:spacing w:line="240" w:lineRule="auto"/>
        <w:rPr>
          <w:rFonts w:ascii="Arial" w:hAnsi="Arial" w:cs="Arial"/>
        </w:rPr>
      </w:pPr>
      <w:r w:rsidRPr="00E84469">
        <w:rPr>
          <w:rFonts w:ascii="Arial" w:hAnsi="Arial" w:cs="Arial"/>
        </w:rPr>
        <w:t>Podłoże oraz każda nanoszona warstwa powinny być odebrane przez Inżyniera. Przystąpienie do kolejnych etapów robót może nastąpić po dokonaniu odpowiedniego wpisu przez Inżyniera do Dziennika Budowy.</w:t>
      </w:r>
    </w:p>
    <w:p w:rsidR="00073E8C" w:rsidRPr="00E84469" w:rsidRDefault="00073E8C" w:rsidP="002828C1">
      <w:pPr>
        <w:pStyle w:val="z3"/>
        <w:spacing w:before="0" w:line="240" w:lineRule="auto"/>
        <w:outlineLvl w:val="0"/>
        <w:rPr>
          <w:rFonts w:ascii="Arial" w:hAnsi="Arial" w:cs="Arial"/>
        </w:rPr>
      </w:pPr>
      <w:bookmarkStart w:id="552" w:name="_Toc483222868"/>
      <w:r w:rsidRPr="00E84469">
        <w:rPr>
          <w:rFonts w:ascii="Arial" w:hAnsi="Arial" w:cs="Arial"/>
        </w:rPr>
        <w:t>5.2.6. Wykonanie warstwy ochronnej</w:t>
      </w:r>
      <w:bookmarkEnd w:id="552"/>
    </w:p>
    <w:p w:rsidR="00073E8C" w:rsidRPr="00E84469" w:rsidRDefault="00073E8C" w:rsidP="002828C1">
      <w:pPr>
        <w:pStyle w:val="znormal"/>
        <w:spacing w:line="240" w:lineRule="auto"/>
        <w:rPr>
          <w:rFonts w:ascii="Arial" w:hAnsi="Arial" w:cs="Arial"/>
        </w:rPr>
      </w:pPr>
      <w:r w:rsidRPr="00E84469">
        <w:rPr>
          <w:rFonts w:ascii="Arial" w:hAnsi="Arial" w:cs="Arial"/>
        </w:rPr>
        <w:t>Prace związane z wykonaniem warstw ochronnych izolacji winny być prowadzone z zachowaniem wymagań dokumentacji projektowej, odpowiednich norm oraz postanowień SST dotyczącej wykonywania konstrukcji betonowych i żelbetowych, jak i niniejszej SST.</w:t>
      </w:r>
    </w:p>
    <w:p w:rsidR="00073E8C" w:rsidRPr="00E84469" w:rsidRDefault="00073E8C" w:rsidP="002828C1">
      <w:pPr>
        <w:pStyle w:val="Nagwek1"/>
        <w:spacing w:before="0" w:after="0" w:line="240" w:lineRule="auto"/>
        <w:rPr>
          <w:rFonts w:ascii="Arial" w:hAnsi="Arial" w:cs="Arial"/>
        </w:rPr>
      </w:pPr>
      <w:bookmarkStart w:id="553" w:name="_Toc483222869"/>
      <w:r w:rsidRPr="00E84469">
        <w:rPr>
          <w:rFonts w:ascii="Arial" w:hAnsi="Arial" w:cs="Arial"/>
        </w:rPr>
        <w:t>6. Kontrola jakości</w:t>
      </w:r>
      <w:bookmarkEnd w:id="553"/>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kontroli jakości robót podano w SST Część G: „Wymagania ogólne”.</w:t>
      </w:r>
    </w:p>
    <w:p w:rsidR="00073E8C" w:rsidRPr="00E84469" w:rsidRDefault="00073E8C" w:rsidP="002828C1">
      <w:pPr>
        <w:pStyle w:val="znormal"/>
        <w:spacing w:line="240" w:lineRule="auto"/>
        <w:rPr>
          <w:rFonts w:ascii="Arial" w:hAnsi="Arial" w:cs="Arial"/>
        </w:rPr>
      </w:pPr>
      <w:r w:rsidRPr="00E84469">
        <w:rPr>
          <w:rFonts w:ascii="Arial" w:hAnsi="Arial" w:cs="Arial"/>
        </w:rPr>
        <w:t>Kontrola robót obejmuje: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stwierdzenie właściwej jakości materiału na podstawie atestu Producenta,</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sprawdzenie zgodności sposobu magazynowania z zaleceniami Producenta materiału,</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sprawdzenie dopuszczalnego okresu magazynowania,</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kontrolę prawidłowości przygotowania powierzchni (wizualna ocena przygotowania powierzchni pod względem równości, braku plam i zabrudzeń),</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kontrolę wytrzymałości betonu na odrywanie,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kontrolę prawidłowości wykonania izolacji (wizualna ocena wykonania izolacji z oceną jedno</w:t>
      </w:r>
      <w:r w:rsidRPr="00E84469">
        <w:rPr>
          <w:rFonts w:ascii="Arial" w:hAnsi="Arial" w:cs="Arial"/>
        </w:rPr>
        <w:softHyphen/>
        <w:t xml:space="preserve">rodności wykonania powłok, stwierdzeniem braku pęcherzy, złuszczeń lub </w:t>
      </w:r>
      <w:proofErr w:type="spellStart"/>
      <w:r w:rsidRPr="00E84469">
        <w:rPr>
          <w:rFonts w:ascii="Arial" w:hAnsi="Arial" w:cs="Arial"/>
        </w:rPr>
        <w:t>odspojeń</w:t>
      </w:r>
      <w:proofErr w:type="spellEnd"/>
      <w:r w:rsidRPr="00E84469">
        <w:rPr>
          <w:rFonts w:ascii="Arial" w:hAnsi="Arial" w:cs="Arial"/>
        </w:rPr>
        <w:t xml:space="preserve"> itp.),</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 xml:space="preserve">oznaczenie rzeczywistej grubości powłoki (grubość powłoki winna być zgodna z wartością podaną w dokumentacji projektowej i zgodna z zaleceniami Producenta; grubość tę określa się jako średnią arytmetyczną z kilku pomiarów w miejscach wskazanych przez Inżyniera; grubość określa się metodami nieniszczącymi lub niszczącymi w sposób zgodny z aprobatą techniczną </w:t>
      </w:r>
      <w:proofErr w:type="spellStart"/>
      <w:r w:rsidRPr="00E84469">
        <w:rPr>
          <w:rFonts w:ascii="Arial" w:hAnsi="Arial" w:cs="Arial"/>
        </w:rPr>
        <w:t>IBDiM</w:t>
      </w:r>
      <w:proofErr w:type="spellEnd"/>
      <w:r w:rsidRPr="00E84469">
        <w:rPr>
          <w:rFonts w:ascii="Arial" w:hAnsi="Arial" w:cs="Arial"/>
        </w:rPr>
        <w:t>,</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kontrolę poprawności naprawienia błędów w wykonanej izolacji,</w:t>
      </w:r>
    </w:p>
    <w:p w:rsidR="00073E8C" w:rsidRPr="00E84469" w:rsidRDefault="00073E8C" w:rsidP="002828C1">
      <w:pPr>
        <w:pStyle w:val="znormalefekt"/>
        <w:spacing w:line="240" w:lineRule="auto"/>
        <w:rPr>
          <w:rFonts w:ascii="Arial" w:hAnsi="Arial" w:cs="Arial"/>
        </w:rPr>
      </w:pPr>
      <w:r w:rsidRPr="00E84469">
        <w:rPr>
          <w:rFonts w:ascii="Arial" w:hAnsi="Arial" w:cs="Arial"/>
        </w:rPr>
        <w:lastRenderedPageBreak/>
        <w:t xml:space="preserve">– </w:t>
      </w:r>
      <w:r w:rsidRPr="00E84469">
        <w:rPr>
          <w:rFonts w:ascii="Arial" w:hAnsi="Arial" w:cs="Arial"/>
        </w:rPr>
        <w:tab/>
        <w:t>kontrolę wykonania warstwy ochronnej,</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oznaczenie przyczepności izolacji (w przypadku izolacji natryskowych).</w:t>
      </w:r>
    </w:p>
    <w:p w:rsidR="00073E8C" w:rsidRPr="00E84469" w:rsidRDefault="00073E8C" w:rsidP="002828C1">
      <w:pPr>
        <w:pStyle w:val="znormal"/>
        <w:spacing w:line="240" w:lineRule="auto"/>
        <w:rPr>
          <w:rFonts w:ascii="Arial" w:hAnsi="Arial" w:cs="Arial"/>
        </w:rPr>
      </w:pPr>
      <w:r w:rsidRPr="00E84469">
        <w:rPr>
          <w:rFonts w:ascii="Arial" w:hAnsi="Arial" w:cs="Arial"/>
        </w:rPr>
        <w:t>Ocena poszczególnych etapów robót potwierdzana jest wpisem do Dziennika Budowy.</w:t>
      </w:r>
    </w:p>
    <w:p w:rsidR="00073E8C" w:rsidRPr="00E84469" w:rsidRDefault="00073E8C" w:rsidP="002828C1">
      <w:pPr>
        <w:pStyle w:val="Nagwek1"/>
        <w:spacing w:before="0" w:after="0" w:line="240" w:lineRule="auto"/>
        <w:rPr>
          <w:rFonts w:ascii="Arial" w:hAnsi="Arial" w:cs="Arial"/>
        </w:rPr>
      </w:pPr>
      <w:bookmarkStart w:id="554" w:name="_Toc483222870"/>
      <w:r w:rsidRPr="00E84469">
        <w:rPr>
          <w:rFonts w:ascii="Arial" w:hAnsi="Arial" w:cs="Arial"/>
        </w:rPr>
        <w:t>7. Obmiar robót</w:t>
      </w:r>
      <w:bookmarkEnd w:id="554"/>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obmiaru robót podano w SST Część G „Wymagania ogólne”.</w:t>
      </w:r>
    </w:p>
    <w:p w:rsidR="00073E8C" w:rsidRPr="00E84469" w:rsidRDefault="00073E8C" w:rsidP="002828C1">
      <w:pPr>
        <w:pStyle w:val="znormal"/>
        <w:spacing w:line="240" w:lineRule="auto"/>
        <w:rPr>
          <w:rFonts w:ascii="Arial" w:hAnsi="Arial" w:cs="Arial"/>
        </w:rPr>
      </w:pPr>
      <w:r w:rsidRPr="00E84469">
        <w:rPr>
          <w:rFonts w:ascii="Arial" w:hAnsi="Arial" w:cs="Arial"/>
        </w:rPr>
        <w:t>Jednostką obmiarową jest m</w:t>
      </w:r>
      <w:r w:rsidRPr="00E84469">
        <w:rPr>
          <w:rFonts w:ascii="Arial" w:hAnsi="Arial" w:cs="Arial"/>
          <w:vertAlign w:val="superscript"/>
        </w:rPr>
        <w:t>2</w:t>
      </w:r>
      <w:r w:rsidRPr="00E84469">
        <w:rPr>
          <w:rFonts w:ascii="Arial" w:hAnsi="Arial" w:cs="Arial"/>
        </w:rPr>
        <w:t xml:space="preserve"> (metr kwadratowy) wykonanej izolacji zgodnie z dokumentacją projektową i obmiarem w terenie.</w:t>
      </w:r>
    </w:p>
    <w:p w:rsidR="00073E8C" w:rsidRPr="00E84469" w:rsidRDefault="00073E8C" w:rsidP="002828C1">
      <w:pPr>
        <w:pStyle w:val="Nagwek1"/>
        <w:spacing w:before="0" w:after="0" w:line="240" w:lineRule="auto"/>
        <w:rPr>
          <w:rFonts w:ascii="Arial" w:hAnsi="Arial" w:cs="Arial"/>
        </w:rPr>
      </w:pPr>
      <w:bookmarkStart w:id="555" w:name="_Toc483222871"/>
      <w:r w:rsidRPr="00E84469">
        <w:rPr>
          <w:rFonts w:ascii="Arial" w:hAnsi="Arial" w:cs="Arial"/>
        </w:rPr>
        <w:t>8. Odbiór robót</w:t>
      </w:r>
      <w:bookmarkEnd w:id="555"/>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odbioru robót podano w SST Część G „Wymagania ogólne”.</w:t>
      </w:r>
    </w:p>
    <w:p w:rsidR="00073E8C" w:rsidRPr="00E84469" w:rsidRDefault="00073E8C" w:rsidP="002828C1">
      <w:pPr>
        <w:pStyle w:val="znormal"/>
        <w:spacing w:line="240" w:lineRule="auto"/>
        <w:rPr>
          <w:rFonts w:ascii="Arial" w:hAnsi="Arial" w:cs="Arial"/>
        </w:rPr>
      </w:pPr>
      <w:r w:rsidRPr="00E84469">
        <w:rPr>
          <w:rFonts w:ascii="Arial" w:hAnsi="Arial" w:cs="Arial"/>
        </w:rPr>
        <w:t>Podłoże oraz każda nanoszona warstwa powinny być odebrane przez Inżyniera. Przystąpienie do ko</w:t>
      </w:r>
      <w:r w:rsidRPr="00E84469">
        <w:rPr>
          <w:rFonts w:ascii="Arial" w:hAnsi="Arial" w:cs="Arial"/>
        </w:rPr>
        <w:softHyphen/>
        <w:t>lej</w:t>
      </w:r>
      <w:r w:rsidRPr="00E84469">
        <w:rPr>
          <w:rFonts w:ascii="Arial" w:hAnsi="Arial" w:cs="Arial"/>
        </w:rPr>
        <w:softHyphen/>
        <w:t>nych etapów robót może nastąpić po dokonaniu odpowiedniego wpisu przez Inżyniera do Dzien</w:t>
      </w:r>
      <w:r w:rsidRPr="00E84469">
        <w:rPr>
          <w:rFonts w:ascii="Arial" w:hAnsi="Arial" w:cs="Arial"/>
        </w:rPr>
        <w:softHyphen/>
        <w:t>nika Budowy.</w:t>
      </w:r>
    </w:p>
    <w:p w:rsidR="00073E8C" w:rsidRPr="00E84469" w:rsidRDefault="00073E8C" w:rsidP="002828C1">
      <w:pPr>
        <w:pStyle w:val="znormal"/>
        <w:spacing w:line="240" w:lineRule="auto"/>
        <w:rPr>
          <w:rFonts w:ascii="Arial" w:hAnsi="Arial" w:cs="Arial"/>
        </w:rPr>
      </w:pPr>
      <w:r w:rsidRPr="00E84469">
        <w:rPr>
          <w:rFonts w:ascii="Arial" w:hAnsi="Arial" w:cs="Arial"/>
        </w:rPr>
        <w:t>Wykonanie izolacji uznaje się za wykonane zgodnie z dokumentacją projektową, niniejszą SST i wymaganiami Inżyniera, jeżeli wszystkie pomiary i badania z zachowaniem tolerancji podanych w do</w:t>
      </w:r>
      <w:r w:rsidRPr="00E84469">
        <w:rPr>
          <w:rFonts w:ascii="Arial" w:hAnsi="Arial" w:cs="Arial"/>
        </w:rPr>
        <w:softHyphen/>
        <w:t>kumentacji projektowej, przywołanych normach lub w punktach 2, 5 i 6 niniejszej SST daty wyniki pozytywne.</w:t>
      </w:r>
    </w:p>
    <w:p w:rsidR="00073E8C" w:rsidRPr="00E84469" w:rsidRDefault="00073E8C" w:rsidP="002828C1">
      <w:pPr>
        <w:pStyle w:val="Nagwek1"/>
        <w:spacing w:before="0" w:after="0" w:line="240" w:lineRule="auto"/>
        <w:rPr>
          <w:rFonts w:ascii="Arial" w:hAnsi="Arial" w:cs="Arial"/>
        </w:rPr>
      </w:pPr>
      <w:bookmarkStart w:id="556" w:name="_Toc483222872"/>
      <w:r w:rsidRPr="00E84469">
        <w:rPr>
          <w:rFonts w:ascii="Arial" w:hAnsi="Arial" w:cs="Arial"/>
        </w:rPr>
        <w:t>9. Podstawa płatności</w:t>
      </w:r>
      <w:bookmarkEnd w:id="556"/>
    </w:p>
    <w:p w:rsidR="00073E8C" w:rsidRPr="00E84469" w:rsidRDefault="00073E8C" w:rsidP="002828C1">
      <w:pPr>
        <w:pStyle w:val="znormal"/>
        <w:spacing w:line="240" w:lineRule="auto"/>
        <w:rPr>
          <w:rFonts w:ascii="Arial" w:hAnsi="Arial" w:cs="Arial"/>
        </w:rPr>
      </w:pPr>
      <w:r w:rsidRPr="00E84469">
        <w:rPr>
          <w:rFonts w:ascii="Arial" w:hAnsi="Arial" w:cs="Arial"/>
        </w:rPr>
        <w:t>Ogólne wymagania dotyczące podstawy płatności podano w SST Część G: „Wymagania ogólne”.</w:t>
      </w:r>
    </w:p>
    <w:p w:rsidR="00073E8C" w:rsidRPr="00E84469" w:rsidRDefault="00073E8C" w:rsidP="002828C1">
      <w:pPr>
        <w:pStyle w:val="znormal"/>
        <w:spacing w:line="240" w:lineRule="auto"/>
        <w:rPr>
          <w:rFonts w:ascii="Arial" w:hAnsi="Arial" w:cs="Arial"/>
        </w:rPr>
      </w:pPr>
      <w:r w:rsidRPr="00E84469">
        <w:rPr>
          <w:rFonts w:ascii="Arial" w:hAnsi="Arial" w:cs="Arial"/>
        </w:rPr>
        <w:t>Podstawę płatności stanowi cena za 1 m</w:t>
      </w:r>
      <w:r w:rsidRPr="00E84469">
        <w:rPr>
          <w:rFonts w:ascii="Arial" w:hAnsi="Arial" w:cs="Arial"/>
          <w:vertAlign w:val="superscript"/>
        </w:rPr>
        <w:t>2</w:t>
      </w:r>
      <w:r w:rsidRPr="00E84469">
        <w:rPr>
          <w:rFonts w:ascii="Arial" w:hAnsi="Arial" w:cs="Arial"/>
        </w:rPr>
        <w:t xml:space="preserve"> wykonanej izolacji, zgodnie z dokumentacją projektową, obmiarem robót, atestem Producenta izolacji i oceną jakościową na podstawie wyników pomiarów i badań.</w:t>
      </w:r>
    </w:p>
    <w:p w:rsidR="00073E8C" w:rsidRPr="00E84469" w:rsidRDefault="00073E8C" w:rsidP="002828C1">
      <w:pPr>
        <w:pStyle w:val="znormal"/>
        <w:spacing w:line="240" w:lineRule="auto"/>
        <w:rPr>
          <w:rFonts w:ascii="Arial" w:hAnsi="Arial" w:cs="Arial"/>
        </w:rPr>
      </w:pPr>
      <w:r w:rsidRPr="00E84469">
        <w:rPr>
          <w:rFonts w:ascii="Arial" w:hAnsi="Arial" w:cs="Arial"/>
        </w:rPr>
        <w:t>Cena jednostkowa obejmuje: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prace przygotowawcze,</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dostarczenie materiałów przewidzianych do wykonania robót,</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opracowanie „Projektu organizacji robót” wraz z harmonogramem,</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montaż i demontaż ewentualnych rusztowań,</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montaż i demontaż ewentualnych namiotów,</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przygotowanie i oczyszczenie podłoża,</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przygotowanie materiałów do wykonania izolacji,</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wykonanie warstwy gruntującej,</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wykonanie izolacji przeciwwodnej lub przeciwwilgociowej,</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wykonanie naprawy stwierdzonych błędów w wykonaniu izolacji,</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wykonanie warstw ochronnych izolacji zgodnie z dokumentacją projektową,</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przeprowadzenie niezbędnych badań i pomiarów wymaganych SST lub zleconych przez Inżyniera,</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gromadzenie wyników przeprowadzonych pomiarów i badań,</w:t>
      </w:r>
    </w:p>
    <w:p w:rsidR="00073E8C" w:rsidRPr="00E84469" w:rsidRDefault="00073E8C" w:rsidP="002828C1">
      <w:pPr>
        <w:pStyle w:val="znormalefekt"/>
        <w:spacing w:line="240" w:lineRule="auto"/>
        <w:rPr>
          <w:rFonts w:ascii="Arial" w:hAnsi="Arial" w:cs="Arial"/>
        </w:rPr>
      </w:pPr>
      <w:r w:rsidRPr="00E84469">
        <w:rPr>
          <w:rFonts w:ascii="Arial" w:hAnsi="Arial" w:cs="Arial"/>
        </w:rPr>
        <w:t xml:space="preserve">– </w:t>
      </w:r>
      <w:r w:rsidRPr="00E84469">
        <w:rPr>
          <w:rFonts w:ascii="Arial" w:hAnsi="Arial" w:cs="Arial"/>
        </w:rPr>
        <w:tab/>
        <w:t>oczyszczenie i uporządkowanie terenu robót.</w:t>
      </w:r>
    </w:p>
    <w:p w:rsidR="00073E8C" w:rsidRPr="00E84469" w:rsidRDefault="00073E8C" w:rsidP="002828C1">
      <w:pPr>
        <w:pStyle w:val="znormal"/>
        <w:spacing w:line="240" w:lineRule="auto"/>
        <w:rPr>
          <w:rFonts w:ascii="Arial" w:hAnsi="Arial" w:cs="Arial"/>
        </w:rPr>
      </w:pPr>
      <w:r w:rsidRPr="00E84469">
        <w:rPr>
          <w:rFonts w:ascii="Arial" w:hAnsi="Arial" w:cs="Arial"/>
        </w:rPr>
        <w:t>Cena jednostkowa zawiera również zapas na odpady i ubytki materiałowe.</w:t>
      </w:r>
    </w:p>
    <w:p w:rsidR="00073E8C" w:rsidRPr="00E84469" w:rsidRDefault="00073E8C" w:rsidP="002828C1">
      <w:pPr>
        <w:pStyle w:val="Nagwek1"/>
        <w:spacing w:before="0" w:after="0" w:line="240" w:lineRule="auto"/>
        <w:rPr>
          <w:rFonts w:ascii="Arial" w:hAnsi="Arial" w:cs="Arial"/>
        </w:rPr>
      </w:pPr>
      <w:bookmarkStart w:id="557" w:name="_Toc483222873"/>
      <w:r w:rsidRPr="00E84469">
        <w:rPr>
          <w:rFonts w:ascii="Arial" w:hAnsi="Arial" w:cs="Arial"/>
        </w:rPr>
        <w:t>10. Przepisy związane</w:t>
      </w:r>
      <w:bookmarkEnd w:id="557"/>
    </w:p>
    <w:p w:rsidR="00073E8C" w:rsidRPr="00E84469" w:rsidRDefault="00073E8C" w:rsidP="002828C1">
      <w:pPr>
        <w:pStyle w:val="z2"/>
        <w:spacing w:before="0" w:line="240" w:lineRule="auto"/>
        <w:outlineLvl w:val="0"/>
        <w:rPr>
          <w:rFonts w:ascii="Arial" w:hAnsi="Arial" w:cs="Arial"/>
        </w:rPr>
      </w:pPr>
      <w:bookmarkStart w:id="558" w:name="_Toc483222874"/>
      <w:r w:rsidRPr="00E84469">
        <w:rPr>
          <w:rFonts w:ascii="Arial" w:hAnsi="Arial" w:cs="Arial"/>
        </w:rPr>
        <w:t>10.1. Normy:</w:t>
      </w:r>
      <w:bookmarkEnd w:id="558"/>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1.</w:t>
      </w:r>
      <w:r w:rsidRPr="00E84469">
        <w:rPr>
          <w:rFonts w:ascii="Arial" w:hAnsi="Arial" w:cs="Arial"/>
        </w:rPr>
        <w:tab/>
        <w:t>PN-EN ISO 8504-1:2002</w:t>
      </w:r>
      <w:r w:rsidRPr="00E84469">
        <w:rPr>
          <w:rFonts w:ascii="Arial" w:hAnsi="Arial" w:cs="Arial"/>
        </w:rPr>
        <w:tab/>
        <w:t>Przygotowanie podłoży stalowych przed nakładaniem farb i podobnych produktów. Metody przygotowania powierzchni. Część 1: Zasady ogólne.</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 2. </w:t>
      </w:r>
      <w:r w:rsidRPr="00E84469">
        <w:rPr>
          <w:rFonts w:ascii="Arial" w:hAnsi="Arial" w:cs="Arial"/>
        </w:rPr>
        <w:tab/>
        <w:t xml:space="preserve">PN-EN ISO 8504-2:2002 </w:t>
      </w:r>
      <w:r w:rsidRPr="00E84469">
        <w:rPr>
          <w:rFonts w:ascii="Arial" w:hAnsi="Arial" w:cs="Arial"/>
        </w:rPr>
        <w:tab/>
        <w:t>Przygotowanie podłoży stalowych przed nakładaniem farb i podobnych produktów. Metody przygotowania powierzchni. Część 2: Obróbka strumieniowo-ścierna.</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 3. </w:t>
      </w:r>
      <w:r w:rsidRPr="00E84469">
        <w:rPr>
          <w:rFonts w:ascii="Arial" w:hAnsi="Arial" w:cs="Arial"/>
        </w:rPr>
        <w:tab/>
        <w:t>PN-EN ISO 11124-1:2000</w:t>
      </w:r>
      <w:r w:rsidRPr="00E84469">
        <w:rPr>
          <w:rFonts w:ascii="Arial" w:hAnsi="Arial" w:cs="Arial"/>
        </w:rPr>
        <w:tab/>
        <w:t>Przygotowanie podłoży stalowych przed nakładaniem farb i podobnych produktów. Wymagania techniczne dotyczące metalowych ścierniw stosowanych w obróbce strumieniowo-ściernej. Część 1: Ogólne wprowadzenie i klasyfikacja.</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 4. </w:t>
      </w:r>
      <w:r w:rsidRPr="00E84469">
        <w:rPr>
          <w:rFonts w:ascii="Arial" w:hAnsi="Arial" w:cs="Arial"/>
        </w:rPr>
        <w:tab/>
        <w:t>PN-EN ISO 11126-1:2001</w:t>
      </w:r>
      <w:r w:rsidRPr="00E84469">
        <w:rPr>
          <w:rFonts w:ascii="Arial" w:hAnsi="Arial" w:cs="Arial"/>
        </w:rPr>
        <w:tab/>
        <w:t xml:space="preserve">Przygotowanie podłoży stalowych przed nakładaniem farb i podobnych produktów. Wymagania techniczne dotyczące; </w:t>
      </w:r>
      <w:r w:rsidRPr="00E84469">
        <w:rPr>
          <w:rFonts w:ascii="Arial" w:hAnsi="Arial" w:cs="Arial"/>
        </w:rPr>
        <w:lastRenderedPageBreak/>
        <w:t>niemetalowych ścierniw stosowanych w obróbce strumieniowo-ściernej. Część 1: Ogólne wprowadzenie i klasyfikacja.</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 5. </w:t>
      </w:r>
      <w:r w:rsidRPr="00E84469">
        <w:rPr>
          <w:rFonts w:ascii="Arial" w:hAnsi="Arial" w:cs="Arial"/>
        </w:rPr>
        <w:tab/>
        <w:t>PN-69/B-10260</w:t>
      </w:r>
      <w:r w:rsidRPr="00E84469">
        <w:rPr>
          <w:rFonts w:ascii="Arial" w:hAnsi="Arial" w:cs="Arial"/>
        </w:rPr>
        <w:tab/>
        <w:t>Izolacje bitumiczne. Wymagania i badania przy odbiorze.</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 6. </w:t>
      </w:r>
      <w:r w:rsidRPr="00E84469">
        <w:rPr>
          <w:rFonts w:ascii="Arial" w:hAnsi="Arial" w:cs="Arial"/>
        </w:rPr>
        <w:tab/>
        <w:t xml:space="preserve">PN-B-24620:1998 </w:t>
      </w:r>
      <w:r w:rsidRPr="00E84469">
        <w:rPr>
          <w:rFonts w:ascii="Arial" w:hAnsi="Arial" w:cs="Arial"/>
        </w:rPr>
        <w:tab/>
        <w:t>Lepiki, masy i roztwory asfaltowe stosowane na zimno.</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7.</w:t>
      </w:r>
      <w:r w:rsidRPr="00E84469">
        <w:rPr>
          <w:rFonts w:ascii="Arial" w:hAnsi="Arial" w:cs="Arial"/>
        </w:rPr>
        <w:tab/>
        <w:t xml:space="preserve">PN-B-24625:1998 </w:t>
      </w:r>
      <w:r w:rsidRPr="00E84469">
        <w:rPr>
          <w:rFonts w:ascii="Arial" w:hAnsi="Arial" w:cs="Arial"/>
        </w:rPr>
        <w:tab/>
        <w:t>Lepiki asfaltowy i asfaltowo-polimerowy z wypełniaczami stosowany na gorąco.</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 8. </w:t>
      </w:r>
      <w:r w:rsidRPr="00E84469">
        <w:rPr>
          <w:rFonts w:ascii="Arial" w:hAnsi="Arial" w:cs="Arial"/>
        </w:rPr>
        <w:tab/>
        <w:t xml:space="preserve">PN-90/B-04615 </w:t>
      </w:r>
      <w:r w:rsidRPr="00E84469">
        <w:rPr>
          <w:rFonts w:ascii="Arial" w:hAnsi="Arial" w:cs="Arial"/>
        </w:rPr>
        <w:tab/>
        <w:t>Papy asfaltowe i smołowe. Metody badań.</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 9. </w:t>
      </w:r>
      <w:r w:rsidRPr="00E84469">
        <w:rPr>
          <w:rFonts w:ascii="Arial" w:hAnsi="Arial" w:cs="Arial"/>
        </w:rPr>
        <w:tab/>
        <w:t xml:space="preserve">PN-91/B-27618 </w:t>
      </w:r>
      <w:r w:rsidRPr="00E84469">
        <w:rPr>
          <w:rFonts w:ascii="Arial" w:hAnsi="Arial" w:cs="Arial"/>
        </w:rPr>
        <w:tab/>
        <w:t>Papa asfaltowa zgrzewalna na osnowie zdwojonej przeszywanej z tkaniny szklanej i welonu szklanego.</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10. </w:t>
      </w:r>
      <w:r w:rsidRPr="00E84469">
        <w:rPr>
          <w:rFonts w:ascii="Arial" w:hAnsi="Arial" w:cs="Arial"/>
        </w:rPr>
        <w:tab/>
        <w:t xml:space="preserve">PN-92/B-27619 </w:t>
      </w:r>
      <w:r w:rsidRPr="00E84469">
        <w:rPr>
          <w:rFonts w:ascii="Arial" w:hAnsi="Arial" w:cs="Arial"/>
        </w:rPr>
        <w:tab/>
        <w:t>Papa asfaltowa na folii lub taśmie aluminiowej.</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11. </w:t>
      </w:r>
      <w:r w:rsidRPr="00E84469">
        <w:rPr>
          <w:rFonts w:ascii="Arial" w:hAnsi="Arial" w:cs="Arial"/>
        </w:rPr>
        <w:tab/>
        <w:t xml:space="preserve">PN-B-27620:1998 </w:t>
      </w:r>
      <w:r w:rsidRPr="00E84469">
        <w:rPr>
          <w:rFonts w:ascii="Arial" w:hAnsi="Arial" w:cs="Arial"/>
        </w:rPr>
        <w:tab/>
        <w:t>Papa asfaltowa na welonie z włókien szklanych.</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12. </w:t>
      </w:r>
      <w:r w:rsidRPr="00E84469">
        <w:rPr>
          <w:rFonts w:ascii="Arial" w:hAnsi="Arial" w:cs="Arial"/>
        </w:rPr>
        <w:tab/>
        <w:t xml:space="preserve">PN-EN 13252:2002 </w:t>
      </w:r>
      <w:r w:rsidRPr="00E84469">
        <w:rPr>
          <w:rFonts w:ascii="Arial" w:hAnsi="Arial" w:cs="Arial"/>
        </w:rPr>
        <w:tab/>
      </w:r>
      <w:proofErr w:type="spellStart"/>
      <w:r w:rsidRPr="00E84469">
        <w:rPr>
          <w:rFonts w:ascii="Arial" w:hAnsi="Arial" w:cs="Arial"/>
        </w:rPr>
        <w:t>Geotekstylia</w:t>
      </w:r>
      <w:proofErr w:type="spellEnd"/>
      <w:r w:rsidRPr="00E84469">
        <w:rPr>
          <w:rFonts w:ascii="Arial" w:hAnsi="Arial" w:cs="Arial"/>
        </w:rPr>
        <w:t xml:space="preserve"> i wyroby pokrewne. Właściwości wymagane w odniesieniu do wyrobów stosowanych w systemach drenarskich.</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13. </w:t>
      </w:r>
      <w:r w:rsidRPr="00E84469">
        <w:rPr>
          <w:rFonts w:ascii="Arial" w:hAnsi="Arial" w:cs="Arial"/>
        </w:rPr>
        <w:tab/>
        <w:t xml:space="preserve">PN-89/S-10050 </w:t>
      </w:r>
      <w:r w:rsidRPr="00E84469">
        <w:rPr>
          <w:rFonts w:ascii="Arial" w:hAnsi="Arial" w:cs="Arial"/>
        </w:rPr>
        <w:tab/>
        <w:t>Obiekty mostowe. Konstrukcje stalowe. Wymagania i badania.</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14. </w:t>
      </w:r>
      <w:r w:rsidRPr="00E84469">
        <w:rPr>
          <w:rFonts w:ascii="Arial" w:hAnsi="Arial" w:cs="Arial"/>
        </w:rPr>
        <w:tab/>
        <w:t xml:space="preserve">PN-EN ISO 4618-3:2001 </w:t>
      </w:r>
      <w:r w:rsidRPr="00E84469">
        <w:rPr>
          <w:rFonts w:ascii="Arial" w:hAnsi="Arial" w:cs="Arial"/>
        </w:rPr>
        <w:tab/>
        <w:t>Farby i lakiery. Terminy i definicje dotyczące wyrobów lakierowych. Część 3: Przygotowanie powierzchni i metody nakładania.</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15. </w:t>
      </w:r>
      <w:r w:rsidRPr="00E84469">
        <w:rPr>
          <w:rFonts w:ascii="Arial" w:hAnsi="Arial" w:cs="Arial"/>
        </w:rPr>
        <w:tab/>
        <w:t xml:space="preserve">PN-EN ISO 12944-4:2001 </w:t>
      </w:r>
      <w:r w:rsidRPr="00E84469">
        <w:rPr>
          <w:rFonts w:ascii="Arial" w:hAnsi="Arial" w:cs="Arial"/>
        </w:rPr>
        <w:tab/>
        <w:t>Farby i lakiery. Ochrona przed korozją konstrukcji stalowych za pomocą ochronnych systemów malarskich. Część 4: Rodzaje powierzchni i sposoby przygotowania powierzchni.</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16. </w:t>
      </w:r>
      <w:r w:rsidRPr="00E84469">
        <w:rPr>
          <w:rFonts w:ascii="Arial" w:hAnsi="Arial" w:cs="Arial"/>
        </w:rPr>
        <w:tab/>
        <w:t xml:space="preserve">PN-ISO 8501-1:1996 </w:t>
      </w:r>
      <w:r w:rsidRPr="00E84469">
        <w:rPr>
          <w:rFonts w:ascii="Arial" w:hAnsi="Arial" w:cs="Arial"/>
        </w:rPr>
        <w:tab/>
        <w:t>Przygotowanie podłoży stalowych przed nakładaniem farb i podobnych produktów. Wzrokowa ocena czystości powierzchni. Stopnie przygotowania niezabezpieczonych podłoży stalowych oraz po całkowitym usunięciu nałożonych powłok.</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18. </w:t>
      </w:r>
      <w:r w:rsidRPr="00E84469">
        <w:rPr>
          <w:rFonts w:ascii="Arial" w:hAnsi="Arial" w:cs="Arial"/>
        </w:rPr>
        <w:tab/>
        <w:t xml:space="preserve">PN-ISO 8501-2:1998 </w:t>
      </w:r>
      <w:r w:rsidRPr="00E84469">
        <w:rPr>
          <w:rFonts w:ascii="Arial" w:hAnsi="Arial" w:cs="Arial"/>
        </w:rPr>
        <w:tab/>
        <w:t>Przygotowanie podłoży stalowych przed nakładaniem farb i podobnych produktów. Wzrokowa ocena czystości powierzchni. Stopnie przygotowania wcześniej pokrytych powłokami podłoży stalowych po miejscowym usunięciu tych powłok.</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18. </w:t>
      </w:r>
      <w:r w:rsidRPr="00E84469">
        <w:rPr>
          <w:rFonts w:ascii="Arial" w:hAnsi="Arial" w:cs="Arial"/>
        </w:rPr>
        <w:tab/>
        <w:t xml:space="preserve">PN-70/H-91051 </w:t>
      </w:r>
      <w:r w:rsidRPr="00E84469">
        <w:rPr>
          <w:rFonts w:ascii="Arial" w:hAnsi="Arial" w:cs="Arial"/>
        </w:rPr>
        <w:tab/>
        <w:t>Ochrona przed korozją. Przygotowanie powierzchni stali, staliwa, żeliwa do malowania. Ogólne wytyczne.</w:t>
      </w:r>
    </w:p>
    <w:p w:rsidR="00073E8C" w:rsidRPr="00E84469" w:rsidRDefault="00073E8C" w:rsidP="002828C1">
      <w:pPr>
        <w:pStyle w:val="znormal"/>
        <w:tabs>
          <w:tab w:val="left" w:pos="851"/>
          <w:tab w:val="left" w:pos="3402"/>
        </w:tabs>
        <w:spacing w:line="240" w:lineRule="auto"/>
        <w:ind w:left="3402" w:hanging="3005"/>
        <w:jc w:val="left"/>
        <w:rPr>
          <w:rFonts w:ascii="Arial" w:hAnsi="Arial" w:cs="Arial"/>
        </w:rPr>
      </w:pPr>
      <w:r w:rsidRPr="00E84469">
        <w:rPr>
          <w:rFonts w:ascii="Arial" w:hAnsi="Arial" w:cs="Arial"/>
        </w:rPr>
        <w:t xml:space="preserve">19. </w:t>
      </w:r>
      <w:r w:rsidRPr="00E84469">
        <w:rPr>
          <w:rFonts w:ascii="Arial" w:hAnsi="Arial" w:cs="Arial"/>
        </w:rPr>
        <w:tab/>
        <w:t xml:space="preserve">PN-701H-91052 </w:t>
      </w:r>
      <w:r w:rsidRPr="00E84469">
        <w:rPr>
          <w:rFonts w:ascii="Arial" w:hAnsi="Arial" w:cs="Arial"/>
        </w:rPr>
        <w:tab/>
        <w:t>Ochrona przed korozją. Ocena przygotowania powierzchni stali, staliwa, żeliwa do malowania.</w:t>
      </w:r>
    </w:p>
    <w:p w:rsidR="00073E8C" w:rsidRPr="00E84469" w:rsidRDefault="00073E8C" w:rsidP="002828C1">
      <w:pPr>
        <w:pStyle w:val="z2"/>
        <w:spacing w:before="0" w:line="240" w:lineRule="auto"/>
        <w:outlineLvl w:val="0"/>
        <w:rPr>
          <w:rFonts w:ascii="Arial" w:hAnsi="Arial" w:cs="Arial"/>
        </w:rPr>
      </w:pPr>
      <w:bookmarkStart w:id="559" w:name="_Toc483222875"/>
      <w:r w:rsidRPr="00E84469">
        <w:rPr>
          <w:rFonts w:ascii="Arial" w:hAnsi="Arial" w:cs="Arial"/>
        </w:rPr>
        <w:t>10.2. Inne dokumenty:</w:t>
      </w:r>
      <w:bookmarkEnd w:id="559"/>
    </w:p>
    <w:p w:rsidR="00073E8C" w:rsidRPr="00E84469" w:rsidRDefault="00073E8C" w:rsidP="002828C1">
      <w:pPr>
        <w:pStyle w:val="znormal"/>
        <w:tabs>
          <w:tab w:val="left" w:pos="851"/>
        </w:tabs>
        <w:spacing w:line="240" w:lineRule="auto"/>
        <w:ind w:left="851" w:hanging="425"/>
        <w:rPr>
          <w:rFonts w:ascii="Arial" w:hAnsi="Arial" w:cs="Arial"/>
        </w:rPr>
      </w:pPr>
      <w:r w:rsidRPr="00E84469">
        <w:rPr>
          <w:rFonts w:ascii="Arial" w:hAnsi="Arial" w:cs="Arial"/>
        </w:rPr>
        <w:t>1.</w:t>
      </w:r>
      <w:r w:rsidRPr="00E84469">
        <w:rPr>
          <w:rFonts w:ascii="Arial" w:hAnsi="Arial" w:cs="Arial"/>
        </w:rPr>
        <w:tab/>
        <w:t>Ustawa z dnia 7 lipca 1994 r. Prawo budowlane (tekst jednolity: Dz. U. z 2003 r. Nr 207, poz. 2416; z późniejszymi zmianami),</w:t>
      </w:r>
    </w:p>
    <w:p w:rsidR="00073E8C" w:rsidRPr="00E84469" w:rsidRDefault="00073E8C" w:rsidP="002828C1">
      <w:pPr>
        <w:pStyle w:val="znormal"/>
        <w:tabs>
          <w:tab w:val="left" w:pos="851"/>
        </w:tabs>
        <w:spacing w:line="240" w:lineRule="auto"/>
        <w:ind w:left="851" w:hanging="425"/>
        <w:rPr>
          <w:rFonts w:ascii="Arial" w:hAnsi="Arial" w:cs="Arial"/>
        </w:rPr>
      </w:pPr>
      <w:r w:rsidRPr="00E84469">
        <w:rPr>
          <w:rFonts w:ascii="Arial" w:hAnsi="Arial" w:cs="Arial"/>
        </w:rPr>
        <w:t>2.</w:t>
      </w:r>
      <w:r w:rsidRPr="00E84469">
        <w:rPr>
          <w:rFonts w:ascii="Arial" w:hAnsi="Arial" w:cs="Arial"/>
        </w:rPr>
        <w:tab/>
        <w:t>Ustawa z dnia 16 kwietnia 2004 r. o wyrobach budowlanych (Dz. U. z 2004 r. Nr 92, poz. 881),</w:t>
      </w:r>
    </w:p>
    <w:p w:rsidR="00073E8C" w:rsidRPr="00E84469" w:rsidRDefault="00073E8C" w:rsidP="002828C1">
      <w:pPr>
        <w:pStyle w:val="znormal"/>
        <w:tabs>
          <w:tab w:val="left" w:pos="851"/>
        </w:tabs>
        <w:spacing w:line="240" w:lineRule="auto"/>
        <w:ind w:left="851" w:hanging="454"/>
        <w:rPr>
          <w:rFonts w:ascii="Arial" w:hAnsi="Arial" w:cs="Arial"/>
        </w:rPr>
      </w:pPr>
      <w:r w:rsidRPr="00E84469">
        <w:rPr>
          <w:rFonts w:ascii="Arial" w:hAnsi="Arial" w:cs="Arial"/>
        </w:rPr>
        <w:t>3.</w:t>
      </w:r>
      <w:r w:rsidRPr="00E84469">
        <w:rPr>
          <w:rFonts w:ascii="Arial" w:hAnsi="Arial" w:cs="Arial"/>
        </w:rPr>
        <w:tab/>
        <w:t>Ustawa z dnia 30 sierpnia 2002 r. o systemie oceny zgodności (Dz. U. z 2002 r. Nr 166, poz. 1360, z późniejszymi zmianami).</w:t>
      </w:r>
    </w:p>
    <w:p w:rsidR="00073E8C" w:rsidRPr="00E84469" w:rsidRDefault="00073E8C" w:rsidP="002828C1">
      <w:pPr>
        <w:pStyle w:val="znormal"/>
        <w:tabs>
          <w:tab w:val="left" w:pos="3828"/>
        </w:tabs>
        <w:spacing w:line="240" w:lineRule="auto"/>
        <w:ind w:left="567"/>
        <w:rPr>
          <w:rFonts w:ascii="Arial" w:hAnsi="Arial" w:cs="Arial"/>
        </w:rPr>
      </w:pPr>
    </w:p>
    <w:p w:rsidR="00073E8C" w:rsidRPr="00E84469" w:rsidRDefault="00073E8C" w:rsidP="002828C1">
      <w:pPr>
        <w:pStyle w:val="znormal"/>
        <w:tabs>
          <w:tab w:val="left" w:pos="3828"/>
        </w:tabs>
        <w:spacing w:line="240" w:lineRule="auto"/>
        <w:ind w:left="567"/>
        <w:rPr>
          <w:rFonts w:ascii="Arial" w:hAnsi="Arial" w:cs="Arial"/>
        </w:rPr>
      </w:pPr>
      <w:r w:rsidRPr="00E84469">
        <w:rPr>
          <w:rFonts w:ascii="Arial" w:hAnsi="Arial" w:cs="Arial"/>
          <w:b/>
          <w:bCs/>
          <w:sz w:val="18"/>
        </w:rPr>
        <w:t xml:space="preserve">Uwaga: </w:t>
      </w:r>
      <w:r w:rsidRPr="00E84469">
        <w:rPr>
          <w:rFonts w:ascii="Arial" w:hAnsi="Arial" w:cs="Arial"/>
          <w:sz w:val="18"/>
        </w:rPr>
        <w:t>Cytowane w kolejnych przykładach normy, dokumenty i przepisy były aktualne w czasie opracowywania poszczególnych specyfikacji. Część z nich uległa dezaktualizacji i przytaczanie wymaga sprawdzenia.</w:t>
      </w:r>
    </w:p>
    <w:p w:rsidR="00073E8C" w:rsidRPr="00E84469" w:rsidRDefault="00073E8C" w:rsidP="002828C1">
      <w:pPr>
        <w:tabs>
          <w:tab w:val="left" w:pos="0"/>
          <w:tab w:val="left" w:pos="851"/>
        </w:tabs>
        <w:spacing w:line="240" w:lineRule="auto"/>
        <w:rPr>
          <w:rFonts w:ascii="Arial" w:hAnsi="Arial" w:cs="Arial"/>
        </w:rPr>
      </w:pPr>
    </w:p>
    <w:p w:rsidR="00EC6B1C" w:rsidRDefault="00EC6B1C"/>
    <w:sectPr w:rsidR="00EC6B1C" w:rsidSect="002828C1">
      <w:headerReference w:type="even" r:id="rId20"/>
      <w:headerReference w:type="default" r:id="rId21"/>
      <w:footerReference w:type="even" r:id="rId22"/>
      <w:footerReference w:type="default" r:id="rId23"/>
      <w:headerReference w:type="first" r:id="rId24"/>
      <w:footerReference w:type="first" r:id="rId25"/>
      <w:pgSz w:w="11906" w:h="16838"/>
      <w:pgMar w:top="1417" w:right="1134"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37B2C" w:rsidRDefault="00F37B2C" w:rsidP="00073E8C">
      <w:pPr>
        <w:spacing w:after="0" w:line="240" w:lineRule="auto"/>
      </w:pPr>
      <w:r>
        <w:separator/>
      </w:r>
    </w:p>
  </w:endnote>
  <w:endnote w:type="continuationSeparator" w:id="0">
    <w:p w:rsidR="00F37B2C" w:rsidRDefault="00F37B2C" w:rsidP="00073E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default"/>
  </w:font>
  <w:font w:name="Batang">
    <w:altName w:val="Malgun Gothic"/>
    <w:panose1 w:val="02030600000101010101"/>
    <w:charset w:val="81"/>
    <w:family w:val="auto"/>
    <w:notTrueType/>
    <w:pitch w:val="fixed"/>
    <w:sig w:usb0="00000000" w:usb1="09060000" w:usb2="00000010" w:usb3="00000000" w:csb0="0008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2AFF" w:usb1="C000247B" w:usb2="00000009" w:usb3="00000000" w:csb0="000001FF" w:csb1="00000000"/>
  </w:font>
  <w:font w:name="Goudy Old Style CE ATT">
    <w:altName w:val="Times New Roman"/>
    <w:charset w:val="EE"/>
    <w:family w:val="roman"/>
    <w:pitch w:val="variable"/>
    <w:sig w:usb0="00000005" w:usb1="00000000" w:usb2="00000000" w:usb3="00000000" w:csb0="00000002" w:csb1="00000000"/>
  </w:font>
  <w:font w:name="Times New">
    <w:altName w:val="Times New Roman"/>
    <w:charset w:val="EE"/>
    <w:family w:val="auto"/>
    <w:pitch w:val="default"/>
  </w:font>
  <w:font w:name="CG Times">
    <w:panose1 w:val="02020603050405020304"/>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Casablanca">
    <w:altName w:val="Coronet"/>
    <w:panose1 w:val="00000000000000000000"/>
    <w:charset w:val="EE"/>
    <w:family w:val="script"/>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3032" w:rsidRPr="00073E8C" w:rsidRDefault="00DC3032" w:rsidP="00073E8C">
    <w:pPr>
      <w:pStyle w:val="Stopka"/>
      <w:pBdr>
        <w:top w:val="single" w:sz="4" w:space="1" w:color="auto"/>
      </w:pBdr>
      <w:rPr>
        <w:rFonts w:ascii="Times New Roman" w:hAnsi="Times New Roman"/>
        <w:i/>
      </w:rPr>
    </w:pPr>
    <w:r>
      <w:rPr>
        <w:rFonts w:ascii="Times New Roman" w:hAnsi="Times New Roman"/>
        <w:i/>
      </w:rPr>
      <w:t xml:space="preserve">Strona - </w:t>
    </w:r>
    <w:r>
      <w:rPr>
        <w:rFonts w:ascii="Times New Roman" w:hAnsi="Times New Roman"/>
        <w:i/>
      </w:rPr>
      <w:fldChar w:fldCharType="begin"/>
    </w:r>
    <w:r>
      <w:rPr>
        <w:rFonts w:ascii="Times New Roman" w:hAnsi="Times New Roman"/>
        <w:i/>
      </w:rPr>
      <w:instrText xml:space="preserve"> PAGE  \* MERGEFORMAT </w:instrText>
    </w:r>
    <w:r>
      <w:rPr>
        <w:rFonts w:ascii="Times New Roman" w:hAnsi="Times New Roman"/>
        <w:i/>
      </w:rPr>
      <w:fldChar w:fldCharType="separate"/>
    </w:r>
    <w:r w:rsidR="00921822">
      <w:rPr>
        <w:rFonts w:ascii="Times New Roman" w:hAnsi="Times New Roman"/>
        <w:i/>
        <w:noProof/>
      </w:rPr>
      <w:t>22</w:t>
    </w:r>
    <w:r>
      <w:rPr>
        <w:rFonts w:ascii="Times New Roman" w:hAnsi="Times New Roman"/>
        <w:i/>
      </w:rPr>
      <w:fldChar w:fldCharType="end"/>
    </w:r>
    <w:r>
      <w:rPr>
        <w:rFonts w:ascii="Times New Roman" w:hAnsi="Times New Roman"/>
        <w:i/>
      </w:rPr>
      <w:tab/>
    </w:r>
    <w:r>
      <w:rPr>
        <w:rFonts w:ascii="Times New Roman" w:hAnsi="Times New Roman"/>
        <w:i/>
      </w:rPr>
      <w:tab/>
    </w:r>
    <w:r w:rsidR="00921822">
      <w:rPr>
        <w:rFonts w:ascii="Times New Roman" w:hAnsi="Times New Roman"/>
        <w:i/>
      </w:rPr>
      <w:t>ROSA BUD</w:t>
    </w:r>
    <w:r>
      <w:rPr>
        <w:rFonts w:ascii="Times New Roman" w:hAnsi="Times New Roman"/>
        <w:i/>
      </w:rPr>
      <w:t xml:space="preserve"> </w:t>
    </w:r>
    <w:r w:rsidR="00921822">
      <w:rPr>
        <w:rFonts w:ascii="Times New Roman" w:hAnsi="Times New Roman"/>
        <w:i/>
      </w:rPr>
      <w:t>S.A</w:t>
    </w:r>
    <w:r>
      <w:rPr>
        <w:rFonts w:ascii="Times New Roman" w:hAnsi="Times New Roman"/>
        <w:i/>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3032" w:rsidRPr="00073E8C" w:rsidRDefault="00921822" w:rsidP="00073E8C">
    <w:pPr>
      <w:pStyle w:val="Stopka"/>
      <w:pBdr>
        <w:top w:val="single" w:sz="4" w:space="1" w:color="auto"/>
      </w:pBdr>
      <w:jc w:val="right"/>
      <w:rPr>
        <w:rFonts w:ascii="Times New Roman" w:hAnsi="Times New Roman"/>
        <w:i/>
      </w:rPr>
    </w:pPr>
    <w:r>
      <w:rPr>
        <w:rFonts w:ascii="Times New Roman" w:hAnsi="Times New Roman"/>
        <w:i/>
      </w:rPr>
      <w:t>ROSA BUD S.A</w:t>
    </w:r>
    <w:r w:rsidR="00DC3032">
      <w:rPr>
        <w:rFonts w:ascii="Times New Roman" w:hAnsi="Times New Roman"/>
        <w:i/>
      </w:rPr>
      <w:t>.</w:t>
    </w:r>
    <w:r w:rsidR="00DC3032">
      <w:rPr>
        <w:rFonts w:ascii="Times New Roman" w:hAnsi="Times New Roman"/>
        <w:i/>
      </w:rPr>
      <w:tab/>
    </w:r>
    <w:r w:rsidR="00DC3032">
      <w:rPr>
        <w:rFonts w:ascii="Times New Roman" w:hAnsi="Times New Roman"/>
        <w:i/>
      </w:rPr>
      <w:tab/>
      <w:t xml:space="preserve">Strona - </w:t>
    </w:r>
    <w:r w:rsidR="00DC3032">
      <w:rPr>
        <w:rFonts w:ascii="Times New Roman" w:hAnsi="Times New Roman"/>
        <w:i/>
      </w:rPr>
      <w:fldChar w:fldCharType="begin"/>
    </w:r>
    <w:r w:rsidR="00DC3032">
      <w:rPr>
        <w:rFonts w:ascii="Times New Roman" w:hAnsi="Times New Roman"/>
        <w:i/>
      </w:rPr>
      <w:instrText xml:space="preserve"> PAGE  \* MERGEFORMAT </w:instrText>
    </w:r>
    <w:r w:rsidR="00DC3032">
      <w:rPr>
        <w:rFonts w:ascii="Times New Roman" w:hAnsi="Times New Roman"/>
        <w:i/>
      </w:rPr>
      <w:fldChar w:fldCharType="separate"/>
    </w:r>
    <w:r>
      <w:rPr>
        <w:rFonts w:ascii="Times New Roman" w:hAnsi="Times New Roman"/>
        <w:i/>
        <w:noProof/>
      </w:rPr>
      <w:t>21</w:t>
    </w:r>
    <w:r w:rsidR="00DC3032">
      <w:rPr>
        <w:rFonts w:ascii="Times New Roman" w:hAnsi="Times New Roman"/>
        <w: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3032" w:rsidRDefault="00DC3032" w:rsidP="00073E8C">
    <w:pPr>
      <w:pStyle w:val="Stopka"/>
      <w:pBdr>
        <w:bottom w:val="single" w:sz="4" w:space="1" w:color="auto"/>
      </w:pBdr>
      <w:shd w:val="clear" w:color="auto" w:fill="D5DCE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37B2C" w:rsidRDefault="00F37B2C" w:rsidP="00073E8C">
      <w:pPr>
        <w:spacing w:after="0" w:line="240" w:lineRule="auto"/>
      </w:pPr>
      <w:r>
        <w:separator/>
      </w:r>
    </w:p>
  </w:footnote>
  <w:footnote w:type="continuationSeparator" w:id="0">
    <w:p w:rsidR="00F37B2C" w:rsidRDefault="00F37B2C" w:rsidP="00073E8C">
      <w:pPr>
        <w:spacing w:after="0" w:line="240" w:lineRule="auto"/>
      </w:pPr>
      <w:r>
        <w:continuationSeparator/>
      </w:r>
    </w:p>
  </w:footnote>
  <w:footnote w:id="1">
    <w:p w:rsidR="00DC3032" w:rsidRDefault="00DC3032">
      <w:pPr>
        <w:pStyle w:val="Stopka1"/>
        <w:spacing w:line="100" w:lineRule="exact"/>
        <w:ind w:left="20"/>
      </w:pPr>
      <w:r>
        <w:rPr>
          <w:rStyle w:val="Domylnaczcionkaakapitu1"/>
        </w:rPr>
        <w:footnoteRef/>
      </w:r>
      <w:r>
        <w:t xml:space="preserve"> niepotrzebne skreślić ** właściwe dopisać</w:t>
      </w:r>
    </w:p>
  </w:footnote>
  <w:footnote w:id="2">
    <w:p w:rsidR="00DC3032" w:rsidRDefault="00DC3032">
      <w:pPr>
        <w:pStyle w:val="Stopka1"/>
        <w:spacing w:line="100" w:lineRule="exact"/>
        <w:ind w:left="20"/>
      </w:pPr>
      <w:r>
        <w:rPr>
          <w:rStyle w:val="Domylnaczcionkaakapitu1"/>
        </w:rPr>
        <w:footnoteRef/>
      </w:r>
      <w:r>
        <w:t xml:space="preserve"> niepotrzebne skreślić ** właściwe dopisać</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3032" w:rsidRDefault="00DC3032" w:rsidP="00C55B2D">
    <w:pPr>
      <w:pStyle w:val="Nagwek"/>
      <w:pBdr>
        <w:bottom w:val="single" w:sz="4" w:space="1" w:color="auto"/>
      </w:pBdr>
      <w:rPr>
        <w:rFonts w:ascii="Times New Roman" w:hAnsi="Times New Roman"/>
        <w:i/>
      </w:rPr>
    </w:pPr>
    <w:r>
      <w:rPr>
        <w:rFonts w:ascii="Times New Roman" w:hAnsi="Times New Roman"/>
        <w:i/>
      </w:rPr>
      <w:t>Specyfikacja Techniczna Budowy hali widowiskowo - sportowej w Radomiu</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3032" w:rsidRDefault="00DC3032" w:rsidP="00C55B2D">
    <w:pPr>
      <w:pStyle w:val="Nagwek"/>
      <w:pBdr>
        <w:bottom w:val="single" w:sz="4" w:space="1" w:color="auto"/>
      </w:pBdr>
      <w:rPr>
        <w:rFonts w:ascii="Times New Roman" w:hAnsi="Times New Roman"/>
        <w:i/>
      </w:rPr>
    </w:pPr>
    <w:r>
      <w:rPr>
        <w:rFonts w:ascii="Times New Roman" w:hAnsi="Times New Roman"/>
        <w:i/>
      </w:rPr>
      <w:t>Specyfikacja Techniczna Budowy hali widowiskowo - sportowej w Radomiu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3032" w:rsidRDefault="00921822" w:rsidP="00073E8C">
    <w:pPr>
      <w:pStyle w:val="Nagwek"/>
      <w:pBdr>
        <w:top w:val="single" w:sz="4" w:space="1" w:color="auto"/>
      </w:pBdr>
      <w:shd w:val="clear" w:color="auto" w:fill="D5DCE4"/>
    </w:pPr>
    <w:r>
      <w:rPr>
        <w:noProof/>
        <w:lang w:eastAsia="pl-PL"/>
      </w:rPr>
      <w:drawing>
        <wp:inline distT="0" distB="0" distL="0" distR="0">
          <wp:extent cx="5838825" cy="619125"/>
          <wp:effectExtent l="0" t="0" r="9525"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38825" cy="619125"/>
                  </a:xfrm>
                  <a:prstGeom prst="rect">
                    <a:avLst/>
                  </a:prstGeom>
                  <a:solidFill>
                    <a:srgbClr val="FFFFFF"/>
                  </a:solid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797A9B5C"/>
    <w:lvl w:ilvl="0">
      <w:numFmt w:val="decimal"/>
      <w:pStyle w:val="Listapunktowana"/>
      <w:lvlText w:val="*"/>
      <w:lvlJc w:val="left"/>
    </w:lvl>
  </w:abstractNum>
  <w:abstractNum w:abstractNumId="1" w15:restartNumberingAfterBreak="0">
    <w:nsid w:val="00000001"/>
    <w:multiLevelType w:val="multilevel"/>
    <w:tmpl w:val="01045FC5"/>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2" w15:restartNumberingAfterBreak="0">
    <w:nsid w:val="00000002"/>
    <w:multiLevelType w:val="multilevel"/>
    <w:tmpl w:val="014A5C22"/>
    <w:lvl w:ilvl="0">
      <w:start w:val="1"/>
      <w:numFmt w:val="none"/>
      <w:suff w:val="nothing"/>
      <w:lvlText w:val=""/>
      <w:lvlJc w:val="left"/>
      <w:pPr>
        <w:ind w:left="432" w:hanging="432"/>
      </w:pPr>
      <w:rPr>
        <w:rFonts w:ascii="Arial" w:eastAsia="Arial" w:hAnsi="Arial"/>
        <w:b/>
        <w:i w:val="0"/>
        <w:caps w:val="0"/>
        <w:strike w:val="0"/>
        <w:dstrike w:val="0"/>
        <w:color w:val="000000"/>
        <w:sz w:val="18"/>
        <w:u w:val="none"/>
        <w:vertAlign w:val="baseline"/>
      </w:rPr>
    </w:lvl>
    <w:lvl w:ilvl="1">
      <w:start w:val="1"/>
      <w:numFmt w:val="none"/>
      <w:suff w:val="nothing"/>
      <w:lvlText w:val=""/>
      <w:lvlJc w:val="left"/>
      <w:pPr>
        <w:ind w:left="576" w:hanging="576"/>
      </w:pPr>
      <w:rPr>
        <w:rFonts w:ascii="Arial" w:eastAsia="Arial" w:hAnsi="Arial"/>
        <w:b w:val="0"/>
        <w:i w:val="0"/>
        <w:caps w:val="0"/>
        <w:strike w:val="0"/>
        <w:dstrike w:val="0"/>
        <w:color w:val="000000"/>
        <w:sz w:val="16"/>
        <w:u w:val="none"/>
        <w:vertAlign w:val="baseline"/>
      </w:rPr>
    </w:lvl>
    <w:lvl w:ilvl="2">
      <w:start w:val="1"/>
      <w:numFmt w:val="none"/>
      <w:suff w:val="nothing"/>
      <w:lvlText w:val=""/>
      <w:lvlJc w:val="left"/>
      <w:pPr>
        <w:ind w:left="720" w:hanging="720"/>
      </w:pPr>
      <w:rPr>
        <w:sz w:val="18"/>
      </w:r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3" w15:restartNumberingAfterBreak="0">
    <w:nsid w:val="00000003"/>
    <w:multiLevelType w:val="multilevel"/>
    <w:tmpl w:val="01F01E4B"/>
    <w:lvl w:ilvl="0">
      <w:start w:val="1"/>
      <w:numFmt w:val="none"/>
      <w:pStyle w:val="BOMBA"/>
      <w:suff w:val="nothing"/>
      <w:lvlText w:val=""/>
      <w:lvlJc w:val="left"/>
      <w:pPr>
        <w:ind w:left="432" w:hanging="432"/>
      </w:pPr>
      <w:rPr>
        <w:rFonts w:ascii="Arial" w:eastAsia="Arial" w:hAnsi="Arial"/>
        <w:b w:val="0"/>
        <w:i w:val="0"/>
        <w:caps w:val="0"/>
        <w:strike w:val="0"/>
        <w:dstrike w:val="0"/>
        <w:color w:val="000000"/>
        <w:sz w:val="16"/>
        <w:u w:val="none"/>
        <w:vertAlign w:val="baseline"/>
      </w:rPr>
    </w:lvl>
    <w:lvl w:ilvl="1">
      <w:start w:val="1"/>
      <w:numFmt w:val="none"/>
      <w:suff w:val="nothing"/>
      <w:lvlText w:val=""/>
      <w:lvlJc w:val="left"/>
      <w:pPr>
        <w:ind w:left="576" w:hanging="576"/>
      </w:pPr>
      <w:rPr>
        <w:b w:val="0"/>
        <w:sz w:val="18"/>
      </w:r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4" w15:restartNumberingAfterBreak="0">
    <w:nsid w:val="00000005"/>
    <w:multiLevelType w:val="multilevel"/>
    <w:tmpl w:val="00123352"/>
    <w:lvl w:ilvl="0">
      <w:start w:val="4"/>
      <w:numFmt w:val="decimal"/>
      <w:lvlText w:val="1.5.%1."/>
      <w:lvlJc w:val="left"/>
      <w:pPr>
        <w:ind w:left="0" w:firstLine="0"/>
      </w:pPr>
      <w:rPr>
        <w:rFonts w:ascii="Arial" w:eastAsia="Arial" w:hAnsi="Arial"/>
        <w:b/>
        <w:i w:val="0"/>
        <w:caps w:val="0"/>
        <w:strike w:val="0"/>
        <w:dstrike w:val="0"/>
        <w:color w:val="000000"/>
        <w:sz w:val="18"/>
        <w:u w:val="none"/>
        <w:vertAlign w:val="baseline"/>
      </w:rPr>
    </w:lvl>
    <w:lvl w:ilvl="1">
      <w:start w:val="1"/>
      <w:numFmt w:val="lowerLetter"/>
      <w:lvlText w:val="%2)"/>
      <w:lvlJc w:val="left"/>
      <w:pPr>
        <w:ind w:left="0" w:firstLine="0"/>
      </w:pPr>
      <w:rPr>
        <w:rFonts w:ascii="Times New Roman" w:eastAsia="Times New Roman" w:hAnsi="Times New Roman"/>
        <w:b w:val="0"/>
        <w:i w:val="0"/>
        <w:caps w:val="0"/>
        <w:strike w:val="0"/>
        <w:dstrike w:val="0"/>
        <w:color w:val="000000"/>
        <w:sz w:val="19"/>
        <w:u w:val="none"/>
        <w:vertAlign w:val="baseline"/>
      </w:rPr>
    </w:lvl>
    <w:lvl w:ilvl="2">
      <w:start w:val="1"/>
      <w:numFmt w:val="decimal"/>
      <w:lvlText w:val="%3)"/>
      <w:lvlJc w:val="left"/>
      <w:pPr>
        <w:ind w:left="0" w:firstLine="0"/>
      </w:pPr>
    </w:lvl>
    <w:lvl w:ilvl="3">
      <w:start w:val="2"/>
      <w:numFmt w:val="lowerLetter"/>
      <w:lvlText w:val="%4)"/>
      <w:lvlJc w:val="left"/>
      <w:pPr>
        <w:ind w:left="0" w:firstLine="0"/>
      </w:pPr>
    </w:lvl>
    <w:lvl w:ilvl="4">
      <w:numFmt w:val="decimal"/>
      <w:lvlText w:val="%5"/>
      <w:lvlJc w:val="left"/>
      <w:pPr>
        <w:ind w:left="0" w:firstLine="0"/>
      </w:pPr>
    </w:lvl>
    <w:lvl w:ilvl="5">
      <w:numFmt w:val="decimal"/>
      <w:lvlText w:val="%6"/>
      <w:lvlJc w:val="left"/>
      <w:pPr>
        <w:ind w:left="0" w:firstLine="0"/>
      </w:pPr>
    </w:lvl>
    <w:lvl w:ilvl="6">
      <w:numFmt w:val="decimal"/>
      <w:lvlText w:val="%7"/>
      <w:lvlJc w:val="left"/>
      <w:pPr>
        <w:ind w:left="0" w:firstLine="0"/>
      </w:pPr>
    </w:lvl>
    <w:lvl w:ilvl="7">
      <w:numFmt w:val="decimal"/>
      <w:lvlText w:val="%8"/>
      <w:lvlJc w:val="left"/>
      <w:pPr>
        <w:ind w:left="0" w:firstLine="0"/>
      </w:pPr>
    </w:lvl>
    <w:lvl w:ilvl="8">
      <w:numFmt w:val="decimal"/>
      <w:lvlText w:val="%9"/>
      <w:lvlJc w:val="left"/>
      <w:pPr>
        <w:ind w:left="0" w:firstLine="0"/>
      </w:pPr>
    </w:lvl>
  </w:abstractNum>
  <w:abstractNum w:abstractNumId="5" w15:restartNumberingAfterBreak="0">
    <w:nsid w:val="00000006"/>
    <w:multiLevelType w:val="multilevel"/>
    <w:tmpl w:val="01356878"/>
    <w:lvl w:ilvl="0">
      <w:start w:val="1"/>
      <w:numFmt w:val="decimal"/>
      <w:lvlText w:val="1.4.%1."/>
      <w:lvlJc w:val="left"/>
      <w:pPr>
        <w:ind w:left="0" w:firstLine="0"/>
      </w:pPr>
      <w:rPr>
        <w:rFonts w:ascii="Arial" w:eastAsia="Arial" w:hAnsi="Arial"/>
        <w:b/>
        <w:i w:val="0"/>
        <w:caps w:val="0"/>
        <w:strike w:val="0"/>
        <w:dstrike w:val="0"/>
        <w:color w:val="000000"/>
        <w:sz w:val="18"/>
        <w:u w:val="none"/>
        <w:vertAlign w:val="baseline"/>
      </w:rPr>
    </w:lvl>
    <w:lvl w:ilvl="1">
      <w:start w:val="1"/>
      <w:numFmt w:val="lowerLetter"/>
      <w:lvlText w:val="%2)"/>
      <w:lvlJc w:val="left"/>
      <w:pPr>
        <w:ind w:left="0" w:firstLine="0"/>
      </w:pPr>
    </w:lvl>
    <w:lvl w:ilvl="2">
      <w:numFmt w:val="decimal"/>
      <w:lvlText w:val="%3"/>
      <w:lvlJc w:val="left"/>
      <w:pPr>
        <w:ind w:left="0" w:firstLine="0"/>
      </w:pPr>
    </w:lvl>
    <w:lvl w:ilvl="3">
      <w:numFmt w:val="decimal"/>
      <w:lvlText w:val="%4"/>
      <w:lvlJc w:val="left"/>
      <w:pPr>
        <w:ind w:left="0" w:firstLine="0"/>
      </w:pPr>
    </w:lvl>
    <w:lvl w:ilvl="4">
      <w:numFmt w:val="decimal"/>
      <w:lvlText w:val="%5"/>
      <w:lvlJc w:val="left"/>
      <w:pPr>
        <w:ind w:left="0" w:firstLine="0"/>
      </w:pPr>
    </w:lvl>
    <w:lvl w:ilvl="5">
      <w:numFmt w:val="decimal"/>
      <w:lvlText w:val="%6"/>
      <w:lvlJc w:val="left"/>
      <w:pPr>
        <w:ind w:left="0" w:firstLine="0"/>
      </w:pPr>
    </w:lvl>
    <w:lvl w:ilvl="6">
      <w:numFmt w:val="decimal"/>
      <w:lvlText w:val="%7"/>
      <w:lvlJc w:val="left"/>
      <w:pPr>
        <w:ind w:left="0" w:firstLine="0"/>
      </w:pPr>
    </w:lvl>
    <w:lvl w:ilvl="7">
      <w:numFmt w:val="decimal"/>
      <w:lvlText w:val="%8"/>
      <w:lvlJc w:val="left"/>
      <w:pPr>
        <w:ind w:left="0" w:firstLine="0"/>
      </w:pPr>
    </w:lvl>
    <w:lvl w:ilvl="8">
      <w:numFmt w:val="decimal"/>
      <w:lvlText w:val="%9"/>
      <w:lvlJc w:val="left"/>
      <w:pPr>
        <w:ind w:left="0" w:firstLine="0"/>
      </w:pPr>
    </w:lvl>
  </w:abstractNum>
  <w:abstractNum w:abstractNumId="6" w15:restartNumberingAfterBreak="0">
    <w:nsid w:val="00000007"/>
    <w:multiLevelType w:val="multilevel"/>
    <w:tmpl w:val="008BEFFA"/>
    <w:lvl w:ilvl="0">
      <w:start w:val="1"/>
      <w:numFmt w:val="lowerLetter"/>
      <w:lvlText w:val="%1)"/>
      <w:lvlJc w:val="left"/>
      <w:pPr>
        <w:ind w:left="1080" w:hanging="360"/>
      </w:pPr>
      <w:rPr>
        <w:b w:val="0"/>
        <w:sz w:val="18"/>
      </w:rPr>
    </w:lvl>
    <w:lvl w:ilvl="1">
      <w:start w:val="1"/>
      <w:numFmt w:val="decimal"/>
      <w:lvlText w:val="%1."/>
      <w:lvlJc w:val="left"/>
    </w:lvl>
    <w:lvl w:ilvl="2">
      <w:start w:val="1"/>
      <w:numFmt w:val="decimal"/>
      <w:lvlText w:val="%1."/>
      <w:lvlJc w:val="left"/>
    </w:lvl>
    <w:lvl w:ilvl="3">
      <w:start w:val="1"/>
      <w:numFmt w:val="decimal"/>
      <w:lvlText w:val="%1."/>
      <w:lvlJc w:val="left"/>
    </w:lvl>
    <w:lvl w:ilvl="4">
      <w:start w:val="1"/>
      <w:numFmt w:val="decimal"/>
      <w:lvlText w:val="%1."/>
      <w:lvlJc w:val="left"/>
    </w:lvl>
    <w:lvl w:ilvl="5">
      <w:start w:val="1"/>
      <w:numFmt w:val="decimal"/>
      <w:lvlText w:val="%1."/>
      <w:lvlJc w:val="left"/>
    </w:lvl>
    <w:lvl w:ilvl="6">
      <w:start w:val="1"/>
      <w:numFmt w:val="decimal"/>
      <w:lvlText w:val="%1."/>
      <w:lvlJc w:val="left"/>
    </w:lvl>
    <w:lvl w:ilvl="7">
      <w:start w:val="1"/>
      <w:numFmt w:val="decimal"/>
      <w:lvlText w:val="%1."/>
      <w:lvlJc w:val="left"/>
    </w:lvl>
    <w:lvl w:ilvl="8">
      <w:start w:val="1"/>
      <w:numFmt w:val="decimal"/>
      <w:lvlText w:val="%1."/>
      <w:lvlJc w:val="left"/>
    </w:lvl>
  </w:abstractNum>
  <w:abstractNum w:abstractNumId="7" w15:restartNumberingAfterBreak="0">
    <w:nsid w:val="00000008"/>
    <w:multiLevelType w:val="multilevel"/>
    <w:tmpl w:val="014AEF9C"/>
    <w:lvl w:ilvl="0">
      <w:start w:val="1"/>
      <w:numFmt w:val="lowerLetter"/>
      <w:pStyle w:val="Lista1"/>
      <w:lvlText w:val="%1)"/>
      <w:lvlJc w:val="left"/>
      <w:pPr>
        <w:ind w:left="1080" w:hanging="360"/>
      </w:pPr>
    </w:lvl>
    <w:lvl w:ilvl="1">
      <w:start w:val="1"/>
      <w:numFmt w:val="decimal"/>
      <w:lvlText w:val="%1."/>
      <w:lvlJc w:val="left"/>
    </w:lvl>
    <w:lvl w:ilvl="2">
      <w:start w:val="1"/>
      <w:numFmt w:val="decimal"/>
      <w:lvlText w:val="%1."/>
      <w:lvlJc w:val="left"/>
    </w:lvl>
    <w:lvl w:ilvl="3">
      <w:start w:val="1"/>
      <w:numFmt w:val="decimal"/>
      <w:lvlText w:val="%1."/>
      <w:lvlJc w:val="left"/>
    </w:lvl>
    <w:lvl w:ilvl="4">
      <w:start w:val="1"/>
      <w:numFmt w:val="decimal"/>
      <w:lvlText w:val="%1."/>
      <w:lvlJc w:val="left"/>
    </w:lvl>
    <w:lvl w:ilvl="5">
      <w:start w:val="1"/>
      <w:numFmt w:val="decimal"/>
      <w:lvlText w:val="%1."/>
      <w:lvlJc w:val="left"/>
    </w:lvl>
    <w:lvl w:ilvl="6">
      <w:start w:val="1"/>
      <w:numFmt w:val="decimal"/>
      <w:lvlText w:val="%1."/>
      <w:lvlJc w:val="left"/>
    </w:lvl>
    <w:lvl w:ilvl="7">
      <w:start w:val="1"/>
      <w:numFmt w:val="decimal"/>
      <w:lvlText w:val="%1."/>
      <w:lvlJc w:val="left"/>
    </w:lvl>
    <w:lvl w:ilvl="8">
      <w:start w:val="1"/>
      <w:numFmt w:val="decimal"/>
      <w:lvlText w:val="%1."/>
      <w:lvlJc w:val="left"/>
    </w:lvl>
  </w:abstractNum>
  <w:abstractNum w:abstractNumId="8" w15:restartNumberingAfterBreak="0">
    <w:nsid w:val="00000009"/>
    <w:multiLevelType w:val="multilevel"/>
    <w:tmpl w:val="01F9E962"/>
    <w:lvl w:ilvl="0">
      <w:start w:val="1"/>
      <w:numFmt w:val="lowerLetter"/>
      <w:pStyle w:val="punkty"/>
      <w:lvlText w:val="%1)"/>
      <w:lvlJc w:val="left"/>
      <w:pPr>
        <w:ind w:left="1080" w:hanging="360"/>
      </w:pPr>
      <w:rPr>
        <w:rFonts w:ascii="Times New Roman" w:eastAsia="Times New Roman" w:hAnsi="Times New Roman"/>
        <w:b w:val="0"/>
        <w:i w:val="0"/>
        <w:caps w:val="0"/>
        <w:strike w:val="0"/>
        <w:dstrike w:val="0"/>
        <w:color w:val="000000"/>
        <w:sz w:val="19"/>
        <w:u w:val="none"/>
        <w:vertAlign w:val="baseline"/>
      </w:rPr>
    </w:lvl>
    <w:lvl w:ilvl="1">
      <w:start w:val="1"/>
      <w:numFmt w:val="decimal"/>
      <w:lvlText w:val="%1."/>
      <w:lvlJc w:val="left"/>
    </w:lvl>
    <w:lvl w:ilvl="2">
      <w:start w:val="1"/>
      <w:numFmt w:val="decimal"/>
      <w:lvlText w:val="%1."/>
      <w:lvlJc w:val="left"/>
    </w:lvl>
    <w:lvl w:ilvl="3">
      <w:start w:val="1"/>
      <w:numFmt w:val="decimal"/>
      <w:lvlText w:val="%1."/>
      <w:lvlJc w:val="left"/>
    </w:lvl>
    <w:lvl w:ilvl="4">
      <w:start w:val="1"/>
      <w:numFmt w:val="decimal"/>
      <w:lvlText w:val="%1."/>
      <w:lvlJc w:val="left"/>
    </w:lvl>
    <w:lvl w:ilvl="5">
      <w:start w:val="1"/>
      <w:numFmt w:val="decimal"/>
      <w:lvlText w:val="%1."/>
      <w:lvlJc w:val="left"/>
    </w:lvl>
    <w:lvl w:ilvl="6">
      <w:start w:val="1"/>
      <w:numFmt w:val="decimal"/>
      <w:lvlText w:val="%1."/>
      <w:lvlJc w:val="left"/>
    </w:lvl>
    <w:lvl w:ilvl="7">
      <w:start w:val="1"/>
      <w:numFmt w:val="decimal"/>
      <w:lvlText w:val="%1."/>
      <w:lvlJc w:val="left"/>
    </w:lvl>
    <w:lvl w:ilvl="8">
      <w:start w:val="1"/>
      <w:numFmt w:val="decimal"/>
      <w:lvlText w:val="%1."/>
      <w:lvlJc w:val="left"/>
    </w:lvl>
  </w:abstractNum>
  <w:abstractNum w:abstractNumId="9" w15:restartNumberingAfterBreak="0">
    <w:nsid w:val="0000000B"/>
    <w:multiLevelType w:val="multilevel"/>
    <w:tmpl w:val="032078AC"/>
    <w:lvl w:ilvl="0">
      <w:start w:val="1"/>
      <w:numFmt w:val="bullet"/>
      <w:lvlText w:val=""/>
      <w:lvlJc w:val="left"/>
      <w:pPr>
        <w:ind w:left="720" w:hanging="360"/>
      </w:pPr>
      <w:rPr>
        <w:rFonts w:ascii="Symbol" w:eastAsia="Symbol" w:hAnsi="Symbol"/>
        <w:b/>
        <w:i w:val="0"/>
        <w:caps w:val="0"/>
        <w:strike w:val="0"/>
        <w:dstrike w:val="0"/>
        <w:color w:val="000000"/>
        <w:sz w:val="18"/>
        <w:u w:val="none"/>
        <w:vertAlign w:val="baseline"/>
      </w:rPr>
    </w:lvl>
    <w:lvl w:ilvl="1">
      <w:start w:val="1"/>
      <w:numFmt w:val="decimal"/>
      <w:lvlText w:val="%1."/>
      <w:lvlJc w:val="left"/>
    </w:lvl>
    <w:lvl w:ilvl="2">
      <w:start w:val="1"/>
      <w:numFmt w:val="decimal"/>
      <w:lvlText w:val="%1."/>
      <w:lvlJc w:val="left"/>
    </w:lvl>
    <w:lvl w:ilvl="3">
      <w:start w:val="1"/>
      <w:numFmt w:val="decimal"/>
      <w:lvlText w:val="%1."/>
      <w:lvlJc w:val="left"/>
    </w:lvl>
    <w:lvl w:ilvl="4">
      <w:start w:val="1"/>
      <w:numFmt w:val="decimal"/>
      <w:lvlText w:val="%1."/>
      <w:lvlJc w:val="left"/>
    </w:lvl>
    <w:lvl w:ilvl="5">
      <w:start w:val="1"/>
      <w:numFmt w:val="decimal"/>
      <w:lvlText w:val="%1."/>
      <w:lvlJc w:val="left"/>
    </w:lvl>
    <w:lvl w:ilvl="6">
      <w:start w:val="1"/>
      <w:numFmt w:val="decimal"/>
      <w:lvlText w:val="%1."/>
      <w:lvlJc w:val="left"/>
    </w:lvl>
    <w:lvl w:ilvl="7">
      <w:start w:val="1"/>
      <w:numFmt w:val="decimal"/>
      <w:lvlText w:val="%1."/>
      <w:lvlJc w:val="left"/>
    </w:lvl>
    <w:lvl w:ilvl="8">
      <w:start w:val="1"/>
      <w:numFmt w:val="decimal"/>
      <w:lvlText w:val="%1."/>
      <w:lvlJc w:val="left"/>
    </w:lvl>
  </w:abstractNum>
  <w:abstractNum w:abstractNumId="10" w15:restartNumberingAfterBreak="0">
    <w:nsid w:val="0000000D"/>
    <w:multiLevelType w:val="multilevel"/>
    <w:tmpl w:val="03A83AF7"/>
    <w:lvl w:ilvl="0">
      <w:start w:val="1"/>
      <w:numFmt w:val="lowerLetter"/>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 w15:restartNumberingAfterBreak="0">
    <w:nsid w:val="0000000E"/>
    <w:multiLevelType w:val="multilevel"/>
    <w:tmpl w:val="022BEA6F"/>
    <w:lvl w:ilvl="0">
      <w:start w:val="1"/>
      <w:numFmt w:val="lowerLetter"/>
      <w:pStyle w:val="lista"/>
      <w:lvlText w:val="%1)"/>
      <w:lvlJc w:val="left"/>
      <w:pPr>
        <w:ind w:left="720" w:hanging="360"/>
      </w:pPr>
    </w:lvl>
    <w:lvl w:ilvl="1">
      <w:start w:val="1"/>
      <w:numFmt w:val="bullet"/>
      <w:lvlText w:val="◦"/>
      <w:lvlJc w:val="left"/>
      <w:pPr>
        <w:ind w:left="1080" w:hanging="360"/>
      </w:pPr>
      <w:rPr>
        <w:rFonts w:ascii="OpenSymbol" w:eastAsia="OpenSymbol" w:hAnsi="OpenSymbol"/>
      </w:rPr>
    </w:lvl>
    <w:lvl w:ilvl="2">
      <w:start w:val="1"/>
      <w:numFmt w:val="bullet"/>
      <w:lvlText w:val="▪"/>
      <w:lvlJc w:val="left"/>
      <w:pPr>
        <w:ind w:left="1440" w:hanging="360"/>
      </w:pPr>
      <w:rPr>
        <w:rFonts w:ascii="OpenSymbol" w:eastAsia="OpenSymbol" w:hAnsi="OpenSymbol"/>
      </w:rPr>
    </w:lvl>
    <w:lvl w:ilvl="3">
      <w:start w:val="1"/>
      <w:numFmt w:val="bullet"/>
      <w:lvlText w:val=""/>
      <w:lvlJc w:val="left"/>
      <w:pPr>
        <w:ind w:left="1800" w:hanging="360"/>
      </w:pPr>
      <w:rPr>
        <w:rFonts w:ascii="Symbol" w:eastAsia="Symbol" w:hAnsi="Symbol"/>
      </w:rPr>
    </w:lvl>
    <w:lvl w:ilvl="4">
      <w:start w:val="1"/>
      <w:numFmt w:val="bullet"/>
      <w:lvlText w:val="◦"/>
      <w:lvlJc w:val="left"/>
      <w:pPr>
        <w:ind w:left="2160" w:hanging="360"/>
      </w:pPr>
      <w:rPr>
        <w:rFonts w:ascii="OpenSymbol" w:eastAsia="OpenSymbol" w:hAnsi="OpenSymbol"/>
      </w:rPr>
    </w:lvl>
    <w:lvl w:ilvl="5">
      <w:start w:val="1"/>
      <w:numFmt w:val="bullet"/>
      <w:lvlText w:val="▪"/>
      <w:lvlJc w:val="left"/>
      <w:pPr>
        <w:ind w:left="2520" w:hanging="360"/>
      </w:pPr>
      <w:rPr>
        <w:rFonts w:ascii="OpenSymbol" w:eastAsia="OpenSymbol" w:hAnsi="OpenSymbol"/>
      </w:rPr>
    </w:lvl>
    <w:lvl w:ilvl="6">
      <w:start w:val="1"/>
      <w:numFmt w:val="bullet"/>
      <w:lvlText w:val=""/>
      <w:lvlJc w:val="left"/>
      <w:pPr>
        <w:ind w:left="2880" w:hanging="360"/>
      </w:pPr>
      <w:rPr>
        <w:rFonts w:ascii="Symbol" w:eastAsia="Symbol" w:hAnsi="Symbol"/>
      </w:rPr>
    </w:lvl>
    <w:lvl w:ilvl="7">
      <w:start w:val="1"/>
      <w:numFmt w:val="bullet"/>
      <w:lvlText w:val="◦"/>
      <w:lvlJc w:val="left"/>
      <w:pPr>
        <w:ind w:left="3240" w:hanging="360"/>
      </w:pPr>
      <w:rPr>
        <w:rFonts w:ascii="OpenSymbol" w:eastAsia="OpenSymbol" w:hAnsi="OpenSymbol"/>
      </w:rPr>
    </w:lvl>
    <w:lvl w:ilvl="8">
      <w:start w:val="1"/>
      <w:numFmt w:val="bullet"/>
      <w:lvlText w:val="▪"/>
      <w:lvlJc w:val="left"/>
      <w:pPr>
        <w:ind w:left="3600" w:hanging="360"/>
      </w:pPr>
      <w:rPr>
        <w:rFonts w:ascii="OpenSymbol" w:eastAsia="OpenSymbol" w:hAnsi="OpenSymbol"/>
      </w:rPr>
    </w:lvl>
  </w:abstractNum>
  <w:abstractNum w:abstractNumId="12" w15:restartNumberingAfterBreak="0">
    <w:nsid w:val="0000000F"/>
    <w:multiLevelType w:val="multilevel"/>
    <w:tmpl w:val="00EA916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 w15:restartNumberingAfterBreak="0">
    <w:nsid w:val="00B24C9E"/>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4" w15:restartNumberingAfterBreak="0">
    <w:nsid w:val="01ED7F67"/>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5" w15:restartNumberingAfterBreak="0">
    <w:nsid w:val="043A47A1"/>
    <w:multiLevelType w:val="multilevel"/>
    <w:tmpl w:val="014E1ADE"/>
    <w:lvl w:ilvl="0">
      <w:start w:val="1"/>
      <w:numFmt w:val="lowerLetter"/>
      <w:lvlText w:val="%1)"/>
      <w:lvlJc w:val="left"/>
      <w:rPr>
        <w:rFonts w:ascii="Batang" w:eastAsia="Batang" w:hAnsi="Batang"/>
        <w:b w:val="0"/>
        <w:i w:val="0"/>
        <w:strike w:val="0"/>
        <w:dstrike w:val="0"/>
        <w:color w:val="000000"/>
        <w:sz w:val="19"/>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044B59D9"/>
    <w:multiLevelType w:val="multilevel"/>
    <w:tmpl w:val="022FC8CA"/>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5442293"/>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8" w15:restartNumberingAfterBreak="0">
    <w:nsid w:val="05623EAD"/>
    <w:multiLevelType w:val="multilevel"/>
    <w:tmpl w:val="012C5577"/>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05F2460F"/>
    <w:multiLevelType w:val="singleLevel"/>
    <w:tmpl w:val="DE38BEBA"/>
    <w:lvl w:ilvl="0">
      <w:start w:val="17"/>
      <w:numFmt w:val="decimal"/>
      <w:lvlText w:val="%1."/>
      <w:legacy w:legacy="1" w:legacySpace="0" w:legacyIndent="283"/>
      <w:lvlJc w:val="left"/>
      <w:pPr>
        <w:ind w:left="425" w:hanging="283"/>
      </w:pPr>
    </w:lvl>
  </w:abstractNum>
  <w:abstractNum w:abstractNumId="20" w15:restartNumberingAfterBreak="0">
    <w:nsid w:val="060769E3"/>
    <w:multiLevelType w:val="hybridMultilevel"/>
    <w:tmpl w:val="0586689E"/>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04150003" w:tentative="1">
      <w:start w:val="1"/>
      <w:numFmt w:val="bullet"/>
      <w:lvlText w:val="o"/>
      <w:lvlJc w:val="left"/>
      <w:pPr>
        <w:tabs>
          <w:tab w:val="num" w:pos="1725"/>
        </w:tabs>
        <w:ind w:left="1725" w:hanging="360"/>
      </w:pPr>
      <w:rPr>
        <w:rFonts w:ascii="Courier New" w:hAnsi="Courier New" w:hint="default"/>
      </w:rPr>
    </w:lvl>
    <w:lvl w:ilvl="2" w:tplc="04150005" w:tentative="1">
      <w:start w:val="1"/>
      <w:numFmt w:val="bullet"/>
      <w:lvlText w:val=""/>
      <w:lvlJc w:val="left"/>
      <w:pPr>
        <w:tabs>
          <w:tab w:val="num" w:pos="2445"/>
        </w:tabs>
        <w:ind w:left="2445" w:hanging="360"/>
      </w:pPr>
      <w:rPr>
        <w:rFonts w:ascii="Wingdings" w:hAnsi="Wingdings" w:hint="default"/>
      </w:rPr>
    </w:lvl>
    <w:lvl w:ilvl="3" w:tplc="04150001" w:tentative="1">
      <w:start w:val="1"/>
      <w:numFmt w:val="bullet"/>
      <w:lvlText w:val=""/>
      <w:lvlJc w:val="left"/>
      <w:pPr>
        <w:tabs>
          <w:tab w:val="num" w:pos="3165"/>
        </w:tabs>
        <w:ind w:left="3165" w:hanging="360"/>
      </w:pPr>
      <w:rPr>
        <w:rFonts w:ascii="Symbol" w:hAnsi="Symbol" w:hint="default"/>
      </w:rPr>
    </w:lvl>
    <w:lvl w:ilvl="4" w:tplc="04150003" w:tentative="1">
      <w:start w:val="1"/>
      <w:numFmt w:val="bullet"/>
      <w:lvlText w:val="o"/>
      <w:lvlJc w:val="left"/>
      <w:pPr>
        <w:tabs>
          <w:tab w:val="num" w:pos="3885"/>
        </w:tabs>
        <w:ind w:left="3885" w:hanging="360"/>
      </w:pPr>
      <w:rPr>
        <w:rFonts w:ascii="Courier New" w:hAnsi="Courier New" w:hint="default"/>
      </w:rPr>
    </w:lvl>
    <w:lvl w:ilvl="5" w:tplc="04150005" w:tentative="1">
      <w:start w:val="1"/>
      <w:numFmt w:val="bullet"/>
      <w:lvlText w:val=""/>
      <w:lvlJc w:val="left"/>
      <w:pPr>
        <w:tabs>
          <w:tab w:val="num" w:pos="4605"/>
        </w:tabs>
        <w:ind w:left="4605" w:hanging="360"/>
      </w:pPr>
      <w:rPr>
        <w:rFonts w:ascii="Wingdings" w:hAnsi="Wingdings" w:hint="default"/>
      </w:rPr>
    </w:lvl>
    <w:lvl w:ilvl="6" w:tplc="04150001" w:tentative="1">
      <w:start w:val="1"/>
      <w:numFmt w:val="bullet"/>
      <w:lvlText w:val=""/>
      <w:lvlJc w:val="left"/>
      <w:pPr>
        <w:tabs>
          <w:tab w:val="num" w:pos="5325"/>
        </w:tabs>
        <w:ind w:left="5325" w:hanging="360"/>
      </w:pPr>
      <w:rPr>
        <w:rFonts w:ascii="Symbol" w:hAnsi="Symbol" w:hint="default"/>
      </w:rPr>
    </w:lvl>
    <w:lvl w:ilvl="7" w:tplc="04150003" w:tentative="1">
      <w:start w:val="1"/>
      <w:numFmt w:val="bullet"/>
      <w:lvlText w:val="o"/>
      <w:lvlJc w:val="left"/>
      <w:pPr>
        <w:tabs>
          <w:tab w:val="num" w:pos="6045"/>
        </w:tabs>
        <w:ind w:left="6045" w:hanging="360"/>
      </w:pPr>
      <w:rPr>
        <w:rFonts w:ascii="Courier New" w:hAnsi="Courier New" w:hint="default"/>
      </w:rPr>
    </w:lvl>
    <w:lvl w:ilvl="8" w:tplc="04150005" w:tentative="1">
      <w:start w:val="1"/>
      <w:numFmt w:val="bullet"/>
      <w:lvlText w:val=""/>
      <w:lvlJc w:val="left"/>
      <w:pPr>
        <w:tabs>
          <w:tab w:val="num" w:pos="6765"/>
        </w:tabs>
        <w:ind w:left="6765" w:hanging="360"/>
      </w:pPr>
      <w:rPr>
        <w:rFonts w:ascii="Wingdings" w:hAnsi="Wingdings" w:hint="default"/>
      </w:rPr>
    </w:lvl>
  </w:abstractNum>
  <w:abstractNum w:abstractNumId="21" w15:restartNumberingAfterBreak="0">
    <w:nsid w:val="06702966"/>
    <w:multiLevelType w:val="hybridMultilevel"/>
    <w:tmpl w:val="EE364EEC"/>
    <w:lvl w:ilvl="0" w:tplc="4AA8831E">
      <w:numFmt w:val="bullet"/>
      <w:lvlText w:val="–"/>
      <w:lvlJc w:val="left"/>
      <w:pPr>
        <w:tabs>
          <w:tab w:val="num" w:pos="360"/>
        </w:tabs>
        <w:ind w:left="360" w:hanging="360"/>
      </w:pPr>
      <w:rPr>
        <w:rFonts w:ascii="Times New Roman" w:hAnsi="Times New Roman" w:cs="Times New Roman" w:hint="default"/>
      </w:rPr>
    </w:lvl>
    <w:lvl w:ilvl="1" w:tplc="04150003" w:tentative="1">
      <w:start w:val="1"/>
      <w:numFmt w:val="bullet"/>
      <w:lvlText w:val="o"/>
      <w:lvlJc w:val="left"/>
      <w:pPr>
        <w:tabs>
          <w:tab w:val="num" w:pos="359"/>
        </w:tabs>
        <w:ind w:left="359" w:hanging="360"/>
      </w:pPr>
      <w:rPr>
        <w:rFonts w:ascii="Courier New" w:hAnsi="Courier New" w:hint="default"/>
      </w:rPr>
    </w:lvl>
    <w:lvl w:ilvl="2" w:tplc="04150005" w:tentative="1">
      <w:start w:val="1"/>
      <w:numFmt w:val="bullet"/>
      <w:lvlText w:val=""/>
      <w:lvlJc w:val="left"/>
      <w:pPr>
        <w:tabs>
          <w:tab w:val="num" w:pos="1079"/>
        </w:tabs>
        <w:ind w:left="1079" w:hanging="360"/>
      </w:pPr>
      <w:rPr>
        <w:rFonts w:ascii="Wingdings" w:hAnsi="Wingdings" w:hint="default"/>
      </w:rPr>
    </w:lvl>
    <w:lvl w:ilvl="3" w:tplc="04150001" w:tentative="1">
      <w:start w:val="1"/>
      <w:numFmt w:val="bullet"/>
      <w:lvlText w:val=""/>
      <w:lvlJc w:val="left"/>
      <w:pPr>
        <w:tabs>
          <w:tab w:val="num" w:pos="1799"/>
        </w:tabs>
        <w:ind w:left="1799" w:hanging="360"/>
      </w:pPr>
      <w:rPr>
        <w:rFonts w:ascii="Symbol" w:hAnsi="Symbol" w:hint="default"/>
      </w:rPr>
    </w:lvl>
    <w:lvl w:ilvl="4" w:tplc="04150003" w:tentative="1">
      <w:start w:val="1"/>
      <w:numFmt w:val="bullet"/>
      <w:lvlText w:val="o"/>
      <w:lvlJc w:val="left"/>
      <w:pPr>
        <w:tabs>
          <w:tab w:val="num" w:pos="2519"/>
        </w:tabs>
        <w:ind w:left="2519" w:hanging="360"/>
      </w:pPr>
      <w:rPr>
        <w:rFonts w:ascii="Courier New" w:hAnsi="Courier New" w:hint="default"/>
      </w:rPr>
    </w:lvl>
    <w:lvl w:ilvl="5" w:tplc="04150005" w:tentative="1">
      <w:start w:val="1"/>
      <w:numFmt w:val="bullet"/>
      <w:lvlText w:val=""/>
      <w:lvlJc w:val="left"/>
      <w:pPr>
        <w:tabs>
          <w:tab w:val="num" w:pos="3239"/>
        </w:tabs>
        <w:ind w:left="3239" w:hanging="360"/>
      </w:pPr>
      <w:rPr>
        <w:rFonts w:ascii="Wingdings" w:hAnsi="Wingdings" w:hint="default"/>
      </w:rPr>
    </w:lvl>
    <w:lvl w:ilvl="6" w:tplc="04150001" w:tentative="1">
      <w:start w:val="1"/>
      <w:numFmt w:val="bullet"/>
      <w:lvlText w:val=""/>
      <w:lvlJc w:val="left"/>
      <w:pPr>
        <w:tabs>
          <w:tab w:val="num" w:pos="3959"/>
        </w:tabs>
        <w:ind w:left="3959" w:hanging="360"/>
      </w:pPr>
      <w:rPr>
        <w:rFonts w:ascii="Symbol" w:hAnsi="Symbol" w:hint="default"/>
      </w:rPr>
    </w:lvl>
    <w:lvl w:ilvl="7" w:tplc="04150003" w:tentative="1">
      <w:start w:val="1"/>
      <w:numFmt w:val="bullet"/>
      <w:lvlText w:val="o"/>
      <w:lvlJc w:val="left"/>
      <w:pPr>
        <w:tabs>
          <w:tab w:val="num" w:pos="4679"/>
        </w:tabs>
        <w:ind w:left="4679" w:hanging="360"/>
      </w:pPr>
      <w:rPr>
        <w:rFonts w:ascii="Courier New" w:hAnsi="Courier New" w:hint="default"/>
      </w:rPr>
    </w:lvl>
    <w:lvl w:ilvl="8" w:tplc="04150005" w:tentative="1">
      <w:start w:val="1"/>
      <w:numFmt w:val="bullet"/>
      <w:lvlText w:val=""/>
      <w:lvlJc w:val="left"/>
      <w:pPr>
        <w:tabs>
          <w:tab w:val="num" w:pos="5399"/>
        </w:tabs>
        <w:ind w:left="5399" w:hanging="360"/>
      </w:pPr>
      <w:rPr>
        <w:rFonts w:ascii="Wingdings" w:hAnsi="Wingdings" w:hint="default"/>
      </w:rPr>
    </w:lvl>
  </w:abstractNum>
  <w:abstractNum w:abstractNumId="22" w15:restartNumberingAfterBreak="0">
    <w:nsid w:val="06E64FB1"/>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23" w15:restartNumberingAfterBreak="0">
    <w:nsid w:val="076D0228"/>
    <w:multiLevelType w:val="multilevel"/>
    <w:tmpl w:val="03F1ACE7"/>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0794763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25" w15:restartNumberingAfterBreak="0">
    <w:nsid w:val="083A4472"/>
    <w:multiLevelType w:val="singleLevel"/>
    <w:tmpl w:val="0D6A028A"/>
    <w:lvl w:ilvl="0">
      <w:start w:val="31"/>
      <w:numFmt w:val="decimal"/>
      <w:lvlText w:val="%1."/>
      <w:legacy w:legacy="1" w:legacySpace="57" w:legacyIndent="454"/>
      <w:lvlJc w:val="right"/>
      <w:pPr>
        <w:ind w:left="454" w:hanging="454"/>
      </w:pPr>
    </w:lvl>
  </w:abstractNum>
  <w:abstractNum w:abstractNumId="26" w15:restartNumberingAfterBreak="0">
    <w:nsid w:val="085603F7"/>
    <w:multiLevelType w:val="hybridMultilevel"/>
    <w:tmpl w:val="996C40F8"/>
    <w:lvl w:ilvl="0" w:tplc="08D897BC">
      <w:numFmt w:val="bullet"/>
      <w:lvlText w:val="–"/>
      <w:lvlJc w:val="left"/>
      <w:pPr>
        <w:tabs>
          <w:tab w:val="num" w:pos="480"/>
        </w:tabs>
        <w:ind w:left="480" w:hanging="360"/>
      </w:pPr>
      <w:rPr>
        <w:rFonts w:ascii="Times New Roman" w:cs="Times New Roman" w:hint="default"/>
      </w:rPr>
    </w:lvl>
    <w:lvl w:ilvl="1" w:tplc="04150003" w:tentative="1">
      <w:start w:val="1"/>
      <w:numFmt w:val="bullet"/>
      <w:lvlText w:val="o"/>
      <w:lvlJc w:val="left"/>
      <w:pPr>
        <w:tabs>
          <w:tab w:val="num" w:pos="120"/>
        </w:tabs>
        <w:ind w:left="120" w:hanging="360"/>
      </w:pPr>
      <w:rPr>
        <w:rFonts w:ascii="Courier New" w:hAnsi="Courier New" w:hint="default"/>
      </w:rPr>
    </w:lvl>
    <w:lvl w:ilvl="2" w:tplc="04150005" w:tentative="1">
      <w:start w:val="1"/>
      <w:numFmt w:val="bullet"/>
      <w:lvlText w:val=""/>
      <w:lvlJc w:val="left"/>
      <w:pPr>
        <w:tabs>
          <w:tab w:val="num" w:pos="840"/>
        </w:tabs>
        <w:ind w:left="840" w:hanging="360"/>
      </w:pPr>
      <w:rPr>
        <w:rFonts w:ascii="Wingdings" w:hAnsi="Wingdings" w:hint="default"/>
      </w:rPr>
    </w:lvl>
    <w:lvl w:ilvl="3" w:tplc="04150001" w:tentative="1">
      <w:start w:val="1"/>
      <w:numFmt w:val="bullet"/>
      <w:lvlText w:val=""/>
      <w:lvlJc w:val="left"/>
      <w:pPr>
        <w:tabs>
          <w:tab w:val="num" w:pos="1560"/>
        </w:tabs>
        <w:ind w:left="1560" w:hanging="360"/>
      </w:pPr>
      <w:rPr>
        <w:rFonts w:ascii="Symbol" w:hAnsi="Symbol" w:hint="default"/>
      </w:rPr>
    </w:lvl>
    <w:lvl w:ilvl="4" w:tplc="04150003" w:tentative="1">
      <w:start w:val="1"/>
      <w:numFmt w:val="bullet"/>
      <w:lvlText w:val="o"/>
      <w:lvlJc w:val="left"/>
      <w:pPr>
        <w:tabs>
          <w:tab w:val="num" w:pos="2280"/>
        </w:tabs>
        <w:ind w:left="2280" w:hanging="360"/>
      </w:pPr>
      <w:rPr>
        <w:rFonts w:ascii="Courier New" w:hAnsi="Courier New" w:hint="default"/>
      </w:rPr>
    </w:lvl>
    <w:lvl w:ilvl="5" w:tplc="04150005" w:tentative="1">
      <w:start w:val="1"/>
      <w:numFmt w:val="bullet"/>
      <w:lvlText w:val=""/>
      <w:lvlJc w:val="left"/>
      <w:pPr>
        <w:tabs>
          <w:tab w:val="num" w:pos="3000"/>
        </w:tabs>
        <w:ind w:left="3000" w:hanging="360"/>
      </w:pPr>
      <w:rPr>
        <w:rFonts w:ascii="Wingdings" w:hAnsi="Wingdings" w:hint="default"/>
      </w:rPr>
    </w:lvl>
    <w:lvl w:ilvl="6" w:tplc="04150001" w:tentative="1">
      <w:start w:val="1"/>
      <w:numFmt w:val="bullet"/>
      <w:lvlText w:val=""/>
      <w:lvlJc w:val="left"/>
      <w:pPr>
        <w:tabs>
          <w:tab w:val="num" w:pos="3720"/>
        </w:tabs>
        <w:ind w:left="3720" w:hanging="360"/>
      </w:pPr>
      <w:rPr>
        <w:rFonts w:ascii="Symbol" w:hAnsi="Symbol" w:hint="default"/>
      </w:rPr>
    </w:lvl>
    <w:lvl w:ilvl="7" w:tplc="04150003" w:tentative="1">
      <w:start w:val="1"/>
      <w:numFmt w:val="bullet"/>
      <w:lvlText w:val="o"/>
      <w:lvlJc w:val="left"/>
      <w:pPr>
        <w:tabs>
          <w:tab w:val="num" w:pos="4440"/>
        </w:tabs>
        <w:ind w:left="4440" w:hanging="360"/>
      </w:pPr>
      <w:rPr>
        <w:rFonts w:ascii="Courier New" w:hAnsi="Courier New" w:hint="default"/>
      </w:rPr>
    </w:lvl>
    <w:lvl w:ilvl="8" w:tplc="04150005" w:tentative="1">
      <w:start w:val="1"/>
      <w:numFmt w:val="bullet"/>
      <w:lvlText w:val=""/>
      <w:lvlJc w:val="left"/>
      <w:pPr>
        <w:tabs>
          <w:tab w:val="num" w:pos="5160"/>
        </w:tabs>
        <w:ind w:left="5160" w:hanging="360"/>
      </w:pPr>
      <w:rPr>
        <w:rFonts w:ascii="Wingdings" w:hAnsi="Wingdings" w:hint="default"/>
      </w:rPr>
    </w:lvl>
  </w:abstractNum>
  <w:abstractNum w:abstractNumId="27" w15:restartNumberingAfterBreak="0">
    <w:nsid w:val="085B3952"/>
    <w:multiLevelType w:val="multilevel"/>
    <w:tmpl w:val="002FF8F3"/>
    <w:lvl w:ilvl="0">
      <w:start w:val="1"/>
      <w:numFmt w:val="lowerLetter"/>
      <w:lvlText w:val="%1)"/>
      <w:lvlJc w:val="left"/>
      <w:rPr>
        <w:rFonts w:ascii="Arial" w:eastAsia="Arial" w:hAnsi="Arial"/>
        <w:b w:val="0"/>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091D5880"/>
    <w:multiLevelType w:val="singleLevel"/>
    <w:tmpl w:val="73806DE4"/>
    <w:lvl w:ilvl="0">
      <w:start w:val="1"/>
      <w:numFmt w:val="none"/>
      <w:lvlText w:val=""/>
      <w:legacy w:legacy="1" w:legacySpace="0" w:legacyIndent="283"/>
      <w:lvlJc w:val="left"/>
      <w:pPr>
        <w:ind w:left="1003" w:hanging="283"/>
      </w:pPr>
      <w:rPr>
        <w:rFonts w:ascii="Symbol" w:hAnsi="Symbol" w:hint="default"/>
      </w:rPr>
    </w:lvl>
  </w:abstractNum>
  <w:abstractNum w:abstractNumId="29" w15:restartNumberingAfterBreak="0">
    <w:nsid w:val="0B2B15DE"/>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30" w15:restartNumberingAfterBreak="0">
    <w:nsid w:val="0B323F31"/>
    <w:multiLevelType w:val="hybridMultilevel"/>
    <w:tmpl w:val="9E8626C8"/>
    <w:lvl w:ilvl="0" w:tplc="23B2BAA6">
      <w:start w:val="1"/>
      <w:numFmt w:val="bullet"/>
      <w:pStyle w:val="Tekstpodstawowywcity3"/>
      <w:lvlText w:val=""/>
      <w:lvlJc w:val="left"/>
      <w:pPr>
        <w:tabs>
          <w:tab w:val="num" w:pos="1758"/>
        </w:tabs>
        <w:ind w:left="1758" w:hanging="397"/>
      </w:pPr>
      <w:rPr>
        <w:rFonts w:ascii="Symbol" w:hAnsi="Symbol" w:hint="default"/>
      </w:rPr>
    </w:lvl>
    <w:lvl w:ilvl="1" w:tplc="04150003">
      <w:start w:val="1"/>
      <w:numFmt w:val="bullet"/>
      <w:lvlText w:val="o"/>
      <w:lvlJc w:val="left"/>
      <w:pPr>
        <w:tabs>
          <w:tab w:val="num" w:pos="1837"/>
        </w:tabs>
        <w:ind w:left="1837" w:hanging="360"/>
      </w:pPr>
      <w:rPr>
        <w:rFonts w:ascii="Courier New" w:hAnsi="Courier New" w:hint="default"/>
      </w:rPr>
    </w:lvl>
    <w:lvl w:ilvl="2" w:tplc="04150005">
      <w:start w:val="1"/>
      <w:numFmt w:val="bullet"/>
      <w:lvlText w:val=""/>
      <w:lvlJc w:val="left"/>
      <w:pPr>
        <w:tabs>
          <w:tab w:val="num" w:pos="2557"/>
        </w:tabs>
        <w:ind w:left="2557" w:hanging="360"/>
      </w:pPr>
      <w:rPr>
        <w:rFonts w:ascii="Wingdings" w:hAnsi="Wingdings" w:hint="default"/>
      </w:rPr>
    </w:lvl>
    <w:lvl w:ilvl="3" w:tplc="04150001">
      <w:start w:val="1"/>
      <w:numFmt w:val="bullet"/>
      <w:lvlText w:val=""/>
      <w:lvlJc w:val="left"/>
      <w:pPr>
        <w:tabs>
          <w:tab w:val="num" w:pos="3277"/>
        </w:tabs>
        <w:ind w:left="3277" w:hanging="360"/>
      </w:pPr>
      <w:rPr>
        <w:rFonts w:ascii="Symbol" w:hAnsi="Symbol" w:hint="default"/>
      </w:rPr>
    </w:lvl>
    <w:lvl w:ilvl="4" w:tplc="04150003">
      <w:start w:val="1"/>
      <w:numFmt w:val="bullet"/>
      <w:lvlText w:val="o"/>
      <w:lvlJc w:val="left"/>
      <w:pPr>
        <w:tabs>
          <w:tab w:val="num" w:pos="3997"/>
        </w:tabs>
        <w:ind w:left="3997" w:hanging="360"/>
      </w:pPr>
      <w:rPr>
        <w:rFonts w:ascii="Courier New" w:hAnsi="Courier New" w:hint="default"/>
      </w:rPr>
    </w:lvl>
    <w:lvl w:ilvl="5" w:tplc="04150005" w:tentative="1">
      <w:start w:val="1"/>
      <w:numFmt w:val="bullet"/>
      <w:lvlText w:val=""/>
      <w:lvlJc w:val="left"/>
      <w:pPr>
        <w:tabs>
          <w:tab w:val="num" w:pos="4717"/>
        </w:tabs>
        <w:ind w:left="4717" w:hanging="360"/>
      </w:pPr>
      <w:rPr>
        <w:rFonts w:ascii="Wingdings" w:hAnsi="Wingdings" w:hint="default"/>
      </w:rPr>
    </w:lvl>
    <w:lvl w:ilvl="6" w:tplc="04150001" w:tentative="1">
      <w:start w:val="1"/>
      <w:numFmt w:val="bullet"/>
      <w:lvlText w:val=""/>
      <w:lvlJc w:val="left"/>
      <w:pPr>
        <w:tabs>
          <w:tab w:val="num" w:pos="5437"/>
        </w:tabs>
        <w:ind w:left="5437" w:hanging="360"/>
      </w:pPr>
      <w:rPr>
        <w:rFonts w:ascii="Symbol" w:hAnsi="Symbol" w:hint="default"/>
      </w:rPr>
    </w:lvl>
    <w:lvl w:ilvl="7" w:tplc="04150003" w:tentative="1">
      <w:start w:val="1"/>
      <w:numFmt w:val="bullet"/>
      <w:lvlText w:val="o"/>
      <w:lvlJc w:val="left"/>
      <w:pPr>
        <w:tabs>
          <w:tab w:val="num" w:pos="6157"/>
        </w:tabs>
        <w:ind w:left="6157" w:hanging="360"/>
      </w:pPr>
      <w:rPr>
        <w:rFonts w:ascii="Courier New" w:hAnsi="Courier New" w:hint="default"/>
      </w:rPr>
    </w:lvl>
    <w:lvl w:ilvl="8" w:tplc="04150005" w:tentative="1">
      <w:start w:val="1"/>
      <w:numFmt w:val="bullet"/>
      <w:lvlText w:val=""/>
      <w:lvlJc w:val="left"/>
      <w:pPr>
        <w:tabs>
          <w:tab w:val="num" w:pos="6877"/>
        </w:tabs>
        <w:ind w:left="6877" w:hanging="360"/>
      </w:pPr>
      <w:rPr>
        <w:rFonts w:ascii="Wingdings" w:hAnsi="Wingdings" w:hint="default"/>
      </w:rPr>
    </w:lvl>
  </w:abstractNum>
  <w:abstractNum w:abstractNumId="31" w15:restartNumberingAfterBreak="0">
    <w:nsid w:val="0C321362"/>
    <w:multiLevelType w:val="multilevel"/>
    <w:tmpl w:val="030C7B60"/>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0D147BD9"/>
    <w:multiLevelType w:val="multilevel"/>
    <w:tmpl w:val="03F4A89A"/>
    <w:lvl w:ilvl="0">
      <w:start w:val="1"/>
      <w:numFmt w:val="bullet"/>
      <w:lvlText w:val="-"/>
      <w:lvlJc w:val="left"/>
      <w:rPr>
        <w:rFonts w:ascii="Arial" w:eastAsia="Arial" w:hAnsi="Arial"/>
        <w:b w:val="0"/>
        <w:i w:val="0"/>
        <w:strike w:val="0"/>
        <w:dstrike w:val="0"/>
        <w:color w:val="000000"/>
        <w:sz w:val="22"/>
        <w:u w:val="none"/>
      </w:rPr>
    </w:lvl>
    <w:lvl w:ilvl="1">
      <w:start w:val="1"/>
      <w:numFmt w:val="decimal"/>
      <w:lvlText w:val="%2."/>
      <w:lvlJc w:val="left"/>
      <w:rPr>
        <w:rFonts w:ascii="Arial" w:eastAsia="Arial" w:hAnsi="Arial"/>
        <w:b/>
        <w:i w:val="0"/>
        <w:strike w:val="0"/>
        <w:dstrike w:val="0"/>
        <w:color w:val="000000"/>
        <w:sz w:val="17"/>
        <w:u w:val="none"/>
      </w:rPr>
    </w:lvl>
    <w:lvl w:ilvl="2">
      <w:start w:val="1"/>
      <w:numFmt w:val="lowerLetter"/>
      <w:lvlText w:val="%3)"/>
      <w:lvlJc w:val="left"/>
      <w:rPr>
        <w:rFonts w:ascii="Arial" w:eastAsia="Arial" w:hAnsi="Arial"/>
        <w:b w:val="0"/>
        <w:i w:val="0"/>
        <w:strike w:val="0"/>
        <w:dstrike w:val="0"/>
        <w:color w:val="000000"/>
        <w:sz w:val="16"/>
        <w:u w:val="none"/>
      </w:rPr>
    </w:lvl>
    <w:lvl w:ilvl="3">
      <w:start w:val="4"/>
      <w:numFmt w:val="decimal"/>
      <w:lvlText w:val="%4."/>
      <w:lvlJc w:val="left"/>
      <w:rPr>
        <w:rFonts w:ascii="Arial" w:eastAsia="Arial" w:hAnsi="Arial"/>
        <w:b/>
        <w:i w:val="0"/>
        <w:strike w:val="0"/>
        <w:dstrike w:val="0"/>
        <w:color w:val="000000"/>
        <w:sz w:val="17"/>
        <w:u w:val="none"/>
      </w:rPr>
    </w:lvl>
    <w:lvl w:ilvl="4">
      <w:start w:val="1"/>
      <w:numFmt w:val="lowerLetter"/>
      <w:lvlText w:val="%5)"/>
      <w:lvlJc w:val="left"/>
      <w:rPr>
        <w:rFonts w:ascii="Arial" w:eastAsia="Arial" w:hAnsi="Arial"/>
        <w:b w:val="0"/>
        <w:i w:val="0"/>
        <w:strike w:val="0"/>
        <w:dstrike w:val="0"/>
        <w:color w:val="000000"/>
        <w:sz w:val="16"/>
        <w:u w:val="none"/>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0E307F10"/>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34" w15:restartNumberingAfterBreak="0">
    <w:nsid w:val="0E36551A"/>
    <w:multiLevelType w:val="multilevel"/>
    <w:tmpl w:val="0059644B"/>
    <w:lvl w:ilvl="0">
      <w:start w:val="1"/>
      <w:numFmt w:val="bullet"/>
      <w:lvlText w:val="-"/>
      <w:lvlJc w:val="left"/>
      <w:rPr>
        <w:rFonts w:ascii="Arial" w:eastAsia="Arial" w:hAnsi="Arial"/>
        <w:b w:val="0"/>
        <w:i w:val="0"/>
        <w:strike w:val="0"/>
        <w:dstrike w:val="0"/>
        <w:color w:val="000000"/>
        <w:sz w:val="22"/>
        <w:u w:val="none"/>
      </w:rPr>
    </w:lvl>
    <w:lvl w:ilvl="1">
      <w:start w:val="1"/>
      <w:numFmt w:val="decimal"/>
      <w:lvlText w:val="%2."/>
      <w:lvlJc w:val="left"/>
      <w:rPr>
        <w:rFonts w:ascii="Arial" w:eastAsia="Arial" w:hAnsi="Arial"/>
        <w:b w:val="0"/>
        <w:i w:val="0"/>
        <w:strike w:val="0"/>
        <w:dstrike w:val="0"/>
        <w:color w:val="000000"/>
        <w:sz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0E5F117F"/>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36" w15:restartNumberingAfterBreak="0">
    <w:nsid w:val="0F8D4E7C"/>
    <w:multiLevelType w:val="multilevel"/>
    <w:tmpl w:val="01EFA90A"/>
    <w:lvl w:ilvl="0">
      <w:start w:val="1"/>
      <w:numFmt w:val="bullet"/>
      <w:lvlText w:val="•"/>
      <w:lvlJc w:val="left"/>
      <w:rPr>
        <w:rFonts w:ascii="Arial" w:eastAsia="Arial" w:hAnsi="Arial"/>
        <w:b/>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110B14B3"/>
    <w:multiLevelType w:val="multilevel"/>
    <w:tmpl w:val="0337934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12214221"/>
    <w:multiLevelType w:val="multilevel"/>
    <w:tmpl w:val="02B0C778"/>
    <w:lvl w:ilvl="0">
      <w:start w:val="7"/>
      <w:numFmt w:val="decimal"/>
      <w:lvlText w:val="15.%1"/>
      <w:lvlJc w:val="left"/>
      <w:rPr>
        <w:rFonts w:ascii="Arial" w:eastAsia="Arial" w:hAnsi="Arial"/>
        <w:b w:val="0"/>
        <w:i w:val="0"/>
        <w:strike w:val="0"/>
        <w:dstrike w:val="0"/>
        <w:color w:val="000000"/>
        <w:sz w:val="17"/>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12AD31D5"/>
    <w:multiLevelType w:val="multilevel"/>
    <w:tmpl w:val="01BD3EF9"/>
    <w:lvl w:ilvl="0">
      <w:start w:val="6"/>
      <w:numFmt w:val="decimal"/>
      <w:lvlText w:val="18.%1"/>
      <w:lvlJc w:val="left"/>
      <w:rPr>
        <w:rFonts w:ascii="Arial" w:eastAsia="Arial" w:hAnsi="Arial"/>
        <w:b w:val="0"/>
        <w:i w:val="0"/>
        <w:strike w:val="0"/>
        <w:dstrike w:val="0"/>
        <w:color w:val="000000"/>
        <w:sz w:val="17"/>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13821070"/>
    <w:multiLevelType w:val="singleLevel"/>
    <w:tmpl w:val="B510B4E8"/>
    <w:lvl w:ilvl="0">
      <w:start w:val="1"/>
      <w:numFmt w:val="lowerLetter"/>
      <w:lvlText w:val="%1)"/>
      <w:legacy w:legacy="1" w:legacySpace="0" w:legacyIndent="283"/>
      <w:lvlJc w:val="left"/>
      <w:pPr>
        <w:ind w:left="283" w:hanging="283"/>
      </w:pPr>
    </w:lvl>
  </w:abstractNum>
  <w:abstractNum w:abstractNumId="41" w15:restartNumberingAfterBreak="0">
    <w:nsid w:val="13F253D9"/>
    <w:multiLevelType w:val="multilevel"/>
    <w:tmpl w:val="03D43165"/>
    <w:lvl w:ilvl="0">
      <w:start w:val="1"/>
      <w:numFmt w:val="decimal"/>
      <w:lvlText w:val="5.%1."/>
      <w:lvlJc w:val="left"/>
      <w:rPr>
        <w:rFonts w:ascii="Arial" w:eastAsia="Arial" w:hAnsi="Arial"/>
        <w:b/>
        <w:i w:val="0"/>
        <w:strike w:val="0"/>
        <w:dstrike w:val="0"/>
        <w:color w:val="000000"/>
        <w:sz w:val="21"/>
        <w:u w:val="none"/>
      </w:rPr>
    </w:lvl>
    <w:lvl w:ilvl="1">
      <w:start w:val="1"/>
      <w:numFmt w:val="lowerLetter"/>
      <w:lvlText w:val="%2)"/>
      <w:lvlJc w:val="left"/>
      <w:rPr>
        <w:rFonts w:ascii="Arial" w:eastAsia="Arial" w:hAnsi="Arial"/>
        <w:b w:val="0"/>
        <w:i w:val="0"/>
        <w:strike w:val="0"/>
        <w:dstrike w:val="0"/>
        <w:color w:val="000000"/>
        <w:sz w:val="21"/>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140F2DD0"/>
    <w:multiLevelType w:val="hybridMultilevel"/>
    <w:tmpl w:val="7F428E72"/>
    <w:lvl w:ilvl="0" w:tplc="53AEBC3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14984024"/>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44" w15:restartNumberingAfterBreak="0">
    <w:nsid w:val="14DF6D4C"/>
    <w:multiLevelType w:val="multilevel"/>
    <w:tmpl w:val="011747BA"/>
    <w:lvl w:ilvl="0">
      <w:start w:val="6"/>
      <w:numFmt w:val="decimal"/>
      <w:lvlText w:val="%1."/>
      <w:lvlJc w:val="left"/>
      <w:pPr>
        <w:ind w:left="495" w:hanging="495"/>
      </w:pPr>
      <w:rPr>
        <w:rFonts w:ascii="Cambria" w:eastAsia="Cambria" w:hAnsi="Cambria"/>
        <w:b/>
      </w:rPr>
    </w:lvl>
    <w:lvl w:ilvl="1">
      <w:start w:val="4"/>
      <w:numFmt w:val="decimal"/>
      <w:lvlText w:val="%1.%2."/>
      <w:lvlJc w:val="left"/>
      <w:pPr>
        <w:ind w:left="495" w:hanging="495"/>
      </w:pPr>
      <w:rPr>
        <w:rFonts w:ascii="Cambria" w:eastAsia="Cambria" w:hAnsi="Cambria"/>
        <w:b/>
      </w:rPr>
    </w:lvl>
    <w:lvl w:ilvl="2">
      <w:start w:val="2"/>
      <w:numFmt w:val="decimal"/>
      <w:lvlText w:val="%1.%2.%3."/>
      <w:lvlJc w:val="left"/>
      <w:pPr>
        <w:ind w:left="720" w:hanging="720"/>
      </w:pPr>
      <w:rPr>
        <w:rFonts w:ascii="Cambria" w:eastAsia="Cambria" w:hAnsi="Cambria"/>
        <w:b/>
      </w:rPr>
    </w:lvl>
    <w:lvl w:ilvl="3">
      <w:start w:val="1"/>
      <w:numFmt w:val="decimal"/>
      <w:lvlText w:val="%1.%2.%3.%4."/>
      <w:lvlJc w:val="left"/>
      <w:pPr>
        <w:ind w:left="720" w:hanging="720"/>
      </w:pPr>
      <w:rPr>
        <w:rFonts w:ascii="Cambria" w:eastAsia="Cambria" w:hAnsi="Cambria"/>
        <w:b/>
      </w:rPr>
    </w:lvl>
    <w:lvl w:ilvl="4">
      <w:start w:val="1"/>
      <w:numFmt w:val="decimal"/>
      <w:lvlText w:val="%1.%2.%3.%4.%5."/>
      <w:lvlJc w:val="left"/>
      <w:pPr>
        <w:ind w:left="1080" w:hanging="1080"/>
      </w:pPr>
      <w:rPr>
        <w:rFonts w:ascii="Cambria" w:eastAsia="Cambria" w:hAnsi="Cambria"/>
        <w:b/>
      </w:rPr>
    </w:lvl>
    <w:lvl w:ilvl="5">
      <w:start w:val="1"/>
      <w:numFmt w:val="decimal"/>
      <w:lvlText w:val="%1.%2.%3.%4.%5.%6."/>
      <w:lvlJc w:val="left"/>
      <w:pPr>
        <w:ind w:left="1080" w:hanging="1080"/>
      </w:pPr>
      <w:rPr>
        <w:rFonts w:ascii="Cambria" w:eastAsia="Cambria" w:hAnsi="Cambria"/>
        <w:b/>
      </w:rPr>
    </w:lvl>
    <w:lvl w:ilvl="6">
      <w:start w:val="1"/>
      <w:numFmt w:val="decimal"/>
      <w:lvlText w:val="%1.%2.%3.%4.%5.%6.%7."/>
      <w:lvlJc w:val="left"/>
      <w:pPr>
        <w:ind w:left="1440" w:hanging="1440"/>
      </w:pPr>
      <w:rPr>
        <w:rFonts w:ascii="Cambria" w:eastAsia="Cambria" w:hAnsi="Cambria"/>
        <w:b/>
      </w:rPr>
    </w:lvl>
    <w:lvl w:ilvl="7">
      <w:start w:val="1"/>
      <w:numFmt w:val="decimal"/>
      <w:lvlText w:val="%1.%2.%3.%4.%5.%6.%7.%8."/>
      <w:lvlJc w:val="left"/>
      <w:pPr>
        <w:ind w:left="1440" w:hanging="1440"/>
      </w:pPr>
      <w:rPr>
        <w:rFonts w:ascii="Cambria" w:eastAsia="Cambria" w:hAnsi="Cambria"/>
        <w:b/>
      </w:rPr>
    </w:lvl>
    <w:lvl w:ilvl="8">
      <w:start w:val="1"/>
      <w:numFmt w:val="decimal"/>
      <w:lvlText w:val="%1.%2.%3.%4.%5.%6.%7.%8.%9."/>
      <w:lvlJc w:val="left"/>
      <w:pPr>
        <w:ind w:left="1800" w:hanging="1800"/>
      </w:pPr>
      <w:rPr>
        <w:rFonts w:ascii="Cambria" w:eastAsia="Cambria" w:hAnsi="Cambria"/>
        <w:b/>
      </w:rPr>
    </w:lvl>
  </w:abstractNum>
  <w:abstractNum w:abstractNumId="45" w15:restartNumberingAfterBreak="0">
    <w:nsid w:val="153308EA"/>
    <w:multiLevelType w:val="hybridMultilevel"/>
    <w:tmpl w:val="8F30881C"/>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C43A56DC">
      <w:start w:val="1"/>
      <w:numFmt w:val="bullet"/>
      <w:lvlText w:val="-"/>
      <w:lvlJc w:val="left"/>
      <w:pPr>
        <w:tabs>
          <w:tab w:val="num" w:pos="1361"/>
        </w:tabs>
        <w:ind w:left="1361" w:hanging="397"/>
      </w:pPr>
      <w:rPr>
        <w:rFonts w:ascii="Times New Roman" w:hAnsi="Times New Roman" w:cs="Times New Roman" w:hint="default"/>
        <w:color w:val="auto"/>
        <w:sz w:val="16"/>
      </w:rPr>
    </w:lvl>
    <w:lvl w:ilvl="2" w:tplc="04150005" w:tentative="1">
      <w:start w:val="1"/>
      <w:numFmt w:val="bullet"/>
      <w:lvlText w:val=""/>
      <w:lvlJc w:val="left"/>
      <w:pPr>
        <w:tabs>
          <w:tab w:val="num" w:pos="3124"/>
        </w:tabs>
        <w:ind w:left="3124" w:hanging="360"/>
      </w:pPr>
      <w:rPr>
        <w:rFonts w:ascii="Wingdings" w:hAnsi="Wingdings" w:hint="default"/>
      </w:rPr>
    </w:lvl>
    <w:lvl w:ilvl="3" w:tplc="04150001" w:tentative="1">
      <w:start w:val="1"/>
      <w:numFmt w:val="bullet"/>
      <w:lvlText w:val=""/>
      <w:lvlJc w:val="left"/>
      <w:pPr>
        <w:tabs>
          <w:tab w:val="num" w:pos="3844"/>
        </w:tabs>
        <w:ind w:left="3844" w:hanging="360"/>
      </w:pPr>
      <w:rPr>
        <w:rFonts w:ascii="Symbol" w:hAnsi="Symbol" w:hint="default"/>
      </w:rPr>
    </w:lvl>
    <w:lvl w:ilvl="4" w:tplc="04150003" w:tentative="1">
      <w:start w:val="1"/>
      <w:numFmt w:val="bullet"/>
      <w:lvlText w:val="o"/>
      <w:lvlJc w:val="left"/>
      <w:pPr>
        <w:tabs>
          <w:tab w:val="num" w:pos="4564"/>
        </w:tabs>
        <w:ind w:left="4564" w:hanging="360"/>
      </w:pPr>
      <w:rPr>
        <w:rFonts w:ascii="Courier New" w:hAnsi="Courier New" w:hint="default"/>
      </w:rPr>
    </w:lvl>
    <w:lvl w:ilvl="5" w:tplc="04150005" w:tentative="1">
      <w:start w:val="1"/>
      <w:numFmt w:val="bullet"/>
      <w:lvlText w:val=""/>
      <w:lvlJc w:val="left"/>
      <w:pPr>
        <w:tabs>
          <w:tab w:val="num" w:pos="5284"/>
        </w:tabs>
        <w:ind w:left="5284" w:hanging="360"/>
      </w:pPr>
      <w:rPr>
        <w:rFonts w:ascii="Wingdings" w:hAnsi="Wingdings" w:hint="default"/>
      </w:rPr>
    </w:lvl>
    <w:lvl w:ilvl="6" w:tplc="04150001" w:tentative="1">
      <w:start w:val="1"/>
      <w:numFmt w:val="bullet"/>
      <w:lvlText w:val=""/>
      <w:lvlJc w:val="left"/>
      <w:pPr>
        <w:tabs>
          <w:tab w:val="num" w:pos="6004"/>
        </w:tabs>
        <w:ind w:left="6004" w:hanging="360"/>
      </w:pPr>
      <w:rPr>
        <w:rFonts w:ascii="Symbol" w:hAnsi="Symbol" w:hint="default"/>
      </w:rPr>
    </w:lvl>
    <w:lvl w:ilvl="7" w:tplc="04150003" w:tentative="1">
      <w:start w:val="1"/>
      <w:numFmt w:val="bullet"/>
      <w:lvlText w:val="o"/>
      <w:lvlJc w:val="left"/>
      <w:pPr>
        <w:tabs>
          <w:tab w:val="num" w:pos="6724"/>
        </w:tabs>
        <w:ind w:left="6724" w:hanging="360"/>
      </w:pPr>
      <w:rPr>
        <w:rFonts w:ascii="Courier New" w:hAnsi="Courier New" w:hint="default"/>
      </w:rPr>
    </w:lvl>
    <w:lvl w:ilvl="8" w:tplc="04150005" w:tentative="1">
      <w:start w:val="1"/>
      <w:numFmt w:val="bullet"/>
      <w:lvlText w:val=""/>
      <w:lvlJc w:val="left"/>
      <w:pPr>
        <w:tabs>
          <w:tab w:val="num" w:pos="7444"/>
        </w:tabs>
        <w:ind w:left="7444" w:hanging="360"/>
      </w:pPr>
      <w:rPr>
        <w:rFonts w:ascii="Wingdings" w:hAnsi="Wingdings" w:hint="default"/>
      </w:rPr>
    </w:lvl>
  </w:abstractNum>
  <w:abstractNum w:abstractNumId="46" w15:restartNumberingAfterBreak="0">
    <w:nsid w:val="153A08AB"/>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47" w15:restartNumberingAfterBreak="0">
    <w:nsid w:val="154C414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48" w15:restartNumberingAfterBreak="0">
    <w:nsid w:val="15602D78"/>
    <w:multiLevelType w:val="singleLevel"/>
    <w:tmpl w:val="47004FAC"/>
    <w:lvl w:ilvl="0">
      <w:start w:val="1"/>
      <w:numFmt w:val="upperLetter"/>
      <w:pStyle w:val="Nagwek7"/>
      <w:lvlText w:val="%1."/>
      <w:lvlJc w:val="left"/>
      <w:pPr>
        <w:tabs>
          <w:tab w:val="num" w:pos="420"/>
        </w:tabs>
        <w:ind w:left="420" w:hanging="360"/>
      </w:pPr>
      <w:rPr>
        <w:rFonts w:hint="default"/>
      </w:rPr>
    </w:lvl>
  </w:abstractNum>
  <w:abstractNum w:abstractNumId="49" w15:restartNumberingAfterBreak="0">
    <w:nsid w:val="160D218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50" w15:restartNumberingAfterBreak="0">
    <w:nsid w:val="16155F4B"/>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51" w15:restartNumberingAfterBreak="0">
    <w:nsid w:val="16655695"/>
    <w:multiLevelType w:val="multilevel"/>
    <w:tmpl w:val="023DB70A"/>
    <w:lvl w:ilvl="0">
      <w:start w:val="1"/>
      <w:numFmt w:val="bullet"/>
      <w:lvlText w:val="-"/>
      <w:lvlJc w:val="left"/>
      <w:rPr>
        <w:rFonts w:ascii="Arial" w:eastAsia="Arial" w:hAnsi="Arial"/>
        <w:b w:val="0"/>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168225E5"/>
    <w:multiLevelType w:val="multilevel"/>
    <w:tmpl w:val="028BC364"/>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16E92738"/>
    <w:multiLevelType w:val="multilevel"/>
    <w:tmpl w:val="021927B8"/>
    <w:lvl w:ilvl="0">
      <w:start w:val="1"/>
      <w:numFmt w:val="bullet"/>
      <w:lvlText w:val="-"/>
      <w:lvlJc w:val="left"/>
      <w:rPr>
        <w:rFonts w:ascii="Arial" w:eastAsia="Arial" w:hAnsi="Arial"/>
        <w:b w:val="0"/>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17B22FC1"/>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55" w15:restartNumberingAfterBreak="0">
    <w:nsid w:val="18A36B5F"/>
    <w:multiLevelType w:val="hybridMultilevel"/>
    <w:tmpl w:val="E75E977E"/>
    <w:lvl w:ilvl="0" w:tplc="ED1CF7B6">
      <w:start w:val="1"/>
      <w:numFmt w:val="bullet"/>
      <w:lvlText w:val="-"/>
      <w:lvlJc w:val="left"/>
      <w:pPr>
        <w:tabs>
          <w:tab w:val="num" w:pos="2043"/>
        </w:tabs>
        <w:ind w:left="2043" w:hanging="397"/>
      </w:pPr>
      <w:rPr>
        <w:rFonts w:ascii="Times New Roman" w:hAnsi="Times New Roman" w:cs="Times New Roman" w:hint="default"/>
        <w:color w:val="auto"/>
        <w:sz w:val="16"/>
      </w:rPr>
    </w:lvl>
    <w:lvl w:ilvl="1" w:tplc="F6CCB72E">
      <w:start w:val="1"/>
      <w:numFmt w:val="lowerLetter"/>
      <w:lvlText w:val="%2)"/>
      <w:lvlJc w:val="left"/>
      <w:pPr>
        <w:tabs>
          <w:tab w:val="num" w:pos="1762"/>
        </w:tabs>
        <w:ind w:left="1762" w:hanging="397"/>
      </w:pPr>
      <w:rPr>
        <w:rFonts w:hint="default"/>
      </w:rPr>
    </w:lvl>
    <w:lvl w:ilvl="2" w:tplc="04150005" w:tentative="1">
      <w:start w:val="1"/>
      <w:numFmt w:val="bullet"/>
      <w:lvlText w:val=""/>
      <w:lvlJc w:val="left"/>
      <w:pPr>
        <w:tabs>
          <w:tab w:val="num" w:pos="2445"/>
        </w:tabs>
        <w:ind w:left="2445" w:hanging="360"/>
      </w:pPr>
      <w:rPr>
        <w:rFonts w:ascii="Wingdings" w:hAnsi="Wingdings" w:hint="default"/>
      </w:rPr>
    </w:lvl>
    <w:lvl w:ilvl="3" w:tplc="04150001" w:tentative="1">
      <w:start w:val="1"/>
      <w:numFmt w:val="bullet"/>
      <w:lvlText w:val=""/>
      <w:lvlJc w:val="left"/>
      <w:pPr>
        <w:tabs>
          <w:tab w:val="num" w:pos="3165"/>
        </w:tabs>
        <w:ind w:left="3165" w:hanging="360"/>
      </w:pPr>
      <w:rPr>
        <w:rFonts w:ascii="Symbol" w:hAnsi="Symbol" w:hint="default"/>
      </w:rPr>
    </w:lvl>
    <w:lvl w:ilvl="4" w:tplc="04150003" w:tentative="1">
      <w:start w:val="1"/>
      <w:numFmt w:val="bullet"/>
      <w:lvlText w:val="o"/>
      <w:lvlJc w:val="left"/>
      <w:pPr>
        <w:tabs>
          <w:tab w:val="num" w:pos="3885"/>
        </w:tabs>
        <w:ind w:left="3885" w:hanging="360"/>
      </w:pPr>
      <w:rPr>
        <w:rFonts w:ascii="Courier New" w:hAnsi="Courier New" w:hint="default"/>
      </w:rPr>
    </w:lvl>
    <w:lvl w:ilvl="5" w:tplc="04150005" w:tentative="1">
      <w:start w:val="1"/>
      <w:numFmt w:val="bullet"/>
      <w:lvlText w:val=""/>
      <w:lvlJc w:val="left"/>
      <w:pPr>
        <w:tabs>
          <w:tab w:val="num" w:pos="4605"/>
        </w:tabs>
        <w:ind w:left="4605" w:hanging="360"/>
      </w:pPr>
      <w:rPr>
        <w:rFonts w:ascii="Wingdings" w:hAnsi="Wingdings" w:hint="default"/>
      </w:rPr>
    </w:lvl>
    <w:lvl w:ilvl="6" w:tplc="04150001" w:tentative="1">
      <w:start w:val="1"/>
      <w:numFmt w:val="bullet"/>
      <w:lvlText w:val=""/>
      <w:lvlJc w:val="left"/>
      <w:pPr>
        <w:tabs>
          <w:tab w:val="num" w:pos="5325"/>
        </w:tabs>
        <w:ind w:left="5325" w:hanging="360"/>
      </w:pPr>
      <w:rPr>
        <w:rFonts w:ascii="Symbol" w:hAnsi="Symbol" w:hint="default"/>
      </w:rPr>
    </w:lvl>
    <w:lvl w:ilvl="7" w:tplc="04150003" w:tentative="1">
      <w:start w:val="1"/>
      <w:numFmt w:val="bullet"/>
      <w:lvlText w:val="o"/>
      <w:lvlJc w:val="left"/>
      <w:pPr>
        <w:tabs>
          <w:tab w:val="num" w:pos="6045"/>
        </w:tabs>
        <w:ind w:left="6045" w:hanging="360"/>
      </w:pPr>
      <w:rPr>
        <w:rFonts w:ascii="Courier New" w:hAnsi="Courier New" w:hint="default"/>
      </w:rPr>
    </w:lvl>
    <w:lvl w:ilvl="8" w:tplc="04150005" w:tentative="1">
      <w:start w:val="1"/>
      <w:numFmt w:val="bullet"/>
      <w:lvlText w:val=""/>
      <w:lvlJc w:val="left"/>
      <w:pPr>
        <w:tabs>
          <w:tab w:val="num" w:pos="6765"/>
        </w:tabs>
        <w:ind w:left="6765" w:hanging="360"/>
      </w:pPr>
      <w:rPr>
        <w:rFonts w:ascii="Wingdings" w:hAnsi="Wingdings" w:hint="default"/>
      </w:rPr>
    </w:lvl>
  </w:abstractNum>
  <w:abstractNum w:abstractNumId="56" w15:restartNumberingAfterBreak="0">
    <w:nsid w:val="18B46508"/>
    <w:multiLevelType w:val="multilevel"/>
    <w:tmpl w:val="03268604"/>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1A876D45"/>
    <w:multiLevelType w:val="hybridMultilevel"/>
    <w:tmpl w:val="12BE44F6"/>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ED1CF7B6">
      <w:start w:val="1"/>
      <w:numFmt w:val="bullet"/>
      <w:lvlText w:val="-"/>
      <w:lvlJc w:val="left"/>
      <w:pPr>
        <w:tabs>
          <w:tab w:val="num" w:pos="1758"/>
        </w:tabs>
        <w:ind w:left="1758" w:hanging="397"/>
      </w:pPr>
      <w:rPr>
        <w:rFonts w:ascii="Times New Roman" w:hAnsi="Times New Roman" w:cs="Times New Roman" w:hint="default"/>
        <w:color w:val="auto"/>
        <w:sz w:val="16"/>
      </w:rPr>
    </w:lvl>
    <w:lvl w:ilvl="2" w:tplc="B5A40AD6">
      <w:start w:val="1"/>
      <w:numFmt w:val="bullet"/>
      <w:lvlText w:val=""/>
      <w:lvlJc w:val="left"/>
      <w:pPr>
        <w:tabs>
          <w:tab w:val="num" w:pos="1361"/>
        </w:tabs>
        <w:ind w:left="1361" w:hanging="397"/>
      </w:pPr>
      <w:rPr>
        <w:rFonts w:ascii="Symbol" w:hAnsi="Symbol" w:hint="default"/>
      </w:rPr>
    </w:lvl>
    <w:lvl w:ilvl="3" w:tplc="E3480582">
      <w:start w:val="1"/>
      <w:numFmt w:val="bullet"/>
      <w:lvlText w:val="-"/>
      <w:lvlJc w:val="left"/>
      <w:pPr>
        <w:tabs>
          <w:tab w:val="num" w:pos="3881"/>
        </w:tabs>
        <w:ind w:left="3881" w:hanging="397"/>
      </w:pPr>
      <w:rPr>
        <w:rFonts w:ascii="Times New Roman" w:hAnsi="Times New Roman" w:cs="Times New Roman" w:hint="default"/>
        <w:color w:val="auto"/>
        <w:sz w:val="16"/>
      </w:rPr>
    </w:lvl>
    <w:lvl w:ilvl="4" w:tplc="04150003" w:tentative="1">
      <w:start w:val="1"/>
      <w:numFmt w:val="bullet"/>
      <w:lvlText w:val="o"/>
      <w:lvlJc w:val="left"/>
      <w:pPr>
        <w:tabs>
          <w:tab w:val="num" w:pos="4564"/>
        </w:tabs>
        <w:ind w:left="4564" w:hanging="360"/>
      </w:pPr>
      <w:rPr>
        <w:rFonts w:ascii="Courier New" w:hAnsi="Courier New" w:hint="default"/>
      </w:rPr>
    </w:lvl>
    <w:lvl w:ilvl="5" w:tplc="04150005" w:tentative="1">
      <w:start w:val="1"/>
      <w:numFmt w:val="bullet"/>
      <w:lvlText w:val=""/>
      <w:lvlJc w:val="left"/>
      <w:pPr>
        <w:tabs>
          <w:tab w:val="num" w:pos="5284"/>
        </w:tabs>
        <w:ind w:left="5284" w:hanging="360"/>
      </w:pPr>
      <w:rPr>
        <w:rFonts w:ascii="Wingdings" w:hAnsi="Wingdings" w:hint="default"/>
      </w:rPr>
    </w:lvl>
    <w:lvl w:ilvl="6" w:tplc="04150001" w:tentative="1">
      <w:start w:val="1"/>
      <w:numFmt w:val="bullet"/>
      <w:lvlText w:val=""/>
      <w:lvlJc w:val="left"/>
      <w:pPr>
        <w:tabs>
          <w:tab w:val="num" w:pos="6004"/>
        </w:tabs>
        <w:ind w:left="6004" w:hanging="360"/>
      </w:pPr>
      <w:rPr>
        <w:rFonts w:ascii="Symbol" w:hAnsi="Symbol" w:hint="default"/>
      </w:rPr>
    </w:lvl>
    <w:lvl w:ilvl="7" w:tplc="04150003" w:tentative="1">
      <w:start w:val="1"/>
      <w:numFmt w:val="bullet"/>
      <w:lvlText w:val="o"/>
      <w:lvlJc w:val="left"/>
      <w:pPr>
        <w:tabs>
          <w:tab w:val="num" w:pos="6724"/>
        </w:tabs>
        <w:ind w:left="6724" w:hanging="360"/>
      </w:pPr>
      <w:rPr>
        <w:rFonts w:ascii="Courier New" w:hAnsi="Courier New" w:hint="default"/>
      </w:rPr>
    </w:lvl>
    <w:lvl w:ilvl="8" w:tplc="04150005" w:tentative="1">
      <w:start w:val="1"/>
      <w:numFmt w:val="bullet"/>
      <w:lvlText w:val=""/>
      <w:lvlJc w:val="left"/>
      <w:pPr>
        <w:tabs>
          <w:tab w:val="num" w:pos="7444"/>
        </w:tabs>
        <w:ind w:left="7444" w:hanging="360"/>
      </w:pPr>
      <w:rPr>
        <w:rFonts w:ascii="Wingdings" w:hAnsi="Wingdings" w:hint="default"/>
      </w:rPr>
    </w:lvl>
  </w:abstractNum>
  <w:abstractNum w:abstractNumId="58" w15:restartNumberingAfterBreak="0">
    <w:nsid w:val="1A881881"/>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59" w15:restartNumberingAfterBreak="0">
    <w:nsid w:val="1AC362D7"/>
    <w:multiLevelType w:val="multilevel"/>
    <w:tmpl w:val="0347F9A5"/>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1B096D81"/>
    <w:multiLevelType w:val="hybridMultilevel"/>
    <w:tmpl w:val="EF1A7E3C"/>
    <w:lvl w:ilvl="0" w:tplc="7D8E1938">
      <w:start w:val="1"/>
      <w:numFmt w:val="bullet"/>
      <w:lvlText w:val=""/>
      <w:lvlJc w:val="left"/>
      <w:pPr>
        <w:tabs>
          <w:tab w:val="num" w:pos="1551"/>
        </w:tabs>
        <w:ind w:left="1531" w:hanging="340"/>
      </w:pPr>
      <w:rPr>
        <w:rFonts w:ascii="Symbol" w:hAnsi="Symbol" w:hint="default"/>
      </w:rPr>
    </w:lvl>
    <w:lvl w:ilvl="1" w:tplc="04150003" w:tentative="1">
      <w:start w:val="1"/>
      <w:numFmt w:val="bullet"/>
      <w:lvlText w:val="o"/>
      <w:lvlJc w:val="left"/>
      <w:pPr>
        <w:tabs>
          <w:tab w:val="num" w:pos="2574"/>
        </w:tabs>
        <w:ind w:left="2574" w:hanging="360"/>
      </w:pPr>
      <w:rPr>
        <w:rFonts w:ascii="Courier New" w:hAnsi="Courier New" w:hint="default"/>
      </w:rPr>
    </w:lvl>
    <w:lvl w:ilvl="2" w:tplc="04150005" w:tentative="1">
      <w:start w:val="1"/>
      <w:numFmt w:val="bullet"/>
      <w:lvlText w:val=""/>
      <w:lvlJc w:val="left"/>
      <w:pPr>
        <w:tabs>
          <w:tab w:val="num" w:pos="3294"/>
        </w:tabs>
        <w:ind w:left="3294" w:hanging="360"/>
      </w:pPr>
      <w:rPr>
        <w:rFonts w:ascii="Wingdings" w:hAnsi="Wingdings" w:hint="default"/>
      </w:rPr>
    </w:lvl>
    <w:lvl w:ilvl="3" w:tplc="04150001" w:tentative="1">
      <w:start w:val="1"/>
      <w:numFmt w:val="bullet"/>
      <w:lvlText w:val=""/>
      <w:lvlJc w:val="left"/>
      <w:pPr>
        <w:tabs>
          <w:tab w:val="num" w:pos="4014"/>
        </w:tabs>
        <w:ind w:left="4014" w:hanging="360"/>
      </w:pPr>
      <w:rPr>
        <w:rFonts w:ascii="Symbol" w:hAnsi="Symbol" w:hint="default"/>
      </w:rPr>
    </w:lvl>
    <w:lvl w:ilvl="4" w:tplc="04150003" w:tentative="1">
      <w:start w:val="1"/>
      <w:numFmt w:val="bullet"/>
      <w:lvlText w:val="o"/>
      <w:lvlJc w:val="left"/>
      <w:pPr>
        <w:tabs>
          <w:tab w:val="num" w:pos="4734"/>
        </w:tabs>
        <w:ind w:left="4734" w:hanging="360"/>
      </w:pPr>
      <w:rPr>
        <w:rFonts w:ascii="Courier New" w:hAnsi="Courier New" w:hint="default"/>
      </w:rPr>
    </w:lvl>
    <w:lvl w:ilvl="5" w:tplc="04150005" w:tentative="1">
      <w:start w:val="1"/>
      <w:numFmt w:val="bullet"/>
      <w:lvlText w:val=""/>
      <w:lvlJc w:val="left"/>
      <w:pPr>
        <w:tabs>
          <w:tab w:val="num" w:pos="5454"/>
        </w:tabs>
        <w:ind w:left="5454" w:hanging="360"/>
      </w:pPr>
      <w:rPr>
        <w:rFonts w:ascii="Wingdings" w:hAnsi="Wingdings" w:hint="default"/>
      </w:rPr>
    </w:lvl>
    <w:lvl w:ilvl="6" w:tplc="04150001" w:tentative="1">
      <w:start w:val="1"/>
      <w:numFmt w:val="bullet"/>
      <w:lvlText w:val=""/>
      <w:lvlJc w:val="left"/>
      <w:pPr>
        <w:tabs>
          <w:tab w:val="num" w:pos="6174"/>
        </w:tabs>
        <w:ind w:left="6174" w:hanging="360"/>
      </w:pPr>
      <w:rPr>
        <w:rFonts w:ascii="Symbol" w:hAnsi="Symbol" w:hint="default"/>
      </w:rPr>
    </w:lvl>
    <w:lvl w:ilvl="7" w:tplc="04150003" w:tentative="1">
      <w:start w:val="1"/>
      <w:numFmt w:val="bullet"/>
      <w:lvlText w:val="o"/>
      <w:lvlJc w:val="left"/>
      <w:pPr>
        <w:tabs>
          <w:tab w:val="num" w:pos="6894"/>
        </w:tabs>
        <w:ind w:left="6894" w:hanging="360"/>
      </w:pPr>
      <w:rPr>
        <w:rFonts w:ascii="Courier New" w:hAnsi="Courier New" w:hint="default"/>
      </w:rPr>
    </w:lvl>
    <w:lvl w:ilvl="8" w:tplc="04150005" w:tentative="1">
      <w:start w:val="1"/>
      <w:numFmt w:val="bullet"/>
      <w:lvlText w:val=""/>
      <w:lvlJc w:val="left"/>
      <w:pPr>
        <w:tabs>
          <w:tab w:val="num" w:pos="7614"/>
        </w:tabs>
        <w:ind w:left="7614" w:hanging="360"/>
      </w:pPr>
      <w:rPr>
        <w:rFonts w:ascii="Wingdings" w:hAnsi="Wingdings" w:hint="default"/>
      </w:rPr>
    </w:lvl>
  </w:abstractNum>
  <w:abstractNum w:abstractNumId="61" w15:restartNumberingAfterBreak="0">
    <w:nsid w:val="1B484596"/>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62" w15:restartNumberingAfterBreak="0">
    <w:nsid w:val="1BEF45EA"/>
    <w:multiLevelType w:val="multilevel"/>
    <w:tmpl w:val="027D4ADE"/>
    <w:lvl w:ilvl="0">
      <w:start w:val="1"/>
      <w:numFmt w:val="bullet"/>
      <w:lvlText w:val="•"/>
      <w:lvlJc w:val="left"/>
      <w:rPr>
        <w:rFonts w:ascii="Arial" w:eastAsia="Arial" w:hAnsi="Arial"/>
        <w:b w:val="0"/>
        <w:i w:val="0"/>
        <w:strike w:val="0"/>
        <w:dstrike w:val="0"/>
        <w:color w:val="000000"/>
        <w:sz w:val="21"/>
        <w:u w:val="none"/>
      </w:rPr>
    </w:lvl>
    <w:lvl w:ilvl="1">
      <w:start w:val="2"/>
      <w:numFmt w:val="lowerLetter"/>
      <w:lvlText w:val="%2)"/>
      <w:lvlJc w:val="left"/>
      <w:rPr>
        <w:rFonts w:ascii="Arial" w:eastAsia="Arial" w:hAnsi="Arial"/>
        <w:b w:val="0"/>
        <w:i w:val="0"/>
        <w:strike w:val="0"/>
        <w:dstrike w:val="0"/>
        <w:color w:val="000000"/>
        <w:sz w:val="21"/>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1CB50BEB"/>
    <w:multiLevelType w:val="multilevel"/>
    <w:tmpl w:val="B05ADC84"/>
    <w:lvl w:ilvl="0">
      <w:start w:val="1"/>
      <w:numFmt w:val="decimal"/>
      <w:lvlText w:val="%1."/>
      <w:lvlJc w:val="left"/>
      <w:pPr>
        <w:tabs>
          <w:tab w:val="num" w:pos="705"/>
        </w:tabs>
        <w:ind w:left="705" w:hanging="705"/>
      </w:pPr>
      <w:rPr>
        <w:rFonts w:hint="default"/>
        <w:b/>
      </w:rPr>
    </w:lvl>
    <w:lvl w:ilvl="1">
      <w:start w:val="4"/>
      <w:numFmt w:val="decimal"/>
      <w:lvlText w:val="%1.%2."/>
      <w:lvlJc w:val="left"/>
      <w:pPr>
        <w:tabs>
          <w:tab w:val="num" w:pos="705"/>
        </w:tabs>
        <w:ind w:left="705" w:hanging="705"/>
      </w:pPr>
      <w:rPr>
        <w:rFonts w:hint="default"/>
        <w:b/>
      </w:rPr>
    </w:lvl>
    <w:lvl w:ilvl="2">
      <w:start w:val="4"/>
      <w:numFmt w:val="decimal"/>
      <w:lvlText w:val="%1.%2.%3."/>
      <w:lvlJc w:val="left"/>
      <w:pPr>
        <w:tabs>
          <w:tab w:val="num" w:pos="720"/>
        </w:tabs>
        <w:ind w:left="720" w:hanging="720"/>
      </w:pPr>
      <w:rPr>
        <w:rFonts w:hint="default"/>
        <w:b/>
      </w:rPr>
    </w:lvl>
    <w:lvl w:ilvl="3">
      <w:start w:val="1"/>
      <w:numFmt w:val="decimalZero"/>
      <w:lvlText w:val="%1.%2.%3.%4."/>
      <w:lvlJc w:val="left"/>
      <w:pPr>
        <w:tabs>
          <w:tab w:val="num" w:pos="720"/>
        </w:tabs>
        <w:ind w:left="720" w:hanging="720"/>
      </w:pPr>
      <w:rPr>
        <w:rFonts w:hint="default"/>
        <w:b/>
      </w:rPr>
    </w:lvl>
    <w:lvl w:ilvl="4">
      <w:start w:val="1"/>
      <w:numFmt w:val="upperLetter"/>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64" w15:restartNumberingAfterBreak="0">
    <w:nsid w:val="1D876EF7"/>
    <w:multiLevelType w:val="multilevel"/>
    <w:tmpl w:val="03C79403"/>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1E26552F"/>
    <w:multiLevelType w:val="hybridMultilevel"/>
    <w:tmpl w:val="AE021CF4"/>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04150003" w:tentative="1">
      <w:start w:val="1"/>
      <w:numFmt w:val="bullet"/>
      <w:lvlText w:val="o"/>
      <w:lvlJc w:val="left"/>
      <w:pPr>
        <w:tabs>
          <w:tab w:val="num" w:pos="1980"/>
        </w:tabs>
        <w:ind w:left="1980" w:hanging="360"/>
      </w:pPr>
      <w:rPr>
        <w:rFonts w:ascii="Courier New" w:hAnsi="Courier New" w:hint="default"/>
      </w:rPr>
    </w:lvl>
    <w:lvl w:ilvl="2" w:tplc="04150005" w:tentative="1">
      <w:start w:val="1"/>
      <w:numFmt w:val="bullet"/>
      <w:lvlText w:val=""/>
      <w:lvlJc w:val="left"/>
      <w:pPr>
        <w:tabs>
          <w:tab w:val="num" w:pos="2700"/>
        </w:tabs>
        <w:ind w:left="2700" w:hanging="360"/>
      </w:pPr>
      <w:rPr>
        <w:rFonts w:ascii="Wingdings" w:hAnsi="Wingdings" w:hint="default"/>
      </w:rPr>
    </w:lvl>
    <w:lvl w:ilvl="3" w:tplc="04150001" w:tentative="1">
      <w:start w:val="1"/>
      <w:numFmt w:val="bullet"/>
      <w:lvlText w:val=""/>
      <w:lvlJc w:val="left"/>
      <w:pPr>
        <w:tabs>
          <w:tab w:val="num" w:pos="3420"/>
        </w:tabs>
        <w:ind w:left="3420" w:hanging="360"/>
      </w:pPr>
      <w:rPr>
        <w:rFonts w:ascii="Symbol" w:hAnsi="Symbol" w:hint="default"/>
      </w:rPr>
    </w:lvl>
    <w:lvl w:ilvl="4" w:tplc="04150003" w:tentative="1">
      <w:start w:val="1"/>
      <w:numFmt w:val="bullet"/>
      <w:lvlText w:val="o"/>
      <w:lvlJc w:val="left"/>
      <w:pPr>
        <w:tabs>
          <w:tab w:val="num" w:pos="4140"/>
        </w:tabs>
        <w:ind w:left="4140" w:hanging="360"/>
      </w:pPr>
      <w:rPr>
        <w:rFonts w:ascii="Courier New" w:hAnsi="Courier New" w:hint="default"/>
      </w:rPr>
    </w:lvl>
    <w:lvl w:ilvl="5" w:tplc="04150005" w:tentative="1">
      <w:start w:val="1"/>
      <w:numFmt w:val="bullet"/>
      <w:lvlText w:val=""/>
      <w:lvlJc w:val="left"/>
      <w:pPr>
        <w:tabs>
          <w:tab w:val="num" w:pos="4860"/>
        </w:tabs>
        <w:ind w:left="4860" w:hanging="360"/>
      </w:pPr>
      <w:rPr>
        <w:rFonts w:ascii="Wingdings" w:hAnsi="Wingdings" w:hint="default"/>
      </w:rPr>
    </w:lvl>
    <w:lvl w:ilvl="6" w:tplc="04150001" w:tentative="1">
      <w:start w:val="1"/>
      <w:numFmt w:val="bullet"/>
      <w:lvlText w:val=""/>
      <w:lvlJc w:val="left"/>
      <w:pPr>
        <w:tabs>
          <w:tab w:val="num" w:pos="5580"/>
        </w:tabs>
        <w:ind w:left="5580" w:hanging="360"/>
      </w:pPr>
      <w:rPr>
        <w:rFonts w:ascii="Symbol" w:hAnsi="Symbol" w:hint="default"/>
      </w:rPr>
    </w:lvl>
    <w:lvl w:ilvl="7" w:tplc="04150003" w:tentative="1">
      <w:start w:val="1"/>
      <w:numFmt w:val="bullet"/>
      <w:lvlText w:val="o"/>
      <w:lvlJc w:val="left"/>
      <w:pPr>
        <w:tabs>
          <w:tab w:val="num" w:pos="6300"/>
        </w:tabs>
        <w:ind w:left="6300" w:hanging="360"/>
      </w:pPr>
      <w:rPr>
        <w:rFonts w:ascii="Courier New" w:hAnsi="Courier New" w:hint="default"/>
      </w:rPr>
    </w:lvl>
    <w:lvl w:ilvl="8" w:tplc="04150005" w:tentative="1">
      <w:start w:val="1"/>
      <w:numFmt w:val="bullet"/>
      <w:lvlText w:val=""/>
      <w:lvlJc w:val="left"/>
      <w:pPr>
        <w:tabs>
          <w:tab w:val="num" w:pos="7020"/>
        </w:tabs>
        <w:ind w:left="7020" w:hanging="360"/>
      </w:pPr>
      <w:rPr>
        <w:rFonts w:ascii="Wingdings" w:hAnsi="Wingdings" w:hint="default"/>
      </w:rPr>
    </w:lvl>
  </w:abstractNum>
  <w:abstractNum w:abstractNumId="66" w15:restartNumberingAfterBreak="0">
    <w:nsid w:val="1EBB1577"/>
    <w:multiLevelType w:val="multilevel"/>
    <w:tmpl w:val="01912E8A"/>
    <w:lvl w:ilvl="0">
      <w:start w:val="5"/>
      <w:numFmt w:val="decimal"/>
      <w:lvlText w:val="23.%1"/>
      <w:lvlJc w:val="left"/>
      <w:rPr>
        <w:rFonts w:ascii="Arial" w:eastAsia="Arial" w:hAnsi="Arial"/>
        <w:b w:val="0"/>
        <w:i w:val="0"/>
        <w:strike w:val="0"/>
        <w:dstrike w:val="0"/>
        <w:color w:val="000000"/>
        <w:sz w:val="17"/>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1EF308A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68" w15:restartNumberingAfterBreak="0">
    <w:nsid w:val="20522EE7"/>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69" w15:restartNumberingAfterBreak="0">
    <w:nsid w:val="20AA44D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70" w15:restartNumberingAfterBreak="0">
    <w:nsid w:val="20D82424"/>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71" w15:restartNumberingAfterBreak="0">
    <w:nsid w:val="234F4539"/>
    <w:multiLevelType w:val="multilevel"/>
    <w:tmpl w:val="0040D442"/>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238261B6"/>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73" w15:restartNumberingAfterBreak="0">
    <w:nsid w:val="24493E40"/>
    <w:multiLevelType w:val="multilevel"/>
    <w:tmpl w:val="01D2CD1F"/>
    <w:lvl w:ilvl="0">
      <w:start w:val="1"/>
      <w:numFmt w:val="bullet"/>
      <w:lvlText w:val="-"/>
      <w:lvlJc w:val="left"/>
      <w:rPr>
        <w:rFonts w:ascii="Arial" w:eastAsia="Arial" w:hAnsi="Arial"/>
        <w:b w:val="0"/>
        <w:i w:val="0"/>
        <w:strike w:val="0"/>
        <w:dstrike w:val="0"/>
        <w:color w:val="000000"/>
        <w:sz w:val="22"/>
        <w:u w:val="none"/>
      </w:rPr>
    </w:lvl>
    <w:lvl w:ilvl="1">
      <w:start w:val="3"/>
      <w:numFmt w:val="decimal"/>
      <w:lvlText w:val="%2."/>
      <w:lvlJc w:val="left"/>
      <w:rPr>
        <w:rFonts w:ascii="Arial" w:eastAsia="Arial" w:hAnsi="Arial"/>
        <w:b/>
        <w:i w:val="0"/>
        <w:strike w:val="0"/>
        <w:dstrike w:val="0"/>
        <w:color w:val="000000"/>
        <w:sz w:val="22"/>
        <w:u w:val="none"/>
      </w:rPr>
    </w:lvl>
    <w:lvl w:ilvl="2">
      <w:start w:val="1"/>
      <w:numFmt w:val="decimal"/>
      <w:lvlText w:val="%2.%3."/>
      <w:lvlJc w:val="left"/>
      <w:rPr>
        <w:rFonts w:ascii="Arial" w:eastAsia="Arial" w:hAnsi="Arial"/>
        <w:b/>
        <w:i w:val="0"/>
        <w:strike w:val="0"/>
        <w:dstrike w:val="0"/>
        <w:color w:val="000000"/>
        <w:sz w:val="22"/>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24A761A4"/>
    <w:multiLevelType w:val="multilevel"/>
    <w:tmpl w:val="0265D76C"/>
    <w:lvl w:ilvl="0">
      <w:start w:val="1"/>
      <w:numFmt w:val="bullet"/>
      <w:lvlText w:val="•"/>
      <w:lvlJc w:val="left"/>
      <w:rPr>
        <w:rFonts w:ascii="Arial" w:eastAsia="Arial" w:hAnsi="Arial"/>
        <w:b w:val="0"/>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24D11611"/>
    <w:multiLevelType w:val="hybridMultilevel"/>
    <w:tmpl w:val="99AE4976"/>
    <w:lvl w:ilvl="0" w:tplc="FFFFFFFF">
      <w:start w:val="1"/>
      <w:numFmt w:val="bullet"/>
      <w:lvlText w:val=""/>
      <w:lvlJc w:val="left"/>
      <w:pPr>
        <w:tabs>
          <w:tab w:val="num" w:pos="1050"/>
        </w:tabs>
        <w:ind w:left="993" w:hanging="340"/>
      </w:pPr>
      <w:rPr>
        <w:rFonts w:ascii="Symbol" w:hAnsi="Symbol" w:hint="default"/>
        <w:color w:val="auto"/>
      </w:rPr>
    </w:lvl>
    <w:lvl w:ilvl="1" w:tplc="FFFFFFFF" w:tentative="1">
      <w:start w:val="1"/>
      <w:numFmt w:val="bullet"/>
      <w:lvlText w:val="o"/>
      <w:lvlJc w:val="left"/>
      <w:pPr>
        <w:tabs>
          <w:tab w:val="num" w:pos="1866"/>
        </w:tabs>
        <w:ind w:left="1866" w:hanging="360"/>
      </w:pPr>
      <w:rPr>
        <w:rFonts w:ascii="Courier New" w:hAnsi="Courier New" w:cs="Courier New" w:hint="default"/>
      </w:rPr>
    </w:lvl>
    <w:lvl w:ilvl="2" w:tplc="FFFFFFFF" w:tentative="1">
      <w:start w:val="1"/>
      <w:numFmt w:val="bullet"/>
      <w:lvlText w:val=""/>
      <w:lvlJc w:val="left"/>
      <w:pPr>
        <w:tabs>
          <w:tab w:val="num" w:pos="2586"/>
        </w:tabs>
        <w:ind w:left="2586" w:hanging="360"/>
      </w:pPr>
      <w:rPr>
        <w:rFonts w:ascii="Wingdings" w:hAnsi="Wingdings" w:hint="default"/>
      </w:rPr>
    </w:lvl>
    <w:lvl w:ilvl="3" w:tplc="FFFFFFFF" w:tentative="1">
      <w:start w:val="1"/>
      <w:numFmt w:val="bullet"/>
      <w:lvlText w:val=""/>
      <w:lvlJc w:val="left"/>
      <w:pPr>
        <w:tabs>
          <w:tab w:val="num" w:pos="3306"/>
        </w:tabs>
        <w:ind w:left="3306" w:hanging="360"/>
      </w:pPr>
      <w:rPr>
        <w:rFonts w:ascii="Symbol" w:hAnsi="Symbol" w:hint="default"/>
      </w:rPr>
    </w:lvl>
    <w:lvl w:ilvl="4" w:tplc="FFFFFFFF" w:tentative="1">
      <w:start w:val="1"/>
      <w:numFmt w:val="bullet"/>
      <w:lvlText w:val="o"/>
      <w:lvlJc w:val="left"/>
      <w:pPr>
        <w:tabs>
          <w:tab w:val="num" w:pos="4026"/>
        </w:tabs>
        <w:ind w:left="4026" w:hanging="360"/>
      </w:pPr>
      <w:rPr>
        <w:rFonts w:ascii="Courier New" w:hAnsi="Courier New" w:cs="Courier New" w:hint="default"/>
      </w:rPr>
    </w:lvl>
    <w:lvl w:ilvl="5" w:tplc="FFFFFFFF" w:tentative="1">
      <w:start w:val="1"/>
      <w:numFmt w:val="bullet"/>
      <w:lvlText w:val=""/>
      <w:lvlJc w:val="left"/>
      <w:pPr>
        <w:tabs>
          <w:tab w:val="num" w:pos="4746"/>
        </w:tabs>
        <w:ind w:left="4746" w:hanging="360"/>
      </w:pPr>
      <w:rPr>
        <w:rFonts w:ascii="Wingdings" w:hAnsi="Wingdings" w:hint="default"/>
      </w:rPr>
    </w:lvl>
    <w:lvl w:ilvl="6" w:tplc="FFFFFFFF" w:tentative="1">
      <w:start w:val="1"/>
      <w:numFmt w:val="bullet"/>
      <w:lvlText w:val=""/>
      <w:lvlJc w:val="left"/>
      <w:pPr>
        <w:tabs>
          <w:tab w:val="num" w:pos="5466"/>
        </w:tabs>
        <w:ind w:left="5466" w:hanging="360"/>
      </w:pPr>
      <w:rPr>
        <w:rFonts w:ascii="Symbol" w:hAnsi="Symbol" w:hint="default"/>
      </w:rPr>
    </w:lvl>
    <w:lvl w:ilvl="7" w:tplc="FFFFFFFF" w:tentative="1">
      <w:start w:val="1"/>
      <w:numFmt w:val="bullet"/>
      <w:lvlText w:val="o"/>
      <w:lvlJc w:val="left"/>
      <w:pPr>
        <w:tabs>
          <w:tab w:val="num" w:pos="6186"/>
        </w:tabs>
        <w:ind w:left="6186" w:hanging="360"/>
      </w:pPr>
      <w:rPr>
        <w:rFonts w:ascii="Courier New" w:hAnsi="Courier New" w:cs="Courier New" w:hint="default"/>
      </w:rPr>
    </w:lvl>
    <w:lvl w:ilvl="8" w:tplc="FFFFFFFF" w:tentative="1">
      <w:start w:val="1"/>
      <w:numFmt w:val="bullet"/>
      <w:lvlText w:val=""/>
      <w:lvlJc w:val="left"/>
      <w:pPr>
        <w:tabs>
          <w:tab w:val="num" w:pos="6906"/>
        </w:tabs>
        <w:ind w:left="6906" w:hanging="360"/>
      </w:pPr>
      <w:rPr>
        <w:rFonts w:ascii="Wingdings" w:hAnsi="Wingdings" w:hint="default"/>
      </w:rPr>
    </w:lvl>
  </w:abstractNum>
  <w:abstractNum w:abstractNumId="76" w15:restartNumberingAfterBreak="0">
    <w:nsid w:val="254B63B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77" w15:restartNumberingAfterBreak="0">
    <w:nsid w:val="25822D16"/>
    <w:multiLevelType w:val="hybridMultilevel"/>
    <w:tmpl w:val="B6F67BDC"/>
    <w:lvl w:ilvl="0" w:tplc="08D897BC">
      <w:numFmt w:val="bullet"/>
      <w:lvlText w:val="–"/>
      <w:lvlJc w:val="left"/>
      <w:pPr>
        <w:tabs>
          <w:tab w:val="num" w:pos="480"/>
        </w:tabs>
        <w:ind w:left="480" w:hanging="360"/>
      </w:pPr>
      <w:rPr>
        <w:rFonts w:ascii="Times New Roman" w:cs="Times New Roman" w:hint="default"/>
      </w:rPr>
    </w:lvl>
    <w:lvl w:ilvl="1" w:tplc="04150003" w:tentative="1">
      <w:start w:val="1"/>
      <w:numFmt w:val="bullet"/>
      <w:lvlText w:val="o"/>
      <w:lvlJc w:val="left"/>
      <w:pPr>
        <w:tabs>
          <w:tab w:val="num" w:pos="120"/>
        </w:tabs>
        <w:ind w:left="120" w:hanging="360"/>
      </w:pPr>
      <w:rPr>
        <w:rFonts w:ascii="Courier New" w:hAnsi="Courier New" w:hint="default"/>
      </w:rPr>
    </w:lvl>
    <w:lvl w:ilvl="2" w:tplc="04150005" w:tentative="1">
      <w:start w:val="1"/>
      <w:numFmt w:val="bullet"/>
      <w:lvlText w:val=""/>
      <w:lvlJc w:val="left"/>
      <w:pPr>
        <w:tabs>
          <w:tab w:val="num" w:pos="840"/>
        </w:tabs>
        <w:ind w:left="840" w:hanging="360"/>
      </w:pPr>
      <w:rPr>
        <w:rFonts w:ascii="Wingdings" w:hAnsi="Wingdings" w:hint="default"/>
      </w:rPr>
    </w:lvl>
    <w:lvl w:ilvl="3" w:tplc="04150001" w:tentative="1">
      <w:start w:val="1"/>
      <w:numFmt w:val="bullet"/>
      <w:lvlText w:val=""/>
      <w:lvlJc w:val="left"/>
      <w:pPr>
        <w:tabs>
          <w:tab w:val="num" w:pos="1560"/>
        </w:tabs>
        <w:ind w:left="1560" w:hanging="360"/>
      </w:pPr>
      <w:rPr>
        <w:rFonts w:ascii="Symbol" w:hAnsi="Symbol" w:hint="default"/>
      </w:rPr>
    </w:lvl>
    <w:lvl w:ilvl="4" w:tplc="04150003" w:tentative="1">
      <w:start w:val="1"/>
      <w:numFmt w:val="bullet"/>
      <w:lvlText w:val="o"/>
      <w:lvlJc w:val="left"/>
      <w:pPr>
        <w:tabs>
          <w:tab w:val="num" w:pos="2280"/>
        </w:tabs>
        <w:ind w:left="2280" w:hanging="360"/>
      </w:pPr>
      <w:rPr>
        <w:rFonts w:ascii="Courier New" w:hAnsi="Courier New" w:hint="default"/>
      </w:rPr>
    </w:lvl>
    <w:lvl w:ilvl="5" w:tplc="04150005" w:tentative="1">
      <w:start w:val="1"/>
      <w:numFmt w:val="bullet"/>
      <w:lvlText w:val=""/>
      <w:lvlJc w:val="left"/>
      <w:pPr>
        <w:tabs>
          <w:tab w:val="num" w:pos="3000"/>
        </w:tabs>
        <w:ind w:left="3000" w:hanging="360"/>
      </w:pPr>
      <w:rPr>
        <w:rFonts w:ascii="Wingdings" w:hAnsi="Wingdings" w:hint="default"/>
      </w:rPr>
    </w:lvl>
    <w:lvl w:ilvl="6" w:tplc="04150001" w:tentative="1">
      <w:start w:val="1"/>
      <w:numFmt w:val="bullet"/>
      <w:lvlText w:val=""/>
      <w:lvlJc w:val="left"/>
      <w:pPr>
        <w:tabs>
          <w:tab w:val="num" w:pos="3720"/>
        </w:tabs>
        <w:ind w:left="3720" w:hanging="360"/>
      </w:pPr>
      <w:rPr>
        <w:rFonts w:ascii="Symbol" w:hAnsi="Symbol" w:hint="default"/>
      </w:rPr>
    </w:lvl>
    <w:lvl w:ilvl="7" w:tplc="04150003" w:tentative="1">
      <w:start w:val="1"/>
      <w:numFmt w:val="bullet"/>
      <w:lvlText w:val="o"/>
      <w:lvlJc w:val="left"/>
      <w:pPr>
        <w:tabs>
          <w:tab w:val="num" w:pos="4440"/>
        </w:tabs>
        <w:ind w:left="4440" w:hanging="360"/>
      </w:pPr>
      <w:rPr>
        <w:rFonts w:ascii="Courier New" w:hAnsi="Courier New" w:hint="default"/>
      </w:rPr>
    </w:lvl>
    <w:lvl w:ilvl="8" w:tplc="04150005" w:tentative="1">
      <w:start w:val="1"/>
      <w:numFmt w:val="bullet"/>
      <w:lvlText w:val=""/>
      <w:lvlJc w:val="left"/>
      <w:pPr>
        <w:tabs>
          <w:tab w:val="num" w:pos="5160"/>
        </w:tabs>
        <w:ind w:left="5160" w:hanging="360"/>
      </w:pPr>
      <w:rPr>
        <w:rFonts w:ascii="Wingdings" w:hAnsi="Wingdings" w:hint="default"/>
      </w:rPr>
    </w:lvl>
  </w:abstractNum>
  <w:abstractNum w:abstractNumId="78" w15:restartNumberingAfterBreak="0">
    <w:nsid w:val="25F614EF"/>
    <w:multiLevelType w:val="singleLevel"/>
    <w:tmpl w:val="FFFFFFFF"/>
    <w:lvl w:ilvl="0">
      <w:start w:val="2"/>
      <w:numFmt w:val="bullet"/>
      <w:lvlText w:val="-"/>
      <w:legacy w:legacy="1" w:legacySpace="0" w:legacyIndent="360"/>
      <w:lvlJc w:val="left"/>
      <w:pPr>
        <w:ind w:left="360" w:hanging="360"/>
      </w:pPr>
    </w:lvl>
  </w:abstractNum>
  <w:abstractNum w:abstractNumId="79" w15:restartNumberingAfterBreak="0">
    <w:nsid w:val="26A23BB3"/>
    <w:multiLevelType w:val="multilevel"/>
    <w:tmpl w:val="02A4172F"/>
    <w:lvl w:ilvl="0">
      <w:start w:val="1"/>
      <w:numFmt w:val="decimal"/>
      <w:lvlText w:val="%1)"/>
      <w:lvlJc w:val="left"/>
      <w:pPr>
        <w:ind w:left="1068" w:hanging="360"/>
      </w:pPr>
    </w:lvl>
    <w:lvl w:ilvl="1">
      <w:start w:val="1"/>
      <w:numFmt w:val="bullet"/>
      <w:lvlText w:val="o"/>
      <w:lvlJc w:val="left"/>
      <w:pPr>
        <w:ind w:left="1788" w:hanging="360"/>
      </w:pPr>
      <w:rPr>
        <w:rFonts w:ascii="Courier New" w:eastAsia="Courier New" w:hAnsi="Courier New"/>
      </w:rPr>
    </w:lvl>
    <w:lvl w:ilvl="2">
      <w:start w:val="1"/>
      <w:numFmt w:val="bullet"/>
      <w:lvlText w:val=""/>
      <w:lvlJc w:val="left"/>
      <w:pPr>
        <w:ind w:left="2508" w:hanging="360"/>
      </w:pPr>
      <w:rPr>
        <w:rFonts w:ascii="Wingdings" w:eastAsia="Wingdings" w:hAnsi="Wingdings"/>
      </w:rPr>
    </w:lvl>
    <w:lvl w:ilvl="3">
      <w:start w:val="1"/>
      <w:numFmt w:val="bullet"/>
      <w:lvlText w:val=""/>
      <w:lvlJc w:val="left"/>
      <w:pPr>
        <w:ind w:left="3228" w:hanging="360"/>
      </w:pPr>
      <w:rPr>
        <w:rFonts w:ascii="Symbol" w:eastAsia="Symbol" w:hAnsi="Symbol"/>
      </w:rPr>
    </w:lvl>
    <w:lvl w:ilvl="4">
      <w:start w:val="1"/>
      <w:numFmt w:val="bullet"/>
      <w:lvlText w:val="o"/>
      <w:lvlJc w:val="left"/>
      <w:pPr>
        <w:ind w:left="3948" w:hanging="360"/>
      </w:pPr>
      <w:rPr>
        <w:rFonts w:ascii="Courier New" w:eastAsia="Courier New" w:hAnsi="Courier New"/>
      </w:rPr>
    </w:lvl>
    <w:lvl w:ilvl="5">
      <w:start w:val="1"/>
      <w:numFmt w:val="bullet"/>
      <w:lvlText w:val=""/>
      <w:lvlJc w:val="left"/>
      <w:pPr>
        <w:ind w:left="4668" w:hanging="360"/>
      </w:pPr>
      <w:rPr>
        <w:rFonts w:ascii="Wingdings" w:eastAsia="Wingdings" w:hAnsi="Wingdings"/>
      </w:rPr>
    </w:lvl>
    <w:lvl w:ilvl="6">
      <w:start w:val="1"/>
      <w:numFmt w:val="bullet"/>
      <w:lvlText w:val=""/>
      <w:lvlJc w:val="left"/>
      <w:pPr>
        <w:ind w:left="5388" w:hanging="360"/>
      </w:pPr>
      <w:rPr>
        <w:rFonts w:ascii="Symbol" w:eastAsia="Symbol" w:hAnsi="Symbol"/>
      </w:rPr>
    </w:lvl>
    <w:lvl w:ilvl="7">
      <w:start w:val="1"/>
      <w:numFmt w:val="bullet"/>
      <w:lvlText w:val="o"/>
      <w:lvlJc w:val="left"/>
      <w:pPr>
        <w:ind w:left="6108" w:hanging="360"/>
      </w:pPr>
      <w:rPr>
        <w:rFonts w:ascii="Courier New" w:eastAsia="Courier New" w:hAnsi="Courier New"/>
      </w:rPr>
    </w:lvl>
    <w:lvl w:ilvl="8">
      <w:start w:val="1"/>
      <w:numFmt w:val="bullet"/>
      <w:lvlText w:val=""/>
      <w:lvlJc w:val="left"/>
      <w:pPr>
        <w:ind w:left="6828" w:hanging="360"/>
      </w:pPr>
      <w:rPr>
        <w:rFonts w:ascii="Wingdings" w:eastAsia="Wingdings" w:hAnsi="Wingdings"/>
      </w:rPr>
    </w:lvl>
  </w:abstractNum>
  <w:abstractNum w:abstractNumId="80" w15:restartNumberingAfterBreak="0">
    <w:nsid w:val="26E25745"/>
    <w:multiLevelType w:val="singleLevel"/>
    <w:tmpl w:val="620A793A"/>
    <w:lvl w:ilvl="0">
      <w:start w:val="1"/>
      <w:numFmt w:val="lowerLetter"/>
      <w:lvlText w:val="%1)"/>
      <w:legacy w:legacy="1" w:legacySpace="0" w:legacyIndent="283"/>
      <w:lvlJc w:val="left"/>
      <w:pPr>
        <w:ind w:left="283" w:hanging="283"/>
      </w:pPr>
    </w:lvl>
  </w:abstractNum>
  <w:abstractNum w:abstractNumId="81" w15:restartNumberingAfterBreak="0">
    <w:nsid w:val="28D36F37"/>
    <w:multiLevelType w:val="multilevel"/>
    <w:tmpl w:val="038DD477"/>
    <w:lvl w:ilvl="0">
      <w:start w:val="1"/>
      <w:numFmt w:val="bullet"/>
      <w:lvlText w:val="•"/>
      <w:lvlJc w:val="left"/>
      <w:rPr>
        <w:rFonts w:ascii="Arial" w:eastAsia="Arial" w:hAnsi="Arial"/>
        <w:b/>
        <w:i w:val="0"/>
        <w:strike w:val="0"/>
        <w:dstrike w:val="0"/>
        <w:color w:val="000000"/>
        <w:sz w:val="22"/>
        <w:u w:val="none"/>
      </w:rPr>
    </w:lvl>
    <w:lvl w:ilvl="1">
      <w:start w:val="1"/>
      <w:numFmt w:val="decimal"/>
      <w:lvlText w:val="%2."/>
      <w:lvlJc w:val="left"/>
      <w:rPr>
        <w:rFonts w:ascii="Arial" w:eastAsia="Arial" w:hAnsi="Arial"/>
        <w:b w:val="0"/>
        <w:i w:val="0"/>
        <w:strike w:val="0"/>
        <w:dstrike w:val="0"/>
        <w:color w:val="000000"/>
        <w:sz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15:restartNumberingAfterBreak="0">
    <w:nsid w:val="28F15C8A"/>
    <w:multiLevelType w:val="singleLevel"/>
    <w:tmpl w:val="B510B4E8"/>
    <w:lvl w:ilvl="0">
      <w:start w:val="1"/>
      <w:numFmt w:val="lowerLetter"/>
      <w:lvlText w:val="%1)"/>
      <w:legacy w:legacy="1" w:legacySpace="0" w:legacyIndent="283"/>
      <w:lvlJc w:val="left"/>
      <w:pPr>
        <w:ind w:left="283" w:hanging="283"/>
      </w:pPr>
    </w:lvl>
  </w:abstractNum>
  <w:abstractNum w:abstractNumId="83" w15:restartNumberingAfterBreak="0">
    <w:nsid w:val="2A4310BF"/>
    <w:multiLevelType w:val="multilevel"/>
    <w:tmpl w:val="004E1864"/>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2B395C06"/>
    <w:multiLevelType w:val="multilevel"/>
    <w:tmpl w:val="00C34E3B"/>
    <w:lvl w:ilvl="0">
      <w:start w:val="1"/>
      <w:numFmt w:val="bullet"/>
      <w:lvlText w:val="•"/>
      <w:lvlJc w:val="left"/>
      <w:rPr>
        <w:rFonts w:ascii="Arial" w:eastAsia="Arial" w:hAnsi="Arial"/>
        <w:b w:val="0"/>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15:restartNumberingAfterBreak="0">
    <w:nsid w:val="2CEC1900"/>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86" w15:restartNumberingAfterBreak="0">
    <w:nsid w:val="2D281C02"/>
    <w:multiLevelType w:val="multilevel"/>
    <w:tmpl w:val="03718549"/>
    <w:lvl w:ilvl="0">
      <w:start w:val="1"/>
      <w:numFmt w:val="bullet"/>
      <w:lvlText w:val="-"/>
      <w:lvlJc w:val="left"/>
      <w:rPr>
        <w:rFonts w:ascii="Arial" w:eastAsia="Arial" w:hAnsi="Arial"/>
        <w:b w:val="0"/>
        <w:i w:val="0"/>
        <w:strike w:val="0"/>
        <w:dstrike w:val="0"/>
        <w:color w:val="000000"/>
        <w:sz w:val="21"/>
        <w:u w:val="none"/>
      </w:rPr>
    </w:lvl>
    <w:lvl w:ilvl="1">
      <w:start w:val="1"/>
      <w:numFmt w:val="lowerLetter"/>
      <w:lvlText w:val="%2)"/>
      <w:lvlJc w:val="left"/>
      <w:rPr>
        <w:rFonts w:ascii="Arial" w:eastAsia="Arial" w:hAnsi="Arial"/>
        <w:b w:val="0"/>
        <w:i w:val="0"/>
        <w:strike w:val="0"/>
        <w:dstrike w:val="0"/>
        <w:color w:val="000000"/>
        <w:sz w:val="21"/>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2D65427E"/>
    <w:multiLevelType w:val="hybridMultilevel"/>
    <w:tmpl w:val="24367D8E"/>
    <w:lvl w:ilvl="0" w:tplc="009EE424">
      <w:start w:val="1"/>
      <w:numFmt w:val="lowerLetter"/>
      <w:lvlText w:val="%1)"/>
      <w:lvlJc w:val="left"/>
      <w:pPr>
        <w:tabs>
          <w:tab w:val="num" w:pos="644"/>
        </w:tabs>
        <w:ind w:left="624" w:hanging="340"/>
      </w:pPr>
      <w:rPr>
        <w:rFonts w:hint="default"/>
      </w:rPr>
    </w:lvl>
    <w:lvl w:ilvl="1" w:tplc="04150019" w:tentative="1">
      <w:start w:val="1"/>
      <w:numFmt w:val="lowerLetter"/>
      <w:lvlText w:val="%2."/>
      <w:lvlJc w:val="left"/>
      <w:pPr>
        <w:tabs>
          <w:tab w:val="num" w:pos="1725"/>
        </w:tabs>
        <w:ind w:left="1725" w:hanging="360"/>
      </w:pPr>
    </w:lvl>
    <w:lvl w:ilvl="2" w:tplc="0415001B" w:tentative="1">
      <w:start w:val="1"/>
      <w:numFmt w:val="lowerRoman"/>
      <w:lvlText w:val="%3."/>
      <w:lvlJc w:val="right"/>
      <w:pPr>
        <w:tabs>
          <w:tab w:val="num" w:pos="2445"/>
        </w:tabs>
        <w:ind w:left="2445" w:hanging="180"/>
      </w:pPr>
    </w:lvl>
    <w:lvl w:ilvl="3" w:tplc="0415000F" w:tentative="1">
      <w:start w:val="1"/>
      <w:numFmt w:val="decimal"/>
      <w:lvlText w:val="%4."/>
      <w:lvlJc w:val="left"/>
      <w:pPr>
        <w:tabs>
          <w:tab w:val="num" w:pos="3165"/>
        </w:tabs>
        <w:ind w:left="3165" w:hanging="360"/>
      </w:pPr>
    </w:lvl>
    <w:lvl w:ilvl="4" w:tplc="04150019" w:tentative="1">
      <w:start w:val="1"/>
      <w:numFmt w:val="lowerLetter"/>
      <w:lvlText w:val="%5."/>
      <w:lvlJc w:val="left"/>
      <w:pPr>
        <w:tabs>
          <w:tab w:val="num" w:pos="3885"/>
        </w:tabs>
        <w:ind w:left="3885" w:hanging="360"/>
      </w:pPr>
    </w:lvl>
    <w:lvl w:ilvl="5" w:tplc="0415001B" w:tentative="1">
      <w:start w:val="1"/>
      <w:numFmt w:val="lowerRoman"/>
      <w:lvlText w:val="%6."/>
      <w:lvlJc w:val="right"/>
      <w:pPr>
        <w:tabs>
          <w:tab w:val="num" w:pos="4605"/>
        </w:tabs>
        <w:ind w:left="4605" w:hanging="180"/>
      </w:pPr>
    </w:lvl>
    <w:lvl w:ilvl="6" w:tplc="0415000F" w:tentative="1">
      <w:start w:val="1"/>
      <w:numFmt w:val="decimal"/>
      <w:lvlText w:val="%7."/>
      <w:lvlJc w:val="left"/>
      <w:pPr>
        <w:tabs>
          <w:tab w:val="num" w:pos="5325"/>
        </w:tabs>
        <w:ind w:left="5325" w:hanging="360"/>
      </w:pPr>
    </w:lvl>
    <w:lvl w:ilvl="7" w:tplc="04150019" w:tentative="1">
      <w:start w:val="1"/>
      <w:numFmt w:val="lowerLetter"/>
      <w:lvlText w:val="%8."/>
      <w:lvlJc w:val="left"/>
      <w:pPr>
        <w:tabs>
          <w:tab w:val="num" w:pos="6045"/>
        </w:tabs>
        <w:ind w:left="6045" w:hanging="360"/>
      </w:pPr>
    </w:lvl>
    <w:lvl w:ilvl="8" w:tplc="0415001B" w:tentative="1">
      <w:start w:val="1"/>
      <w:numFmt w:val="lowerRoman"/>
      <w:lvlText w:val="%9."/>
      <w:lvlJc w:val="right"/>
      <w:pPr>
        <w:tabs>
          <w:tab w:val="num" w:pos="6765"/>
        </w:tabs>
        <w:ind w:left="6765" w:hanging="180"/>
      </w:pPr>
    </w:lvl>
  </w:abstractNum>
  <w:abstractNum w:abstractNumId="88" w15:restartNumberingAfterBreak="0">
    <w:nsid w:val="2DA26D51"/>
    <w:multiLevelType w:val="multilevel"/>
    <w:tmpl w:val="0393A797"/>
    <w:lvl w:ilvl="0">
      <w:start w:val="1"/>
      <w:numFmt w:val="lowerLetter"/>
      <w:lvlText w:val="%1)"/>
      <w:lvlJc w:val="left"/>
      <w:pPr>
        <w:ind w:left="1080" w:hanging="360"/>
      </w:pPr>
    </w:lvl>
    <w:lvl w:ilvl="1">
      <w:start w:val="1"/>
      <w:numFmt w:val="decimal"/>
      <w:lvlText w:val="%1."/>
      <w:lvlJc w:val="left"/>
    </w:lvl>
    <w:lvl w:ilvl="2">
      <w:start w:val="1"/>
      <w:numFmt w:val="decimal"/>
      <w:lvlText w:val="%1."/>
      <w:lvlJc w:val="left"/>
    </w:lvl>
    <w:lvl w:ilvl="3">
      <w:start w:val="1"/>
      <w:numFmt w:val="decimal"/>
      <w:lvlText w:val="%1."/>
      <w:lvlJc w:val="left"/>
    </w:lvl>
    <w:lvl w:ilvl="4">
      <w:start w:val="1"/>
      <w:numFmt w:val="decimal"/>
      <w:lvlText w:val="%1."/>
      <w:lvlJc w:val="left"/>
    </w:lvl>
    <w:lvl w:ilvl="5">
      <w:start w:val="1"/>
      <w:numFmt w:val="decimal"/>
      <w:lvlText w:val="%1."/>
      <w:lvlJc w:val="left"/>
    </w:lvl>
    <w:lvl w:ilvl="6">
      <w:start w:val="1"/>
      <w:numFmt w:val="decimal"/>
      <w:lvlText w:val="%1."/>
      <w:lvlJc w:val="left"/>
    </w:lvl>
    <w:lvl w:ilvl="7">
      <w:start w:val="1"/>
      <w:numFmt w:val="decimal"/>
      <w:lvlText w:val="%1."/>
      <w:lvlJc w:val="left"/>
    </w:lvl>
    <w:lvl w:ilvl="8">
      <w:start w:val="1"/>
      <w:numFmt w:val="decimal"/>
      <w:lvlText w:val="%1."/>
      <w:lvlJc w:val="left"/>
    </w:lvl>
  </w:abstractNum>
  <w:abstractNum w:abstractNumId="89" w15:restartNumberingAfterBreak="0">
    <w:nsid w:val="2DBD689B"/>
    <w:multiLevelType w:val="singleLevel"/>
    <w:tmpl w:val="04150017"/>
    <w:lvl w:ilvl="0">
      <w:start w:val="1"/>
      <w:numFmt w:val="lowerLetter"/>
      <w:lvlText w:val="%1)"/>
      <w:legacy w:legacy="1" w:legacySpace="0" w:legacyIndent="360"/>
      <w:lvlJc w:val="left"/>
      <w:pPr>
        <w:ind w:left="360" w:hanging="360"/>
      </w:pPr>
    </w:lvl>
  </w:abstractNum>
  <w:abstractNum w:abstractNumId="90" w15:restartNumberingAfterBreak="0">
    <w:nsid w:val="2E0B0E61"/>
    <w:multiLevelType w:val="hybridMultilevel"/>
    <w:tmpl w:val="3E688242"/>
    <w:lvl w:ilvl="0" w:tplc="A4503602">
      <w:start w:val="1"/>
      <w:numFmt w:val="bullet"/>
      <w:lvlText w:val=""/>
      <w:lvlJc w:val="left"/>
      <w:pPr>
        <w:tabs>
          <w:tab w:val="num" w:pos="1304"/>
        </w:tabs>
        <w:ind w:left="1304"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2E275C42"/>
    <w:multiLevelType w:val="multilevel"/>
    <w:tmpl w:val="012F9EAF"/>
    <w:lvl w:ilvl="0">
      <w:start w:val="1"/>
      <w:numFmt w:val="bullet"/>
      <w:lvlText w:val="-"/>
      <w:lvlJc w:val="left"/>
      <w:rPr>
        <w:rFonts w:ascii="Arial" w:eastAsia="Arial" w:hAnsi="Arial"/>
        <w:b w:val="0"/>
        <w:i w:val="0"/>
        <w:strike w:val="0"/>
        <w:dstrike w:val="0"/>
        <w:color w:val="000000"/>
        <w:sz w:val="21"/>
        <w:u w:val="none"/>
      </w:rPr>
    </w:lvl>
    <w:lvl w:ilvl="1">
      <w:start w:val="1"/>
      <w:numFmt w:val="lowerLetter"/>
      <w:lvlText w:val="%2)"/>
      <w:lvlJc w:val="left"/>
      <w:rPr>
        <w:rFonts w:ascii="Arial" w:eastAsia="Arial" w:hAnsi="Arial"/>
        <w:b w:val="0"/>
        <w:i w:val="0"/>
        <w:strike w:val="0"/>
        <w:dstrike w:val="0"/>
        <w:color w:val="000000"/>
        <w:sz w:val="21"/>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15:restartNumberingAfterBreak="0">
    <w:nsid w:val="2F766F02"/>
    <w:multiLevelType w:val="multilevel"/>
    <w:tmpl w:val="002989A6"/>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15:restartNumberingAfterBreak="0">
    <w:nsid w:val="2FA62ED4"/>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94" w15:restartNumberingAfterBreak="0">
    <w:nsid w:val="2FA8707C"/>
    <w:multiLevelType w:val="multilevel"/>
    <w:tmpl w:val="031CDAD5"/>
    <w:lvl w:ilvl="0">
      <w:start w:val="2"/>
      <w:numFmt w:val="decimal"/>
      <w:lvlText w:val="1.5.%1."/>
      <w:lvlJc w:val="left"/>
      <w:rPr>
        <w:rFonts w:ascii="Arial" w:eastAsia="Arial" w:hAnsi="Arial"/>
        <w:b/>
        <w:i w:val="0"/>
        <w:strike w:val="0"/>
        <w:dstrike w:val="0"/>
        <w:color w:val="000000"/>
        <w:sz w:val="22"/>
        <w:u w:val="none"/>
      </w:rPr>
    </w:lvl>
    <w:lvl w:ilvl="1">
      <w:start w:val="1"/>
      <w:numFmt w:val="decimal"/>
      <w:lvlText w:val="%2."/>
      <w:lvlJc w:val="left"/>
      <w:rPr>
        <w:rFonts w:ascii="Arial" w:eastAsia="Arial" w:hAnsi="Arial"/>
        <w:b w:val="0"/>
        <w:i w:val="0"/>
        <w:strike w:val="0"/>
        <w:dstrike w:val="0"/>
        <w:color w:val="000000"/>
        <w:sz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15:restartNumberingAfterBreak="0">
    <w:nsid w:val="2FB44EF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96" w15:restartNumberingAfterBreak="0">
    <w:nsid w:val="30A02487"/>
    <w:multiLevelType w:val="hybridMultilevel"/>
    <w:tmpl w:val="12BE44F6"/>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ED1CF7B6">
      <w:start w:val="1"/>
      <w:numFmt w:val="bullet"/>
      <w:lvlText w:val="-"/>
      <w:lvlJc w:val="left"/>
      <w:pPr>
        <w:tabs>
          <w:tab w:val="num" w:pos="1758"/>
        </w:tabs>
        <w:ind w:left="1758" w:hanging="397"/>
      </w:pPr>
      <w:rPr>
        <w:rFonts w:ascii="Times New Roman" w:hAnsi="Times New Roman" w:cs="Times New Roman" w:hint="default"/>
        <w:color w:val="auto"/>
        <w:sz w:val="16"/>
      </w:rPr>
    </w:lvl>
    <w:lvl w:ilvl="2" w:tplc="B5A40AD6">
      <w:start w:val="1"/>
      <w:numFmt w:val="bullet"/>
      <w:lvlText w:val=""/>
      <w:lvlJc w:val="left"/>
      <w:pPr>
        <w:tabs>
          <w:tab w:val="num" w:pos="1361"/>
        </w:tabs>
        <w:ind w:left="1361" w:hanging="397"/>
      </w:pPr>
      <w:rPr>
        <w:rFonts w:ascii="Symbol" w:hAnsi="Symbol" w:hint="default"/>
      </w:rPr>
    </w:lvl>
    <w:lvl w:ilvl="3" w:tplc="E3480582">
      <w:start w:val="1"/>
      <w:numFmt w:val="bullet"/>
      <w:lvlText w:val="-"/>
      <w:lvlJc w:val="left"/>
      <w:pPr>
        <w:tabs>
          <w:tab w:val="num" w:pos="3881"/>
        </w:tabs>
        <w:ind w:left="3881" w:hanging="397"/>
      </w:pPr>
      <w:rPr>
        <w:rFonts w:ascii="Times New Roman" w:hAnsi="Times New Roman" w:cs="Times New Roman" w:hint="default"/>
        <w:color w:val="auto"/>
        <w:sz w:val="16"/>
      </w:rPr>
    </w:lvl>
    <w:lvl w:ilvl="4" w:tplc="04150003" w:tentative="1">
      <w:start w:val="1"/>
      <w:numFmt w:val="bullet"/>
      <w:lvlText w:val="o"/>
      <w:lvlJc w:val="left"/>
      <w:pPr>
        <w:tabs>
          <w:tab w:val="num" w:pos="4564"/>
        </w:tabs>
        <w:ind w:left="4564" w:hanging="360"/>
      </w:pPr>
      <w:rPr>
        <w:rFonts w:ascii="Courier New" w:hAnsi="Courier New" w:hint="default"/>
      </w:rPr>
    </w:lvl>
    <w:lvl w:ilvl="5" w:tplc="04150005" w:tentative="1">
      <w:start w:val="1"/>
      <w:numFmt w:val="bullet"/>
      <w:lvlText w:val=""/>
      <w:lvlJc w:val="left"/>
      <w:pPr>
        <w:tabs>
          <w:tab w:val="num" w:pos="5284"/>
        </w:tabs>
        <w:ind w:left="5284" w:hanging="360"/>
      </w:pPr>
      <w:rPr>
        <w:rFonts w:ascii="Wingdings" w:hAnsi="Wingdings" w:hint="default"/>
      </w:rPr>
    </w:lvl>
    <w:lvl w:ilvl="6" w:tplc="04150001" w:tentative="1">
      <w:start w:val="1"/>
      <w:numFmt w:val="bullet"/>
      <w:lvlText w:val=""/>
      <w:lvlJc w:val="left"/>
      <w:pPr>
        <w:tabs>
          <w:tab w:val="num" w:pos="6004"/>
        </w:tabs>
        <w:ind w:left="6004" w:hanging="360"/>
      </w:pPr>
      <w:rPr>
        <w:rFonts w:ascii="Symbol" w:hAnsi="Symbol" w:hint="default"/>
      </w:rPr>
    </w:lvl>
    <w:lvl w:ilvl="7" w:tplc="04150003" w:tentative="1">
      <w:start w:val="1"/>
      <w:numFmt w:val="bullet"/>
      <w:lvlText w:val="o"/>
      <w:lvlJc w:val="left"/>
      <w:pPr>
        <w:tabs>
          <w:tab w:val="num" w:pos="6724"/>
        </w:tabs>
        <w:ind w:left="6724" w:hanging="360"/>
      </w:pPr>
      <w:rPr>
        <w:rFonts w:ascii="Courier New" w:hAnsi="Courier New" w:hint="default"/>
      </w:rPr>
    </w:lvl>
    <w:lvl w:ilvl="8" w:tplc="04150005" w:tentative="1">
      <w:start w:val="1"/>
      <w:numFmt w:val="bullet"/>
      <w:lvlText w:val=""/>
      <w:lvlJc w:val="left"/>
      <w:pPr>
        <w:tabs>
          <w:tab w:val="num" w:pos="7444"/>
        </w:tabs>
        <w:ind w:left="7444" w:hanging="360"/>
      </w:pPr>
      <w:rPr>
        <w:rFonts w:ascii="Wingdings" w:hAnsi="Wingdings" w:hint="default"/>
      </w:rPr>
    </w:lvl>
  </w:abstractNum>
  <w:abstractNum w:abstractNumId="97" w15:restartNumberingAfterBreak="0">
    <w:nsid w:val="3238487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98" w15:restartNumberingAfterBreak="0">
    <w:nsid w:val="3238538E"/>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99" w15:restartNumberingAfterBreak="0">
    <w:nsid w:val="32F46C8D"/>
    <w:multiLevelType w:val="multilevel"/>
    <w:tmpl w:val="00E58A2D"/>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0" w15:restartNumberingAfterBreak="0">
    <w:nsid w:val="33A73AB5"/>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01" w15:restartNumberingAfterBreak="0">
    <w:nsid w:val="34086709"/>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02" w15:restartNumberingAfterBreak="0">
    <w:nsid w:val="349E5B45"/>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03" w15:restartNumberingAfterBreak="0">
    <w:nsid w:val="35EB2F8B"/>
    <w:multiLevelType w:val="multilevel"/>
    <w:tmpl w:val="03342C8E"/>
    <w:lvl w:ilvl="0">
      <w:start w:val="1"/>
      <w:numFmt w:val="bullet"/>
      <w:lvlText w:val="-"/>
      <w:lvlJc w:val="left"/>
      <w:rPr>
        <w:rFonts w:ascii="Arial" w:eastAsia="Arial" w:hAnsi="Arial"/>
        <w:b w:val="0"/>
        <w:i w:val="0"/>
        <w:strike w:val="0"/>
        <w:dstrike w:val="0"/>
        <w:color w:val="000000"/>
        <w:sz w:val="22"/>
        <w:u w:val="none"/>
      </w:rPr>
    </w:lvl>
    <w:lvl w:ilvl="1">
      <w:start w:val="1"/>
      <w:numFmt w:val="upperLetter"/>
      <w:lvlText w:val="%2."/>
      <w:lvlJc w:val="left"/>
      <w:rPr>
        <w:rFonts w:ascii="Arial" w:eastAsia="Arial" w:hAnsi="Arial"/>
        <w:b/>
        <w:i w:val="0"/>
        <w:strike w:val="0"/>
        <w:dstrike w:val="0"/>
        <w:color w:val="000000"/>
        <w:sz w:val="22"/>
        <w:u w:val="none"/>
      </w:rPr>
    </w:lvl>
    <w:lvl w:ilvl="2">
      <w:start w:val="1"/>
      <w:numFmt w:val="lowerLetter"/>
      <w:lvlText w:val="%3)"/>
      <w:lvlJc w:val="left"/>
      <w:rPr>
        <w:rFonts w:ascii="Arial" w:eastAsia="Arial" w:hAnsi="Arial"/>
        <w:b w:val="0"/>
        <w:i w:val="0"/>
        <w:strike w:val="0"/>
        <w:dstrike w:val="0"/>
        <w:color w:val="000000"/>
        <w:sz w:val="22"/>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15:restartNumberingAfterBreak="0">
    <w:nsid w:val="369128A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05" w15:restartNumberingAfterBreak="0">
    <w:nsid w:val="374B74D2"/>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06" w15:restartNumberingAfterBreak="0">
    <w:nsid w:val="374C2D45"/>
    <w:multiLevelType w:val="multilevel"/>
    <w:tmpl w:val="02C2240D"/>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15:restartNumberingAfterBreak="0">
    <w:nsid w:val="37BA147F"/>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08" w15:restartNumberingAfterBreak="0">
    <w:nsid w:val="37C94A01"/>
    <w:multiLevelType w:val="multilevel"/>
    <w:tmpl w:val="02E464E9"/>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15:restartNumberingAfterBreak="0">
    <w:nsid w:val="37F33167"/>
    <w:multiLevelType w:val="multilevel"/>
    <w:tmpl w:val="012AB37D"/>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15:restartNumberingAfterBreak="0">
    <w:nsid w:val="3882137F"/>
    <w:multiLevelType w:val="hybridMultilevel"/>
    <w:tmpl w:val="12BE44F6"/>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E3480582">
      <w:start w:val="1"/>
      <w:numFmt w:val="bullet"/>
      <w:lvlText w:val="-"/>
      <w:lvlJc w:val="left"/>
      <w:pPr>
        <w:tabs>
          <w:tab w:val="num" w:pos="1361"/>
        </w:tabs>
        <w:ind w:left="1361" w:hanging="397"/>
      </w:pPr>
      <w:rPr>
        <w:rFonts w:ascii="Times New Roman" w:hAnsi="Times New Roman" w:cs="Times New Roman" w:hint="default"/>
        <w:color w:val="auto"/>
        <w:sz w:val="16"/>
      </w:rPr>
    </w:lvl>
    <w:lvl w:ilvl="2" w:tplc="B5A40AD6">
      <w:start w:val="1"/>
      <w:numFmt w:val="bullet"/>
      <w:lvlText w:val=""/>
      <w:lvlJc w:val="left"/>
      <w:pPr>
        <w:tabs>
          <w:tab w:val="num" w:pos="1361"/>
        </w:tabs>
        <w:ind w:left="1361" w:hanging="397"/>
      </w:pPr>
      <w:rPr>
        <w:rFonts w:ascii="Symbol" w:hAnsi="Symbol" w:hint="default"/>
      </w:rPr>
    </w:lvl>
    <w:lvl w:ilvl="3" w:tplc="E3480582">
      <w:start w:val="1"/>
      <w:numFmt w:val="bullet"/>
      <w:lvlText w:val="-"/>
      <w:lvlJc w:val="left"/>
      <w:pPr>
        <w:tabs>
          <w:tab w:val="num" w:pos="3881"/>
        </w:tabs>
        <w:ind w:left="3881" w:hanging="397"/>
      </w:pPr>
      <w:rPr>
        <w:rFonts w:ascii="Times New Roman" w:hAnsi="Times New Roman" w:cs="Times New Roman" w:hint="default"/>
        <w:color w:val="auto"/>
        <w:sz w:val="16"/>
      </w:rPr>
    </w:lvl>
    <w:lvl w:ilvl="4" w:tplc="04150003" w:tentative="1">
      <w:start w:val="1"/>
      <w:numFmt w:val="bullet"/>
      <w:lvlText w:val="o"/>
      <w:lvlJc w:val="left"/>
      <w:pPr>
        <w:tabs>
          <w:tab w:val="num" w:pos="4564"/>
        </w:tabs>
        <w:ind w:left="4564" w:hanging="360"/>
      </w:pPr>
      <w:rPr>
        <w:rFonts w:ascii="Courier New" w:hAnsi="Courier New" w:hint="default"/>
      </w:rPr>
    </w:lvl>
    <w:lvl w:ilvl="5" w:tplc="04150005" w:tentative="1">
      <w:start w:val="1"/>
      <w:numFmt w:val="bullet"/>
      <w:lvlText w:val=""/>
      <w:lvlJc w:val="left"/>
      <w:pPr>
        <w:tabs>
          <w:tab w:val="num" w:pos="5284"/>
        </w:tabs>
        <w:ind w:left="5284" w:hanging="360"/>
      </w:pPr>
      <w:rPr>
        <w:rFonts w:ascii="Wingdings" w:hAnsi="Wingdings" w:hint="default"/>
      </w:rPr>
    </w:lvl>
    <w:lvl w:ilvl="6" w:tplc="04150001" w:tentative="1">
      <w:start w:val="1"/>
      <w:numFmt w:val="bullet"/>
      <w:lvlText w:val=""/>
      <w:lvlJc w:val="left"/>
      <w:pPr>
        <w:tabs>
          <w:tab w:val="num" w:pos="6004"/>
        </w:tabs>
        <w:ind w:left="6004" w:hanging="360"/>
      </w:pPr>
      <w:rPr>
        <w:rFonts w:ascii="Symbol" w:hAnsi="Symbol" w:hint="default"/>
      </w:rPr>
    </w:lvl>
    <w:lvl w:ilvl="7" w:tplc="04150003" w:tentative="1">
      <w:start w:val="1"/>
      <w:numFmt w:val="bullet"/>
      <w:lvlText w:val="o"/>
      <w:lvlJc w:val="left"/>
      <w:pPr>
        <w:tabs>
          <w:tab w:val="num" w:pos="6724"/>
        </w:tabs>
        <w:ind w:left="6724" w:hanging="360"/>
      </w:pPr>
      <w:rPr>
        <w:rFonts w:ascii="Courier New" w:hAnsi="Courier New" w:hint="default"/>
      </w:rPr>
    </w:lvl>
    <w:lvl w:ilvl="8" w:tplc="04150005" w:tentative="1">
      <w:start w:val="1"/>
      <w:numFmt w:val="bullet"/>
      <w:lvlText w:val=""/>
      <w:lvlJc w:val="left"/>
      <w:pPr>
        <w:tabs>
          <w:tab w:val="num" w:pos="7444"/>
        </w:tabs>
        <w:ind w:left="7444" w:hanging="360"/>
      </w:pPr>
      <w:rPr>
        <w:rFonts w:ascii="Wingdings" w:hAnsi="Wingdings" w:hint="default"/>
      </w:rPr>
    </w:lvl>
  </w:abstractNum>
  <w:abstractNum w:abstractNumId="111" w15:restartNumberingAfterBreak="0">
    <w:nsid w:val="39AC4146"/>
    <w:multiLevelType w:val="singleLevel"/>
    <w:tmpl w:val="A6348208"/>
    <w:lvl w:ilvl="0">
      <w:start w:val="1"/>
      <w:numFmt w:val="lowerLetter"/>
      <w:lvlText w:val="%1)"/>
      <w:legacy w:legacy="1" w:legacySpace="0" w:legacyIndent="284"/>
      <w:lvlJc w:val="left"/>
      <w:pPr>
        <w:ind w:left="284" w:hanging="284"/>
      </w:pPr>
    </w:lvl>
  </w:abstractNum>
  <w:abstractNum w:abstractNumId="112" w15:restartNumberingAfterBreak="0">
    <w:nsid w:val="3A575DE7"/>
    <w:multiLevelType w:val="hybridMultilevel"/>
    <w:tmpl w:val="8CE8074E"/>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04150003" w:tentative="1">
      <w:start w:val="1"/>
      <w:numFmt w:val="bullet"/>
      <w:lvlText w:val="o"/>
      <w:lvlJc w:val="left"/>
      <w:pPr>
        <w:tabs>
          <w:tab w:val="num" w:pos="1725"/>
        </w:tabs>
        <w:ind w:left="1725" w:hanging="360"/>
      </w:pPr>
      <w:rPr>
        <w:rFonts w:ascii="Courier New" w:hAnsi="Courier New" w:hint="default"/>
      </w:rPr>
    </w:lvl>
    <w:lvl w:ilvl="2" w:tplc="04150005" w:tentative="1">
      <w:start w:val="1"/>
      <w:numFmt w:val="bullet"/>
      <w:lvlText w:val=""/>
      <w:lvlJc w:val="left"/>
      <w:pPr>
        <w:tabs>
          <w:tab w:val="num" w:pos="2445"/>
        </w:tabs>
        <w:ind w:left="2445" w:hanging="360"/>
      </w:pPr>
      <w:rPr>
        <w:rFonts w:ascii="Wingdings" w:hAnsi="Wingdings" w:hint="default"/>
      </w:rPr>
    </w:lvl>
    <w:lvl w:ilvl="3" w:tplc="04150001" w:tentative="1">
      <w:start w:val="1"/>
      <w:numFmt w:val="bullet"/>
      <w:lvlText w:val=""/>
      <w:lvlJc w:val="left"/>
      <w:pPr>
        <w:tabs>
          <w:tab w:val="num" w:pos="3165"/>
        </w:tabs>
        <w:ind w:left="3165" w:hanging="360"/>
      </w:pPr>
      <w:rPr>
        <w:rFonts w:ascii="Symbol" w:hAnsi="Symbol" w:hint="default"/>
      </w:rPr>
    </w:lvl>
    <w:lvl w:ilvl="4" w:tplc="04150003" w:tentative="1">
      <w:start w:val="1"/>
      <w:numFmt w:val="bullet"/>
      <w:lvlText w:val="o"/>
      <w:lvlJc w:val="left"/>
      <w:pPr>
        <w:tabs>
          <w:tab w:val="num" w:pos="3885"/>
        </w:tabs>
        <w:ind w:left="3885" w:hanging="360"/>
      </w:pPr>
      <w:rPr>
        <w:rFonts w:ascii="Courier New" w:hAnsi="Courier New" w:hint="default"/>
      </w:rPr>
    </w:lvl>
    <w:lvl w:ilvl="5" w:tplc="04150005" w:tentative="1">
      <w:start w:val="1"/>
      <w:numFmt w:val="bullet"/>
      <w:lvlText w:val=""/>
      <w:lvlJc w:val="left"/>
      <w:pPr>
        <w:tabs>
          <w:tab w:val="num" w:pos="4605"/>
        </w:tabs>
        <w:ind w:left="4605" w:hanging="360"/>
      </w:pPr>
      <w:rPr>
        <w:rFonts w:ascii="Wingdings" w:hAnsi="Wingdings" w:hint="default"/>
      </w:rPr>
    </w:lvl>
    <w:lvl w:ilvl="6" w:tplc="04150001" w:tentative="1">
      <w:start w:val="1"/>
      <w:numFmt w:val="bullet"/>
      <w:lvlText w:val=""/>
      <w:lvlJc w:val="left"/>
      <w:pPr>
        <w:tabs>
          <w:tab w:val="num" w:pos="5325"/>
        </w:tabs>
        <w:ind w:left="5325" w:hanging="360"/>
      </w:pPr>
      <w:rPr>
        <w:rFonts w:ascii="Symbol" w:hAnsi="Symbol" w:hint="default"/>
      </w:rPr>
    </w:lvl>
    <w:lvl w:ilvl="7" w:tplc="04150003" w:tentative="1">
      <w:start w:val="1"/>
      <w:numFmt w:val="bullet"/>
      <w:lvlText w:val="o"/>
      <w:lvlJc w:val="left"/>
      <w:pPr>
        <w:tabs>
          <w:tab w:val="num" w:pos="6045"/>
        </w:tabs>
        <w:ind w:left="6045" w:hanging="360"/>
      </w:pPr>
      <w:rPr>
        <w:rFonts w:ascii="Courier New" w:hAnsi="Courier New" w:hint="default"/>
      </w:rPr>
    </w:lvl>
    <w:lvl w:ilvl="8" w:tplc="04150005" w:tentative="1">
      <w:start w:val="1"/>
      <w:numFmt w:val="bullet"/>
      <w:lvlText w:val=""/>
      <w:lvlJc w:val="left"/>
      <w:pPr>
        <w:tabs>
          <w:tab w:val="num" w:pos="6765"/>
        </w:tabs>
        <w:ind w:left="6765" w:hanging="360"/>
      </w:pPr>
      <w:rPr>
        <w:rFonts w:ascii="Wingdings" w:hAnsi="Wingdings" w:hint="default"/>
      </w:rPr>
    </w:lvl>
  </w:abstractNum>
  <w:abstractNum w:abstractNumId="113" w15:restartNumberingAfterBreak="0">
    <w:nsid w:val="3AD3741B"/>
    <w:multiLevelType w:val="multilevel"/>
    <w:tmpl w:val="033E2D07"/>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4" w15:restartNumberingAfterBreak="0">
    <w:nsid w:val="3B7653C0"/>
    <w:multiLevelType w:val="hybridMultilevel"/>
    <w:tmpl w:val="54D4B454"/>
    <w:lvl w:ilvl="0" w:tplc="91525E1C">
      <w:start w:val="1"/>
      <w:numFmt w:val="lowerLetter"/>
      <w:lvlText w:val="%1)"/>
      <w:lvlJc w:val="left"/>
      <w:pPr>
        <w:tabs>
          <w:tab w:val="num" w:pos="786"/>
        </w:tabs>
        <w:ind w:left="786"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5" w15:restartNumberingAfterBreak="0">
    <w:nsid w:val="3C57148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16" w15:restartNumberingAfterBreak="0">
    <w:nsid w:val="3C7A5BCD"/>
    <w:multiLevelType w:val="singleLevel"/>
    <w:tmpl w:val="73806DE4"/>
    <w:lvl w:ilvl="0">
      <w:start w:val="1"/>
      <w:numFmt w:val="none"/>
      <w:lvlText w:val=""/>
      <w:legacy w:legacy="1" w:legacySpace="0" w:legacyIndent="283"/>
      <w:lvlJc w:val="left"/>
      <w:pPr>
        <w:ind w:left="1003" w:hanging="283"/>
      </w:pPr>
      <w:rPr>
        <w:rFonts w:ascii="Symbol" w:hAnsi="Symbol" w:hint="default"/>
      </w:rPr>
    </w:lvl>
  </w:abstractNum>
  <w:abstractNum w:abstractNumId="117" w15:restartNumberingAfterBreak="0">
    <w:nsid w:val="3D3C755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18" w15:restartNumberingAfterBreak="0">
    <w:nsid w:val="3D436359"/>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19" w15:restartNumberingAfterBreak="0">
    <w:nsid w:val="3DD846CB"/>
    <w:multiLevelType w:val="multilevel"/>
    <w:tmpl w:val="01DFD09F"/>
    <w:lvl w:ilvl="0">
      <w:start w:val="1"/>
      <w:numFmt w:val="bullet"/>
      <w:lvlText w:val="-"/>
      <w:lvlJc w:val="left"/>
      <w:rPr>
        <w:rFonts w:ascii="Arial Unicode MS" w:eastAsia="Arial Unicode MS" w:hAnsi="Arial Unicode MS"/>
        <w:b w:val="0"/>
        <w:i w:val="0"/>
        <w:strike w:val="0"/>
        <w:dstrike w:val="0"/>
        <w:color w:val="000000"/>
        <w:sz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15:restartNumberingAfterBreak="0">
    <w:nsid w:val="3F236241"/>
    <w:multiLevelType w:val="multilevel"/>
    <w:tmpl w:val="007DA08A"/>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15:restartNumberingAfterBreak="0">
    <w:nsid w:val="41273AA4"/>
    <w:multiLevelType w:val="hybridMultilevel"/>
    <w:tmpl w:val="6798BC76"/>
    <w:lvl w:ilvl="0" w:tplc="A5C28786">
      <w:start w:val="1"/>
      <w:numFmt w:val="bullet"/>
      <w:lvlText w:val=""/>
      <w:lvlJc w:val="left"/>
      <w:pPr>
        <w:tabs>
          <w:tab w:val="num" w:pos="1304"/>
        </w:tabs>
        <w:ind w:left="1304" w:hanging="397"/>
      </w:pPr>
      <w:rPr>
        <w:rFonts w:ascii="Symbol" w:hAnsi="Symbol" w:hint="default"/>
      </w:rPr>
    </w:lvl>
    <w:lvl w:ilvl="1" w:tplc="04150003" w:tentative="1">
      <w:start w:val="1"/>
      <w:numFmt w:val="bullet"/>
      <w:lvlText w:val="o"/>
      <w:lvlJc w:val="left"/>
      <w:pPr>
        <w:tabs>
          <w:tab w:val="num" w:pos="2025"/>
        </w:tabs>
        <w:ind w:left="2025" w:hanging="360"/>
      </w:pPr>
      <w:rPr>
        <w:rFonts w:ascii="Courier New" w:hAnsi="Courier New" w:hint="default"/>
      </w:rPr>
    </w:lvl>
    <w:lvl w:ilvl="2" w:tplc="04150005" w:tentative="1">
      <w:start w:val="1"/>
      <w:numFmt w:val="bullet"/>
      <w:lvlText w:val=""/>
      <w:lvlJc w:val="left"/>
      <w:pPr>
        <w:tabs>
          <w:tab w:val="num" w:pos="2745"/>
        </w:tabs>
        <w:ind w:left="2745" w:hanging="360"/>
      </w:pPr>
      <w:rPr>
        <w:rFonts w:ascii="Wingdings" w:hAnsi="Wingdings" w:hint="default"/>
      </w:rPr>
    </w:lvl>
    <w:lvl w:ilvl="3" w:tplc="04150001" w:tentative="1">
      <w:start w:val="1"/>
      <w:numFmt w:val="bullet"/>
      <w:lvlText w:val=""/>
      <w:lvlJc w:val="left"/>
      <w:pPr>
        <w:tabs>
          <w:tab w:val="num" w:pos="3465"/>
        </w:tabs>
        <w:ind w:left="3465" w:hanging="360"/>
      </w:pPr>
      <w:rPr>
        <w:rFonts w:ascii="Symbol" w:hAnsi="Symbol" w:hint="default"/>
      </w:rPr>
    </w:lvl>
    <w:lvl w:ilvl="4" w:tplc="04150003" w:tentative="1">
      <w:start w:val="1"/>
      <w:numFmt w:val="bullet"/>
      <w:lvlText w:val="o"/>
      <w:lvlJc w:val="left"/>
      <w:pPr>
        <w:tabs>
          <w:tab w:val="num" w:pos="4185"/>
        </w:tabs>
        <w:ind w:left="4185" w:hanging="360"/>
      </w:pPr>
      <w:rPr>
        <w:rFonts w:ascii="Courier New" w:hAnsi="Courier New" w:hint="default"/>
      </w:rPr>
    </w:lvl>
    <w:lvl w:ilvl="5" w:tplc="04150005" w:tentative="1">
      <w:start w:val="1"/>
      <w:numFmt w:val="bullet"/>
      <w:lvlText w:val=""/>
      <w:lvlJc w:val="left"/>
      <w:pPr>
        <w:tabs>
          <w:tab w:val="num" w:pos="4905"/>
        </w:tabs>
        <w:ind w:left="4905" w:hanging="360"/>
      </w:pPr>
      <w:rPr>
        <w:rFonts w:ascii="Wingdings" w:hAnsi="Wingdings" w:hint="default"/>
      </w:rPr>
    </w:lvl>
    <w:lvl w:ilvl="6" w:tplc="04150001" w:tentative="1">
      <w:start w:val="1"/>
      <w:numFmt w:val="bullet"/>
      <w:lvlText w:val=""/>
      <w:lvlJc w:val="left"/>
      <w:pPr>
        <w:tabs>
          <w:tab w:val="num" w:pos="5625"/>
        </w:tabs>
        <w:ind w:left="5625" w:hanging="360"/>
      </w:pPr>
      <w:rPr>
        <w:rFonts w:ascii="Symbol" w:hAnsi="Symbol" w:hint="default"/>
      </w:rPr>
    </w:lvl>
    <w:lvl w:ilvl="7" w:tplc="04150003" w:tentative="1">
      <w:start w:val="1"/>
      <w:numFmt w:val="bullet"/>
      <w:lvlText w:val="o"/>
      <w:lvlJc w:val="left"/>
      <w:pPr>
        <w:tabs>
          <w:tab w:val="num" w:pos="6345"/>
        </w:tabs>
        <w:ind w:left="6345" w:hanging="360"/>
      </w:pPr>
      <w:rPr>
        <w:rFonts w:ascii="Courier New" w:hAnsi="Courier New" w:hint="default"/>
      </w:rPr>
    </w:lvl>
    <w:lvl w:ilvl="8" w:tplc="04150005" w:tentative="1">
      <w:start w:val="1"/>
      <w:numFmt w:val="bullet"/>
      <w:lvlText w:val=""/>
      <w:lvlJc w:val="left"/>
      <w:pPr>
        <w:tabs>
          <w:tab w:val="num" w:pos="7065"/>
        </w:tabs>
        <w:ind w:left="7065" w:hanging="360"/>
      </w:pPr>
      <w:rPr>
        <w:rFonts w:ascii="Wingdings" w:hAnsi="Wingdings" w:hint="default"/>
      </w:rPr>
    </w:lvl>
  </w:abstractNum>
  <w:abstractNum w:abstractNumId="122" w15:restartNumberingAfterBreak="0">
    <w:nsid w:val="412C70DA"/>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23" w15:restartNumberingAfterBreak="0">
    <w:nsid w:val="41910D19"/>
    <w:multiLevelType w:val="multilevel"/>
    <w:tmpl w:val="0312F86D"/>
    <w:lvl w:ilvl="0">
      <w:start w:val="1"/>
      <w:numFmt w:val="decimal"/>
      <w:lvlText w:val="%1."/>
      <w:lvlJc w:val="left"/>
      <w:pPr>
        <w:ind w:left="2195" w:hanging="1395"/>
      </w:pPr>
    </w:lvl>
    <w:lvl w:ilvl="1">
      <w:start w:val="1"/>
      <w:numFmt w:val="lowerLetter"/>
      <w:lvlText w:val="%2."/>
      <w:lvlJc w:val="left"/>
      <w:pPr>
        <w:ind w:left="1880" w:hanging="360"/>
      </w:pPr>
    </w:lvl>
    <w:lvl w:ilvl="2">
      <w:start w:val="1"/>
      <w:numFmt w:val="lowerRoman"/>
      <w:lvlText w:val="%3."/>
      <w:lvlJc w:val="right"/>
      <w:pPr>
        <w:ind w:left="2600" w:hanging="180"/>
      </w:pPr>
    </w:lvl>
    <w:lvl w:ilvl="3">
      <w:start w:val="1"/>
      <w:numFmt w:val="decimal"/>
      <w:lvlText w:val="%4."/>
      <w:lvlJc w:val="left"/>
      <w:pPr>
        <w:ind w:left="3320" w:hanging="360"/>
      </w:pPr>
    </w:lvl>
    <w:lvl w:ilvl="4">
      <w:start w:val="1"/>
      <w:numFmt w:val="lowerLetter"/>
      <w:lvlText w:val="%5."/>
      <w:lvlJc w:val="left"/>
      <w:pPr>
        <w:ind w:left="4040" w:hanging="360"/>
      </w:pPr>
    </w:lvl>
    <w:lvl w:ilvl="5">
      <w:start w:val="1"/>
      <w:numFmt w:val="lowerRoman"/>
      <w:lvlText w:val="%6."/>
      <w:lvlJc w:val="right"/>
      <w:pPr>
        <w:ind w:left="4760" w:hanging="180"/>
      </w:pPr>
    </w:lvl>
    <w:lvl w:ilvl="6">
      <w:start w:val="1"/>
      <w:numFmt w:val="decimal"/>
      <w:lvlText w:val="%7."/>
      <w:lvlJc w:val="left"/>
      <w:pPr>
        <w:ind w:left="5480" w:hanging="360"/>
      </w:pPr>
    </w:lvl>
    <w:lvl w:ilvl="7">
      <w:start w:val="1"/>
      <w:numFmt w:val="lowerLetter"/>
      <w:lvlText w:val="%8."/>
      <w:lvlJc w:val="left"/>
      <w:pPr>
        <w:ind w:left="6200" w:hanging="360"/>
      </w:pPr>
    </w:lvl>
    <w:lvl w:ilvl="8">
      <w:start w:val="1"/>
      <w:numFmt w:val="lowerRoman"/>
      <w:lvlText w:val="%9."/>
      <w:lvlJc w:val="right"/>
      <w:pPr>
        <w:ind w:left="6920" w:hanging="180"/>
      </w:pPr>
    </w:lvl>
  </w:abstractNum>
  <w:abstractNum w:abstractNumId="124" w15:restartNumberingAfterBreak="0">
    <w:nsid w:val="41EE187B"/>
    <w:multiLevelType w:val="multilevel"/>
    <w:tmpl w:val="0057A931"/>
    <w:lvl w:ilvl="0">
      <w:start w:val="1"/>
      <w:numFmt w:val="lowerLetter"/>
      <w:lvlText w:val="%1)"/>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15:restartNumberingAfterBreak="0">
    <w:nsid w:val="42D93003"/>
    <w:multiLevelType w:val="multilevel"/>
    <w:tmpl w:val="02F60121"/>
    <w:lvl w:ilvl="0">
      <w:start w:val="2"/>
      <w:numFmt w:val="decimal"/>
      <w:lvlText w:val="5.3.%1."/>
      <w:lvlJc w:val="left"/>
      <w:rPr>
        <w:rFonts w:ascii="Arial" w:eastAsia="Arial" w:hAnsi="Arial"/>
        <w:b/>
        <w:i w:val="0"/>
        <w:strike w:val="0"/>
        <w:dstrike w:val="0"/>
        <w:color w:val="000000"/>
        <w:sz w:val="21"/>
        <w:u w:val="none"/>
      </w:rPr>
    </w:lvl>
    <w:lvl w:ilvl="1">
      <w:start w:val="1"/>
      <w:numFmt w:val="decimal"/>
      <w:lvlText w:val="%2)"/>
      <w:lvlJc w:val="left"/>
      <w:rPr>
        <w:rFonts w:ascii="Arial" w:eastAsia="Arial" w:hAnsi="Arial"/>
        <w:b w:val="0"/>
        <w:i w:val="0"/>
        <w:strike w:val="0"/>
        <w:dstrike w:val="0"/>
        <w:color w:val="000000"/>
        <w:sz w:val="21"/>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15:restartNumberingAfterBreak="0">
    <w:nsid w:val="43DF718F"/>
    <w:multiLevelType w:val="multilevel"/>
    <w:tmpl w:val="02561331"/>
    <w:lvl w:ilvl="0">
      <w:start w:val="1"/>
      <w:numFmt w:val="bullet"/>
      <w:lvlText w:val="•"/>
      <w:lvlJc w:val="left"/>
      <w:rPr>
        <w:rFonts w:ascii="Arial" w:eastAsia="Arial" w:hAnsi="Arial"/>
        <w:b w:val="0"/>
        <w:i w:val="0"/>
        <w:strike w:val="0"/>
        <w:dstrike w:val="0"/>
        <w:color w:val="000000"/>
        <w:sz w:val="21"/>
        <w:u w:val="none"/>
      </w:rPr>
    </w:lvl>
    <w:lvl w:ilvl="1">
      <w:start w:val="1"/>
      <w:numFmt w:val="lowerLetter"/>
      <w:lvlText w:val="%2)"/>
      <w:lvlJc w:val="left"/>
      <w:rPr>
        <w:rFonts w:ascii="Arial" w:eastAsia="Arial" w:hAnsi="Arial"/>
        <w:b w:val="0"/>
        <w:i w:val="0"/>
        <w:strike w:val="0"/>
        <w:dstrike w:val="0"/>
        <w:color w:val="000000"/>
        <w:sz w:val="21"/>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15:restartNumberingAfterBreak="0">
    <w:nsid w:val="44007EE4"/>
    <w:multiLevelType w:val="hybridMultilevel"/>
    <w:tmpl w:val="B686B11A"/>
    <w:lvl w:ilvl="0" w:tplc="DF74F368">
      <w:start w:val="1"/>
      <w:numFmt w:val="bullet"/>
      <w:pStyle w:val="KRESKA"/>
      <w:lvlText w:val="–"/>
      <w:lvlJc w:val="left"/>
      <w:pPr>
        <w:tabs>
          <w:tab w:val="num" w:pos="1381"/>
        </w:tabs>
        <w:ind w:left="1361" w:hanging="340"/>
      </w:pPr>
      <w:rPr>
        <w:rFonts w:ascii="Times New Roman" w:hAnsi="Times New Roman" w:cs="Times New Roman" w:hint="default"/>
        <w:color w:val="auto"/>
        <w:sz w:val="16"/>
      </w:rPr>
    </w:lvl>
    <w:lvl w:ilvl="1" w:tplc="89B8E79A">
      <w:start w:val="3"/>
      <w:numFmt w:val="bullet"/>
      <w:lvlText w:val="–"/>
      <w:lvlJc w:val="left"/>
      <w:pPr>
        <w:tabs>
          <w:tab w:val="num" w:pos="1440"/>
        </w:tabs>
        <w:ind w:left="1440" w:hanging="360"/>
      </w:pPr>
      <w:rPr>
        <w:rFonts w:ascii="Times New Roman" w:eastAsia="Times New Roman" w:hAnsi="Times New Roman" w:cs="Times New Roman" w:hint="default"/>
      </w:rPr>
    </w:lvl>
    <w:lvl w:ilvl="2" w:tplc="F6CCB72E">
      <w:start w:val="1"/>
      <w:numFmt w:val="lowerLetter"/>
      <w:lvlText w:val="%3)"/>
      <w:lvlJc w:val="left"/>
      <w:pPr>
        <w:tabs>
          <w:tab w:val="num" w:pos="2197"/>
        </w:tabs>
        <w:ind w:left="2197" w:hanging="397"/>
      </w:pPr>
      <w:rPr>
        <w:rFont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44570B35"/>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29" w15:restartNumberingAfterBreak="0">
    <w:nsid w:val="44646CE5"/>
    <w:multiLevelType w:val="singleLevel"/>
    <w:tmpl w:val="BA82B1A2"/>
    <w:lvl w:ilvl="0">
      <w:start w:val="1"/>
      <w:numFmt w:val="lowerLetter"/>
      <w:lvlText w:val="%1)"/>
      <w:legacy w:legacy="1" w:legacySpace="0" w:legacyIndent="283"/>
      <w:lvlJc w:val="left"/>
      <w:pPr>
        <w:ind w:left="283" w:hanging="283"/>
      </w:pPr>
    </w:lvl>
  </w:abstractNum>
  <w:abstractNum w:abstractNumId="130" w15:restartNumberingAfterBreak="0">
    <w:nsid w:val="4587190E"/>
    <w:multiLevelType w:val="multilevel"/>
    <w:tmpl w:val="0134A01D"/>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15:restartNumberingAfterBreak="0">
    <w:nsid w:val="45AE764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32" w15:restartNumberingAfterBreak="0">
    <w:nsid w:val="460E5C5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33" w15:restartNumberingAfterBreak="0">
    <w:nsid w:val="47C06451"/>
    <w:multiLevelType w:val="multilevel"/>
    <w:tmpl w:val="007EA1F1"/>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15:restartNumberingAfterBreak="0">
    <w:nsid w:val="480F1BF3"/>
    <w:multiLevelType w:val="multilevel"/>
    <w:tmpl w:val="0068C10E"/>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15:restartNumberingAfterBreak="0">
    <w:nsid w:val="48662E65"/>
    <w:multiLevelType w:val="singleLevel"/>
    <w:tmpl w:val="4CD29AA8"/>
    <w:lvl w:ilvl="0">
      <w:start w:val="1"/>
      <w:numFmt w:val="lowerLetter"/>
      <w:lvlText w:val="%1)"/>
      <w:legacy w:legacy="1" w:legacySpace="0" w:legacyIndent="283"/>
      <w:lvlJc w:val="left"/>
      <w:pPr>
        <w:ind w:left="283" w:hanging="283"/>
      </w:pPr>
    </w:lvl>
  </w:abstractNum>
  <w:abstractNum w:abstractNumId="136" w15:restartNumberingAfterBreak="0">
    <w:nsid w:val="488F4AEE"/>
    <w:multiLevelType w:val="hybridMultilevel"/>
    <w:tmpl w:val="12BE44F6"/>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ED1CF7B6">
      <w:start w:val="1"/>
      <w:numFmt w:val="bullet"/>
      <w:lvlText w:val="-"/>
      <w:lvlJc w:val="left"/>
      <w:pPr>
        <w:tabs>
          <w:tab w:val="num" w:pos="1758"/>
        </w:tabs>
        <w:ind w:left="1758" w:hanging="397"/>
      </w:pPr>
      <w:rPr>
        <w:rFonts w:ascii="Times New Roman" w:hAnsi="Times New Roman" w:cs="Times New Roman" w:hint="default"/>
        <w:color w:val="auto"/>
        <w:sz w:val="16"/>
      </w:rPr>
    </w:lvl>
    <w:lvl w:ilvl="2" w:tplc="B5A40AD6">
      <w:start w:val="1"/>
      <w:numFmt w:val="bullet"/>
      <w:lvlText w:val=""/>
      <w:lvlJc w:val="left"/>
      <w:pPr>
        <w:tabs>
          <w:tab w:val="num" w:pos="1361"/>
        </w:tabs>
        <w:ind w:left="1361" w:hanging="397"/>
      </w:pPr>
      <w:rPr>
        <w:rFonts w:ascii="Symbol" w:hAnsi="Symbol" w:hint="default"/>
      </w:rPr>
    </w:lvl>
    <w:lvl w:ilvl="3" w:tplc="E3480582">
      <w:start w:val="1"/>
      <w:numFmt w:val="bullet"/>
      <w:lvlText w:val="-"/>
      <w:lvlJc w:val="left"/>
      <w:pPr>
        <w:tabs>
          <w:tab w:val="num" w:pos="3881"/>
        </w:tabs>
        <w:ind w:left="3881" w:hanging="397"/>
      </w:pPr>
      <w:rPr>
        <w:rFonts w:ascii="Times New Roman" w:hAnsi="Times New Roman" w:cs="Times New Roman" w:hint="default"/>
        <w:color w:val="auto"/>
        <w:sz w:val="16"/>
      </w:rPr>
    </w:lvl>
    <w:lvl w:ilvl="4" w:tplc="04150003" w:tentative="1">
      <w:start w:val="1"/>
      <w:numFmt w:val="bullet"/>
      <w:lvlText w:val="o"/>
      <w:lvlJc w:val="left"/>
      <w:pPr>
        <w:tabs>
          <w:tab w:val="num" w:pos="4564"/>
        </w:tabs>
        <w:ind w:left="4564" w:hanging="360"/>
      </w:pPr>
      <w:rPr>
        <w:rFonts w:ascii="Courier New" w:hAnsi="Courier New" w:hint="default"/>
      </w:rPr>
    </w:lvl>
    <w:lvl w:ilvl="5" w:tplc="04150005" w:tentative="1">
      <w:start w:val="1"/>
      <w:numFmt w:val="bullet"/>
      <w:lvlText w:val=""/>
      <w:lvlJc w:val="left"/>
      <w:pPr>
        <w:tabs>
          <w:tab w:val="num" w:pos="5284"/>
        </w:tabs>
        <w:ind w:left="5284" w:hanging="360"/>
      </w:pPr>
      <w:rPr>
        <w:rFonts w:ascii="Wingdings" w:hAnsi="Wingdings" w:hint="default"/>
      </w:rPr>
    </w:lvl>
    <w:lvl w:ilvl="6" w:tplc="04150001" w:tentative="1">
      <w:start w:val="1"/>
      <w:numFmt w:val="bullet"/>
      <w:lvlText w:val=""/>
      <w:lvlJc w:val="left"/>
      <w:pPr>
        <w:tabs>
          <w:tab w:val="num" w:pos="6004"/>
        </w:tabs>
        <w:ind w:left="6004" w:hanging="360"/>
      </w:pPr>
      <w:rPr>
        <w:rFonts w:ascii="Symbol" w:hAnsi="Symbol" w:hint="default"/>
      </w:rPr>
    </w:lvl>
    <w:lvl w:ilvl="7" w:tplc="04150003" w:tentative="1">
      <w:start w:val="1"/>
      <w:numFmt w:val="bullet"/>
      <w:lvlText w:val="o"/>
      <w:lvlJc w:val="left"/>
      <w:pPr>
        <w:tabs>
          <w:tab w:val="num" w:pos="6724"/>
        </w:tabs>
        <w:ind w:left="6724" w:hanging="360"/>
      </w:pPr>
      <w:rPr>
        <w:rFonts w:ascii="Courier New" w:hAnsi="Courier New" w:hint="default"/>
      </w:rPr>
    </w:lvl>
    <w:lvl w:ilvl="8" w:tplc="04150005" w:tentative="1">
      <w:start w:val="1"/>
      <w:numFmt w:val="bullet"/>
      <w:lvlText w:val=""/>
      <w:lvlJc w:val="left"/>
      <w:pPr>
        <w:tabs>
          <w:tab w:val="num" w:pos="7444"/>
        </w:tabs>
        <w:ind w:left="7444" w:hanging="360"/>
      </w:pPr>
      <w:rPr>
        <w:rFonts w:ascii="Wingdings" w:hAnsi="Wingdings" w:hint="default"/>
      </w:rPr>
    </w:lvl>
  </w:abstractNum>
  <w:abstractNum w:abstractNumId="137" w15:restartNumberingAfterBreak="0">
    <w:nsid w:val="49CB333C"/>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38" w15:restartNumberingAfterBreak="0">
    <w:nsid w:val="4A7659A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39" w15:restartNumberingAfterBreak="0">
    <w:nsid w:val="4A8B6F05"/>
    <w:multiLevelType w:val="hybridMultilevel"/>
    <w:tmpl w:val="12BE44F6"/>
    <w:lvl w:ilvl="0" w:tplc="C43A56DC">
      <w:start w:val="1"/>
      <w:numFmt w:val="bullet"/>
      <w:lvlText w:val="-"/>
      <w:lvlJc w:val="left"/>
      <w:pPr>
        <w:tabs>
          <w:tab w:val="num" w:pos="2325"/>
        </w:tabs>
        <w:ind w:left="2325" w:hanging="397"/>
      </w:pPr>
      <w:rPr>
        <w:rFonts w:ascii="Times New Roman" w:hAnsi="Times New Roman" w:cs="Times New Roman" w:hint="default"/>
        <w:color w:val="auto"/>
        <w:sz w:val="16"/>
      </w:rPr>
    </w:lvl>
    <w:lvl w:ilvl="1" w:tplc="E3480582">
      <w:start w:val="1"/>
      <w:numFmt w:val="bullet"/>
      <w:lvlText w:val="-"/>
      <w:lvlJc w:val="left"/>
      <w:pPr>
        <w:tabs>
          <w:tab w:val="num" w:pos="1361"/>
        </w:tabs>
        <w:ind w:left="1361" w:hanging="397"/>
      </w:pPr>
      <w:rPr>
        <w:rFonts w:ascii="Times New Roman" w:hAnsi="Times New Roman" w:cs="Times New Roman" w:hint="default"/>
        <w:color w:val="auto"/>
        <w:sz w:val="16"/>
      </w:rPr>
    </w:lvl>
    <w:lvl w:ilvl="2" w:tplc="B5A40AD6">
      <w:start w:val="1"/>
      <w:numFmt w:val="bullet"/>
      <w:lvlText w:val=""/>
      <w:lvlJc w:val="left"/>
      <w:pPr>
        <w:tabs>
          <w:tab w:val="num" w:pos="1361"/>
        </w:tabs>
        <w:ind w:left="1361" w:hanging="397"/>
      </w:pPr>
      <w:rPr>
        <w:rFonts w:ascii="Symbol" w:hAnsi="Symbol" w:hint="default"/>
      </w:rPr>
    </w:lvl>
    <w:lvl w:ilvl="3" w:tplc="E3480582">
      <w:start w:val="1"/>
      <w:numFmt w:val="bullet"/>
      <w:lvlText w:val="-"/>
      <w:lvlJc w:val="left"/>
      <w:pPr>
        <w:tabs>
          <w:tab w:val="num" w:pos="3881"/>
        </w:tabs>
        <w:ind w:left="3881" w:hanging="397"/>
      </w:pPr>
      <w:rPr>
        <w:rFonts w:ascii="Times New Roman" w:hAnsi="Times New Roman" w:cs="Times New Roman" w:hint="default"/>
        <w:color w:val="auto"/>
        <w:sz w:val="16"/>
      </w:rPr>
    </w:lvl>
    <w:lvl w:ilvl="4" w:tplc="04150003" w:tentative="1">
      <w:start w:val="1"/>
      <w:numFmt w:val="bullet"/>
      <w:lvlText w:val="o"/>
      <w:lvlJc w:val="left"/>
      <w:pPr>
        <w:tabs>
          <w:tab w:val="num" w:pos="4564"/>
        </w:tabs>
        <w:ind w:left="4564" w:hanging="360"/>
      </w:pPr>
      <w:rPr>
        <w:rFonts w:ascii="Courier New" w:hAnsi="Courier New" w:hint="default"/>
      </w:rPr>
    </w:lvl>
    <w:lvl w:ilvl="5" w:tplc="04150005" w:tentative="1">
      <w:start w:val="1"/>
      <w:numFmt w:val="bullet"/>
      <w:lvlText w:val=""/>
      <w:lvlJc w:val="left"/>
      <w:pPr>
        <w:tabs>
          <w:tab w:val="num" w:pos="5284"/>
        </w:tabs>
        <w:ind w:left="5284" w:hanging="360"/>
      </w:pPr>
      <w:rPr>
        <w:rFonts w:ascii="Wingdings" w:hAnsi="Wingdings" w:hint="default"/>
      </w:rPr>
    </w:lvl>
    <w:lvl w:ilvl="6" w:tplc="04150001" w:tentative="1">
      <w:start w:val="1"/>
      <w:numFmt w:val="bullet"/>
      <w:lvlText w:val=""/>
      <w:lvlJc w:val="left"/>
      <w:pPr>
        <w:tabs>
          <w:tab w:val="num" w:pos="6004"/>
        </w:tabs>
        <w:ind w:left="6004" w:hanging="360"/>
      </w:pPr>
      <w:rPr>
        <w:rFonts w:ascii="Symbol" w:hAnsi="Symbol" w:hint="default"/>
      </w:rPr>
    </w:lvl>
    <w:lvl w:ilvl="7" w:tplc="04150003" w:tentative="1">
      <w:start w:val="1"/>
      <w:numFmt w:val="bullet"/>
      <w:lvlText w:val="o"/>
      <w:lvlJc w:val="left"/>
      <w:pPr>
        <w:tabs>
          <w:tab w:val="num" w:pos="6724"/>
        </w:tabs>
        <w:ind w:left="6724" w:hanging="360"/>
      </w:pPr>
      <w:rPr>
        <w:rFonts w:ascii="Courier New" w:hAnsi="Courier New" w:hint="default"/>
      </w:rPr>
    </w:lvl>
    <w:lvl w:ilvl="8" w:tplc="04150005" w:tentative="1">
      <w:start w:val="1"/>
      <w:numFmt w:val="bullet"/>
      <w:lvlText w:val=""/>
      <w:lvlJc w:val="left"/>
      <w:pPr>
        <w:tabs>
          <w:tab w:val="num" w:pos="7444"/>
        </w:tabs>
        <w:ind w:left="7444" w:hanging="360"/>
      </w:pPr>
      <w:rPr>
        <w:rFonts w:ascii="Wingdings" w:hAnsi="Wingdings" w:hint="default"/>
      </w:rPr>
    </w:lvl>
  </w:abstractNum>
  <w:abstractNum w:abstractNumId="140" w15:restartNumberingAfterBreak="0">
    <w:nsid w:val="4BDD2699"/>
    <w:multiLevelType w:val="multilevel"/>
    <w:tmpl w:val="03B74641"/>
    <w:lvl w:ilvl="0">
      <w:start w:val="3"/>
      <w:numFmt w:val="decimal"/>
      <w:lvlText w:val="5.5.%1."/>
      <w:lvlJc w:val="left"/>
      <w:rPr>
        <w:rFonts w:ascii="Arial" w:eastAsia="Arial" w:hAnsi="Arial"/>
        <w:b/>
        <w:i w:val="0"/>
        <w:strike w:val="0"/>
        <w:dstrike w:val="0"/>
        <w:color w:val="000000"/>
        <w:sz w:val="21"/>
        <w:u w:val="none"/>
      </w:rPr>
    </w:lvl>
    <w:lvl w:ilvl="1">
      <w:start w:val="1"/>
      <w:numFmt w:val="lowerLetter"/>
      <w:lvlText w:val="%2)"/>
      <w:lvlJc w:val="left"/>
      <w:rPr>
        <w:rFonts w:ascii="Arial" w:eastAsia="Arial" w:hAnsi="Arial"/>
        <w:b w:val="0"/>
        <w:i w:val="0"/>
        <w:strike w:val="0"/>
        <w:dstrike w:val="0"/>
        <w:color w:val="000000"/>
        <w:sz w:val="21"/>
        <w:u w:val="none"/>
      </w:rPr>
    </w:lvl>
    <w:lvl w:ilvl="2">
      <w:start w:val="1"/>
      <w:numFmt w:val="lowerLetter"/>
      <w:lvlText w:val="%3)"/>
      <w:lvlJc w:val="left"/>
      <w:rPr>
        <w:rFonts w:ascii="Arial" w:eastAsia="Arial" w:hAnsi="Arial"/>
        <w:b w:val="0"/>
        <w:i w:val="0"/>
        <w:strike w:val="0"/>
        <w:dstrike w:val="0"/>
        <w:color w:val="000000"/>
        <w:sz w:val="21"/>
        <w:u w:val="none"/>
      </w:rPr>
    </w:lvl>
    <w:lvl w:ilvl="3">
      <w:start w:val="1"/>
      <w:numFmt w:val="lowerLetter"/>
      <w:lvlText w:val="%4)"/>
      <w:lvlJc w:val="left"/>
      <w:rPr>
        <w:rFonts w:ascii="Arial" w:eastAsia="Arial" w:hAnsi="Arial"/>
        <w:b w:val="0"/>
        <w:i w:val="0"/>
        <w:strike w:val="0"/>
        <w:dstrike w:val="0"/>
        <w:color w:val="000000"/>
        <w:sz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1" w15:restartNumberingAfterBreak="0">
    <w:nsid w:val="4C0526F5"/>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42" w15:restartNumberingAfterBreak="0">
    <w:nsid w:val="4C1A3802"/>
    <w:multiLevelType w:val="hybridMultilevel"/>
    <w:tmpl w:val="E4F29DB8"/>
    <w:lvl w:ilvl="0" w:tplc="178821E6">
      <w:start w:val="2"/>
      <w:numFmt w:val="bullet"/>
      <w:lvlText w:val="-"/>
      <w:lvlJc w:val="left"/>
      <w:pPr>
        <w:tabs>
          <w:tab w:val="num" w:pos="375"/>
        </w:tabs>
        <w:ind w:left="375" w:hanging="360"/>
      </w:pPr>
      <w:rPr>
        <w:rFonts w:ascii="Times New Roman" w:eastAsia="Verdana" w:hAnsi="Times New Roman" w:cs="Times New Roman" w:hint="default"/>
      </w:rPr>
    </w:lvl>
    <w:lvl w:ilvl="1" w:tplc="04150003" w:tentative="1">
      <w:start w:val="1"/>
      <w:numFmt w:val="bullet"/>
      <w:lvlText w:val="o"/>
      <w:lvlJc w:val="left"/>
      <w:pPr>
        <w:tabs>
          <w:tab w:val="num" w:pos="1095"/>
        </w:tabs>
        <w:ind w:left="1095" w:hanging="360"/>
      </w:pPr>
      <w:rPr>
        <w:rFonts w:ascii="Courier New" w:hAnsi="Courier New" w:hint="default"/>
      </w:rPr>
    </w:lvl>
    <w:lvl w:ilvl="2" w:tplc="04150005" w:tentative="1">
      <w:start w:val="1"/>
      <w:numFmt w:val="bullet"/>
      <w:lvlText w:val=""/>
      <w:lvlJc w:val="left"/>
      <w:pPr>
        <w:tabs>
          <w:tab w:val="num" w:pos="1815"/>
        </w:tabs>
        <w:ind w:left="1815" w:hanging="360"/>
      </w:pPr>
      <w:rPr>
        <w:rFonts w:ascii="Wingdings" w:hAnsi="Wingdings" w:hint="default"/>
      </w:rPr>
    </w:lvl>
    <w:lvl w:ilvl="3" w:tplc="04150001" w:tentative="1">
      <w:start w:val="1"/>
      <w:numFmt w:val="bullet"/>
      <w:lvlText w:val=""/>
      <w:lvlJc w:val="left"/>
      <w:pPr>
        <w:tabs>
          <w:tab w:val="num" w:pos="2535"/>
        </w:tabs>
        <w:ind w:left="2535" w:hanging="360"/>
      </w:pPr>
      <w:rPr>
        <w:rFonts w:ascii="Symbol" w:hAnsi="Symbol" w:hint="default"/>
      </w:rPr>
    </w:lvl>
    <w:lvl w:ilvl="4" w:tplc="04150003" w:tentative="1">
      <w:start w:val="1"/>
      <w:numFmt w:val="bullet"/>
      <w:lvlText w:val="o"/>
      <w:lvlJc w:val="left"/>
      <w:pPr>
        <w:tabs>
          <w:tab w:val="num" w:pos="3255"/>
        </w:tabs>
        <w:ind w:left="3255" w:hanging="360"/>
      </w:pPr>
      <w:rPr>
        <w:rFonts w:ascii="Courier New" w:hAnsi="Courier New" w:hint="default"/>
      </w:rPr>
    </w:lvl>
    <w:lvl w:ilvl="5" w:tplc="04150005" w:tentative="1">
      <w:start w:val="1"/>
      <w:numFmt w:val="bullet"/>
      <w:lvlText w:val=""/>
      <w:lvlJc w:val="left"/>
      <w:pPr>
        <w:tabs>
          <w:tab w:val="num" w:pos="3975"/>
        </w:tabs>
        <w:ind w:left="3975" w:hanging="360"/>
      </w:pPr>
      <w:rPr>
        <w:rFonts w:ascii="Wingdings" w:hAnsi="Wingdings" w:hint="default"/>
      </w:rPr>
    </w:lvl>
    <w:lvl w:ilvl="6" w:tplc="04150001" w:tentative="1">
      <w:start w:val="1"/>
      <w:numFmt w:val="bullet"/>
      <w:lvlText w:val=""/>
      <w:lvlJc w:val="left"/>
      <w:pPr>
        <w:tabs>
          <w:tab w:val="num" w:pos="4695"/>
        </w:tabs>
        <w:ind w:left="4695" w:hanging="360"/>
      </w:pPr>
      <w:rPr>
        <w:rFonts w:ascii="Symbol" w:hAnsi="Symbol" w:hint="default"/>
      </w:rPr>
    </w:lvl>
    <w:lvl w:ilvl="7" w:tplc="04150003" w:tentative="1">
      <w:start w:val="1"/>
      <w:numFmt w:val="bullet"/>
      <w:lvlText w:val="o"/>
      <w:lvlJc w:val="left"/>
      <w:pPr>
        <w:tabs>
          <w:tab w:val="num" w:pos="5415"/>
        </w:tabs>
        <w:ind w:left="5415" w:hanging="360"/>
      </w:pPr>
      <w:rPr>
        <w:rFonts w:ascii="Courier New" w:hAnsi="Courier New" w:hint="default"/>
      </w:rPr>
    </w:lvl>
    <w:lvl w:ilvl="8" w:tplc="04150005" w:tentative="1">
      <w:start w:val="1"/>
      <w:numFmt w:val="bullet"/>
      <w:lvlText w:val=""/>
      <w:lvlJc w:val="left"/>
      <w:pPr>
        <w:tabs>
          <w:tab w:val="num" w:pos="6135"/>
        </w:tabs>
        <w:ind w:left="6135" w:hanging="360"/>
      </w:pPr>
      <w:rPr>
        <w:rFonts w:ascii="Wingdings" w:hAnsi="Wingdings" w:hint="default"/>
      </w:rPr>
    </w:lvl>
  </w:abstractNum>
  <w:abstractNum w:abstractNumId="143" w15:restartNumberingAfterBreak="0">
    <w:nsid w:val="4C5928EC"/>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44" w15:restartNumberingAfterBreak="0">
    <w:nsid w:val="509D6768"/>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45" w15:restartNumberingAfterBreak="0">
    <w:nsid w:val="50D37DBD"/>
    <w:multiLevelType w:val="multilevel"/>
    <w:tmpl w:val="02F4D1F7"/>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6" w15:restartNumberingAfterBreak="0">
    <w:nsid w:val="51295EC9"/>
    <w:multiLevelType w:val="multilevel"/>
    <w:tmpl w:val="0241F170"/>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7" w15:restartNumberingAfterBreak="0">
    <w:nsid w:val="51C41506"/>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48" w15:restartNumberingAfterBreak="0">
    <w:nsid w:val="51C779D5"/>
    <w:multiLevelType w:val="multilevel"/>
    <w:tmpl w:val="00FB4739"/>
    <w:lvl w:ilvl="0">
      <w:start w:val="1"/>
      <w:numFmt w:val="bullet"/>
      <w:lvlText w:val="-"/>
      <w:lvlJc w:val="left"/>
      <w:rPr>
        <w:rFonts w:ascii="Arial" w:eastAsia="Arial" w:hAnsi="Arial"/>
        <w:b w:val="0"/>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15:restartNumberingAfterBreak="0">
    <w:nsid w:val="51E4599F"/>
    <w:multiLevelType w:val="singleLevel"/>
    <w:tmpl w:val="73806DE4"/>
    <w:lvl w:ilvl="0">
      <w:start w:val="1"/>
      <w:numFmt w:val="none"/>
      <w:lvlText w:val=""/>
      <w:legacy w:legacy="1" w:legacySpace="0" w:legacyIndent="283"/>
      <w:lvlJc w:val="left"/>
      <w:pPr>
        <w:ind w:left="1003" w:hanging="283"/>
      </w:pPr>
      <w:rPr>
        <w:rFonts w:ascii="Symbol" w:hAnsi="Symbol" w:hint="default"/>
      </w:rPr>
    </w:lvl>
  </w:abstractNum>
  <w:abstractNum w:abstractNumId="150" w15:restartNumberingAfterBreak="0">
    <w:nsid w:val="52B94B87"/>
    <w:multiLevelType w:val="singleLevel"/>
    <w:tmpl w:val="4CD29AA8"/>
    <w:lvl w:ilvl="0">
      <w:start w:val="1"/>
      <w:numFmt w:val="lowerLetter"/>
      <w:lvlText w:val="%1)"/>
      <w:legacy w:legacy="1" w:legacySpace="0" w:legacyIndent="283"/>
      <w:lvlJc w:val="left"/>
      <w:pPr>
        <w:ind w:left="283" w:hanging="283"/>
      </w:pPr>
    </w:lvl>
  </w:abstractNum>
  <w:abstractNum w:abstractNumId="151" w15:restartNumberingAfterBreak="0">
    <w:nsid w:val="53BD416B"/>
    <w:multiLevelType w:val="multilevel"/>
    <w:tmpl w:val="00AFBAD6"/>
    <w:lvl w:ilvl="0">
      <w:start w:val="1"/>
      <w:numFmt w:val="bullet"/>
      <w:lvlText w:val="•"/>
      <w:lvlJc w:val="left"/>
      <w:rPr>
        <w:rFonts w:ascii="Arial" w:eastAsia="Arial" w:hAnsi="Arial"/>
        <w:b w:val="0"/>
        <w:i w:val="0"/>
        <w:strike w:val="0"/>
        <w:dstrike w:val="0"/>
        <w:color w:val="000000"/>
        <w:sz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15:restartNumberingAfterBreak="0">
    <w:nsid w:val="54ED473C"/>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53" w15:restartNumberingAfterBreak="0">
    <w:nsid w:val="563737A3"/>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54" w15:restartNumberingAfterBreak="0">
    <w:nsid w:val="565953FC"/>
    <w:multiLevelType w:val="multilevel"/>
    <w:tmpl w:val="00D36757"/>
    <w:lvl w:ilvl="0">
      <w:start w:val="1"/>
      <w:numFmt w:val="decimal"/>
      <w:lvlText w:val="8.%1."/>
      <w:lvlJc w:val="left"/>
      <w:rPr>
        <w:rFonts w:ascii="Arial" w:eastAsia="Arial" w:hAnsi="Arial"/>
        <w:b/>
        <w:i w:val="0"/>
        <w:strike w:val="0"/>
        <w:dstrike w:val="0"/>
        <w:color w:val="000000"/>
        <w:sz w:val="22"/>
        <w:u w:val="none"/>
      </w:rPr>
    </w:lvl>
    <w:lvl w:ilvl="1">
      <w:start w:val="1"/>
      <w:numFmt w:val="decimal"/>
      <w:lvlText w:val="%2."/>
      <w:lvlJc w:val="left"/>
      <w:rPr>
        <w:rFonts w:ascii="Arial" w:eastAsia="Arial" w:hAnsi="Arial"/>
        <w:b w:val="0"/>
        <w:i w:val="0"/>
        <w:strike w:val="0"/>
        <w:dstrike w:val="0"/>
        <w:color w:val="000000"/>
        <w:sz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15:restartNumberingAfterBreak="0">
    <w:nsid w:val="56AD0568"/>
    <w:multiLevelType w:val="hybridMultilevel"/>
    <w:tmpl w:val="4FAE3960"/>
    <w:lvl w:ilvl="0" w:tplc="91525E1C">
      <w:start w:val="1"/>
      <w:numFmt w:val="lowerLetter"/>
      <w:lvlText w:val="%1)"/>
      <w:lvlJc w:val="left"/>
      <w:pPr>
        <w:tabs>
          <w:tab w:val="num" w:pos="786"/>
        </w:tabs>
        <w:ind w:left="786"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6" w15:restartNumberingAfterBreak="0">
    <w:nsid w:val="57A10159"/>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57" w15:restartNumberingAfterBreak="0">
    <w:nsid w:val="58370FAC"/>
    <w:multiLevelType w:val="multilevel"/>
    <w:tmpl w:val="0261087E"/>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15:restartNumberingAfterBreak="0">
    <w:nsid w:val="58451E7F"/>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59" w15:restartNumberingAfterBreak="0">
    <w:nsid w:val="58A572F8"/>
    <w:multiLevelType w:val="multilevel"/>
    <w:tmpl w:val="00719064"/>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0" w15:restartNumberingAfterBreak="0">
    <w:nsid w:val="59281D91"/>
    <w:multiLevelType w:val="hybridMultilevel"/>
    <w:tmpl w:val="DD2A50D2"/>
    <w:lvl w:ilvl="0" w:tplc="4AA8831E">
      <w:numFmt w:val="bullet"/>
      <w:lvlText w:val="–"/>
      <w:lvlJc w:val="left"/>
      <w:pPr>
        <w:tabs>
          <w:tab w:val="num" w:pos="360"/>
        </w:tabs>
        <w:ind w:left="360" w:hanging="360"/>
      </w:pPr>
      <w:rPr>
        <w:rFonts w:ascii="Times New Roman" w:hAnsi="Times New Roman" w:cs="Times New Roman" w:hint="default"/>
      </w:rPr>
    </w:lvl>
    <w:lvl w:ilvl="1" w:tplc="04150003" w:tentative="1">
      <w:start w:val="1"/>
      <w:numFmt w:val="bullet"/>
      <w:lvlText w:val="o"/>
      <w:lvlJc w:val="left"/>
      <w:pPr>
        <w:tabs>
          <w:tab w:val="num" w:pos="359"/>
        </w:tabs>
        <w:ind w:left="359" w:hanging="360"/>
      </w:pPr>
      <w:rPr>
        <w:rFonts w:ascii="Courier New" w:hAnsi="Courier New" w:hint="default"/>
      </w:rPr>
    </w:lvl>
    <w:lvl w:ilvl="2" w:tplc="04150005" w:tentative="1">
      <w:start w:val="1"/>
      <w:numFmt w:val="bullet"/>
      <w:lvlText w:val=""/>
      <w:lvlJc w:val="left"/>
      <w:pPr>
        <w:tabs>
          <w:tab w:val="num" w:pos="1079"/>
        </w:tabs>
        <w:ind w:left="1079" w:hanging="360"/>
      </w:pPr>
      <w:rPr>
        <w:rFonts w:ascii="Wingdings" w:hAnsi="Wingdings" w:hint="default"/>
      </w:rPr>
    </w:lvl>
    <w:lvl w:ilvl="3" w:tplc="04150001" w:tentative="1">
      <w:start w:val="1"/>
      <w:numFmt w:val="bullet"/>
      <w:lvlText w:val=""/>
      <w:lvlJc w:val="left"/>
      <w:pPr>
        <w:tabs>
          <w:tab w:val="num" w:pos="1799"/>
        </w:tabs>
        <w:ind w:left="1799" w:hanging="360"/>
      </w:pPr>
      <w:rPr>
        <w:rFonts w:ascii="Symbol" w:hAnsi="Symbol" w:hint="default"/>
      </w:rPr>
    </w:lvl>
    <w:lvl w:ilvl="4" w:tplc="04150003" w:tentative="1">
      <w:start w:val="1"/>
      <w:numFmt w:val="bullet"/>
      <w:lvlText w:val="o"/>
      <w:lvlJc w:val="left"/>
      <w:pPr>
        <w:tabs>
          <w:tab w:val="num" w:pos="2519"/>
        </w:tabs>
        <w:ind w:left="2519" w:hanging="360"/>
      </w:pPr>
      <w:rPr>
        <w:rFonts w:ascii="Courier New" w:hAnsi="Courier New" w:hint="default"/>
      </w:rPr>
    </w:lvl>
    <w:lvl w:ilvl="5" w:tplc="04150005" w:tentative="1">
      <w:start w:val="1"/>
      <w:numFmt w:val="bullet"/>
      <w:lvlText w:val=""/>
      <w:lvlJc w:val="left"/>
      <w:pPr>
        <w:tabs>
          <w:tab w:val="num" w:pos="3239"/>
        </w:tabs>
        <w:ind w:left="3239" w:hanging="360"/>
      </w:pPr>
      <w:rPr>
        <w:rFonts w:ascii="Wingdings" w:hAnsi="Wingdings" w:hint="default"/>
      </w:rPr>
    </w:lvl>
    <w:lvl w:ilvl="6" w:tplc="04150001" w:tentative="1">
      <w:start w:val="1"/>
      <w:numFmt w:val="bullet"/>
      <w:lvlText w:val=""/>
      <w:lvlJc w:val="left"/>
      <w:pPr>
        <w:tabs>
          <w:tab w:val="num" w:pos="3959"/>
        </w:tabs>
        <w:ind w:left="3959" w:hanging="360"/>
      </w:pPr>
      <w:rPr>
        <w:rFonts w:ascii="Symbol" w:hAnsi="Symbol" w:hint="default"/>
      </w:rPr>
    </w:lvl>
    <w:lvl w:ilvl="7" w:tplc="04150003" w:tentative="1">
      <w:start w:val="1"/>
      <w:numFmt w:val="bullet"/>
      <w:lvlText w:val="o"/>
      <w:lvlJc w:val="left"/>
      <w:pPr>
        <w:tabs>
          <w:tab w:val="num" w:pos="4679"/>
        </w:tabs>
        <w:ind w:left="4679" w:hanging="360"/>
      </w:pPr>
      <w:rPr>
        <w:rFonts w:ascii="Courier New" w:hAnsi="Courier New" w:hint="default"/>
      </w:rPr>
    </w:lvl>
    <w:lvl w:ilvl="8" w:tplc="04150005" w:tentative="1">
      <w:start w:val="1"/>
      <w:numFmt w:val="bullet"/>
      <w:lvlText w:val=""/>
      <w:lvlJc w:val="left"/>
      <w:pPr>
        <w:tabs>
          <w:tab w:val="num" w:pos="5399"/>
        </w:tabs>
        <w:ind w:left="5399" w:hanging="360"/>
      </w:pPr>
      <w:rPr>
        <w:rFonts w:ascii="Wingdings" w:hAnsi="Wingdings" w:hint="default"/>
      </w:rPr>
    </w:lvl>
  </w:abstractNum>
  <w:abstractNum w:abstractNumId="161" w15:restartNumberingAfterBreak="0">
    <w:nsid w:val="59DC260C"/>
    <w:multiLevelType w:val="multilevel"/>
    <w:tmpl w:val="00427F46"/>
    <w:lvl w:ilvl="0">
      <w:start w:val="1"/>
      <w:numFmt w:val="decimal"/>
      <w:lvlText w:val="5.%1."/>
      <w:lvlJc w:val="left"/>
      <w:rPr>
        <w:rFonts w:ascii="Arial" w:eastAsia="Arial" w:hAnsi="Arial"/>
        <w:b/>
        <w:i w:val="0"/>
        <w:strike w:val="0"/>
        <w:dstrike w:val="0"/>
        <w:color w:val="000000"/>
        <w:sz w:val="17"/>
        <w:u w:val="none"/>
      </w:rPr>
    </w:lvl>
    <w:lvl w:ilvl="1">
      <w:start w:val="6"/>
      <w:numFmt w:val="decimal"/>
      <w:lvlText w:val="%2."/>
      <w:lvlJc w:val="left"/>
      <w:rPr>
        <w:rFonts w:ascii="Arial" w:eastAsia="Arial" w:hAnsi="Arial"/>
        <w:b/>
        <w:i w:val="0"/>
        <w:strike w:val="0"/>
        <w:dstrike w:val="0"/>
        <w:color w:val="000000"/>
        <w:sz w:val="17"/>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15:restartNumberingAfterBreak="0">
    <w:nsid w:val="5B727A3F"/>
    <w:multiLevelType w:val="singleLevel"/>
    <w:tmpl w:val="04150017"/>
    <w:lvl w:ilvl="0">
      <w:start w:val="1"/>
      <w:numFmt w:val="lowerLetter"/>
      <w:lvlText w:val="%1)"/>
      <w:lvlJc w:val="left"/>
      <w:pPr>
        <w:tabs>
          <w:tab w:val="num" w:pos="360"/>
        </w:tabs>
        <w:ind w:left="360" w:hanging="360"/>
      </w:pPr>
    </w:lvl>
  </w:abstractNum>
  <w:abstractNum w:abstractNumId="163" w15:restartNumberingAfterBreak="0">
    <w:nsid w:val="5D345798"/>
    <w:multiLevelType w:val="hybridMultilevel"/>
    <w:tmpl w:val="313C4020"/>
    <w:lvl w:ilvl="0" w:tplc="91525E1C">
      <w:start w:val="1"/>
      <w:numFmt w:val="lowerLetter"/>
      <w:lvlText w:val="%1)"/>
      <w:lvlJc w:val="left"/>
      <w:pPr>
        <w:tabs>
          <w:tab w:val="num" w:pos="786"/>
        </w:tabs>
        <w:ind w:left="786"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4" w15:restartNumberingAfterBreak="0">
    <w:nsid w:val="5DB70DE7"/>
    <w:multiLevelType w:val="multilevel"/>
    <w:tmpl w:val="038A96A6"/>
    <w:lvl w:ilvl="0">
      <w:start w:val="1"/>
      <w:numFmt w:val="lowerLetter"/>
      <w:lvlText w:val="%1)"/>
      <w:lvlJc w:val="left"/>
      <w:rPr>
        <w:rFonts w:ascii="Batang" w:eastAsia="Batang" w:hAnsi="Batang"/>
        <w:b w:val="0"/>
        <w:i w:val="0"/>
        <w:strike w:val="0"/>
        <w:dstrike w:val="0"/>
        <w:color w:val="000000"/>
        <w:sz w:val="19"/>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15:restartNumberingAfterBreak="0">
    <w:nsid w:val="5E6817E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66" w15:restartNumberingAfterBreak="0">
    <w:nsid w:val="5EC920D5"/>
    <w:multiLevelType w:val="multilevel"/>
    <w:tmpl w:val="0311AEFA"/>
    <w:lvl w:ilvl="0">
      <w:start w:val="1"/>
      <w:numFmt w:val="decimal"/>
      <w:lvlText w:val="5.%1."/>
      <w:lvlJc w:val="left"/>
      <w:rPr>
        <w:rFonts w:ascii="Arial" w:eastAsia="Arial" w:hAnsi="Arial"/>
        <w:b/>
        <w:i w:val="0"/>
        <w:strike w:val="0"/>
        <w:dstrike w:val="0"/>
        <w:color w:val="000000"/>
        <w:sz w:val="17"/>
        <w:u w:val="none"/>
      </w:rPr>
    </w:lvl>
    <w:lvl w:ilvl="1">
      <w:start w:val="6"/>
      <w:numFmt w:val="decimal"/>
      <w:lvlText w:val="%2."/>
      <w:lvlJc w:val="left"/>
      <w:rPr>
        <w:rFonts w:ascii="Arial" w:eastAsia="Arial" w:hAnsi="Arial"/>
        <w:b/>
        <w:i w:val="0"/>
        <w:strike w:val="0"/>
        <w:dstrike w:val="0"/>
        <w:color w:val="000000"/>
        <w:sz w:val="17"/>
        <w:u w:val="none"/>
      </w:rPr>
    </w:lvl>
    <w:lvl w:ilvl="2">
      <w:start w:val="1"/>
      <w:numFmt w:val="decimal"/>
      <w:lvlText w:val="%3."/>
      <w:lvlJc w:val="left"/>
      <w:rPr>
        <w:rFonts w:ascii="Arial" w:eastAsia="Arial" w:hAnsi="Arial"/>
        <w:b/>
        <w:i w:val="0"/>
        <w:strike w:val="0"/>
        <w:dstrike w:val="0"/>
        <w:color w:val="000000"/>
        <w:sz w:val="17"/>
        <w:u w:val="none"/>
      </w:rPr>
    </w:lvl>
    <w:lvl w:ilvl="3">
      <w:start w:val="1"/>
      <w:numFmt w:val="lowerLetter"/>
      <w:lvlText w:val="%4)"/>
      <w:lvlJc w:val="left"/>
      <w:rPr>
        <w:rFonts w:ascii="Arial" w:eastAsia="Arial" w:hAnsi="Arial"/>
        <w:b w:val="0"/>
        <w:i w:val="0"/>
        <w:strike w:val="0"/>
        <w:dstrike w:val="0"/>
        <w:color w:val="000000"/>
        <w:sz w:val="16"/>
        <w:u w:val="none"/>
      </w:rPr>
    </w:lvl>
    <w:lvl w:ilvl="4">
      <w:start w:val="4"/>
      <w:numFmt w:val="decimal"/>
      <w:lvlText w:val="%5."/>
      <w:lvlJc w:val="left"/>
      <w:rPr>
        <w:rFonts w:ascii="Arial" w:eastAsia="Arial" w:hAnsi="Arial"/>
        <w:b/>
        <w:i w:val="0"/>
        <w:strike w:val="0"/>
        <w:dstrike w:val="0"/>
        <w:color w:val="000000"/>
        <w:sz w:val="17"/>
        <w:u w:val="none"/>
      </w:rPr>
    </w:lvl>
    <w:lvl w:ilvl="5">
      <w:start w:val="1"/>
      <w:numFmt w:val="lowerLetter"/>
      <w:lvlText w:val="%6)"/>
      <w:lvlJc w:val="left"/>
      <w:rPr>
        <w:rFonts w:ascii="Arial" w:eastAsia="Arial" w:hAnsi="Arial"/>
        <w:b w:val="0"/>
        <w:i w:val="0"/>
        <w:strike w:val="0"/>
        <w:dstrike w:val="0"/>
        <w:color w:val="000000"/>
        <w:sz w:val="16"/>
        <w:u w:val="none"/>
      </w:rPr>
    </w:lvl>
    <w:lvl w:ilvl="6">
      <w:numFmt w:val="decimal"/>
      <w:lvlText w:val=""/>
      <w:lvlJc w:val="left"/>
    </w:lvl>
    <w:lvl w:ilvl="7">
      <w:numFmt w:val="decimal"/>
      <w:lvlText w:val=""/>
      <w:lvlJc w:val="left"/>
    </w:lvl>
    <w:lvl w:ilvl="8">
      <w:numFmt w:val="decimal"/>
      <w:lvlText w:val=""/>
      <w:lvlJc w:val="left"/>
    </w:lvl>
  </w:abstractNum>
  <w:abstractNum w:abstractNumId="167" w15:restartNumberingAfterBreak="0">
    <w:nsid w:val="5F382818"/>
    <w:multiLevelType w:val="multilevel"/>
    <w:tmpl w:val="00340108"/>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15:restartNumberingAfterBreak="0">
    <w:nsid w:val="5FED49B9"/>
    <w:multiLevelType w:val="multilevel"/>
    <w:tmpl w:val="00F7A008"/>
    <w:lvl w:ilvl="0">
      <w:start w:val="1"/>
      <w:numFmt w:val="bullet"/>
      <w:lvlText w:val="-"/>
      <w:lvlJc w:val="left"/>
      <w:rPr>
        <w:rFonts w:ascii="Arial" w:eastAsia="Arial" w:hAnsi="Arial"/>
        <w:b w:val="0"/>
        <w:i w:val="0"/>
        <w:strike w:val="0"/>
        <w:dstrike w:val="0"/>
        <w:color w:val="000000"/>
        <w:sz w:val="21"/>
        <w:u w:val="none"/>
      </w:rPr>
    </w:lvl>
    <w:lvl w:ilvl="1">
      <w:start w:val="4"/>
      <w:numFmt w:val="decimal"/>
      <w:lvlText w:val="%2."/>
      <w:lvlJc w:val="left"/>
      <w:rPr>
        <w:rFonts w:ascii="Arial" w:eastAsia="Arial" w:hAnsi="Arial"/>
        <w:b/>
        <w:i w:val="0"/>
        <w:strike w:val="0"/>
        <w:dstrike w:val="0"/>
        <w:color w:val="000000"/>
        <w:sz w:val="21"/>
        <w:u w:val="none"/>
      </w:rPr>
    </w:lvl>
    <w:lvl w:ilvl="2">
      <w:start w:val="1"/>
      <w:numFmt w:val="decimal"/>
      <w:lvlText w:val="%2.%3."/>
      <w:lvlJc w:val="left"/>
      <w:rPr>
        <w:rFonts w:ascii="Arial" w:eastAsia="Arial" w:hAnsi="Arial"/>
        <w:b/>
        <w:i w:val="0"/>
        <w:strike w:val="0"/>
        <w:dstrike w:val="0"/>
        <w:color w:val="000000"/>
        <w:sz w:val="21"/>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9" w15:restartNumberingAfterBreak="0">
    <w:nsid w:val="61A5323B"/>
    <w:multiLevelType w:val="hybridMultilevel"/>
    <w:tmpl w:val="12BE44F6"/>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ED1CF7B6">
      <w:start w:val="1"/>
      <w:numFmt w:val="bullet"/>
      <w:lvlText w:val="-"/>
      <w:lvlJc w:val="left"/>
      <w:pPr>
        <w:tabs>
          <w:tab w:val="num" w:pos="1758"/>
        </w:tabs>
        <w:ind w:left="1758" w:hanging="397"/>
      </w:pPr>
      <w:rPr>
        <w:rFonts w:ascii="Times New Roman" w:hAnsi="Times New Roman" w:cs="Times New Roman" w:hint="default"/>
        <w:color w:val="auto"/>
        <w:sz w:val="16"/>
      </w:rPr>
    </w:lvl>
    <w:lvl w:ilvl="2" w:tplc="B5A40AD6">
      <w:start w:val="1"/>
      <w:numFmt w:val="bullet"/>
      <w:lvlText w:val=""/>
      <w:lvlJc w:val="left"/>
      <w:pPr>
        <w:tabs>
          <w:tab w:val="num" w:pos="1361"/>
        </w:tabs>
        <w:ind w:left="1361" w:hanging="397"/>
      </w:pPr>
      <w:rPr>
        <w:rFonts w:ascii="Symbol" w:hAnsi="Symbol" w:hint="default"/>
      </w:rPr>
    </w:lvl>
    <w:lvl w:ilvl="3" w:tplc="E3480582">
      <w:start w:val="1"/>
      <w:numFmt w:val="bullet"/>
      <w:lvlText w:val="-"/>
      <w:lvlJc w:val="left"/>
      <w:pPr>
        <w:tabs>
          <w:tab w:val="num" w:pos="3881"/>
        </w:tabs>
        <w:ind w:left="3881" w:hanging="397"/>
      </w:pPr>
      <w:rPr>
        <w:rFonts w:ascii="Times New Roman" w:hAnsi="Times New Roman" w:cs="Times New Roman" w:hint="default"/>
        <w:color w:val="auto"/>
        <w:sz w:val="16"/>
      </w:rPr>
    </w:lvl>
    <w:lvl w:ilvl="4" w:tplc="04150003" w:tentative="1">
      <w:start w:val="1"/>
      <w:numFmt w:val="bullet"/>
      <w:lvlText w:val="o"/>
      <w:lvlJc w:val="left"/>
      <w:pPr>
        <w:tabs>
          <w:tab w:val="num" w:pos="4564"/>
        </w:tabs>
        <w:ind w:left="4564" w:hanging="360"/>
      </w:pPr>
      <w:rPr>
        <w:rFonts w:ascii="Courier New" w:hAnsi="Courier New" w:hint="default"/>
      </w:rPr>
    </w:lvl>
    <w:lvl w:ilvl="5" w:tplc="04150005" w:tentative="1">
      <w:start w:val="1"/>
      <w:numFmt w:val="bullet"/>
      <w:lvlText w:val=""/>
      <w:lvlJc w:val="left"/>
      <w:pPr>
        <w:tabs>
          <w:tab w:val="num" w:pos="5284"/>
        </w:tabs>
        <w:ind w:left="5284" w:hanging="360"/>
      </w:pPr>
      <w:rPr>
        <w:rFonts w:ascii="Wingdings" w:hAnsi="Wingdings" w:hint="default"/>
      </w:rPr>
    </w:lvl>
    <w:lvl w:ilvl="6" w:tplc="04150001" w:tentative="1">
      <w:start w:val="1"/>
      <w:numFmt w:val="bullet"/>
      <w:lvlText w:val=""/>
      <w:lvlJc w:val="left"/>
      <w:pPr>
        <w:tabs>
          <w:tab w:val="num" w:pos="6004"/>
        </w:tabs>
        <w:ind w:left="6004" w:hanging="360"/>
      </w:pPr>
      <w:rPr>
        <w:rFonts w:ascii="Symbol" w:hAnsi="Symbol" w:hint="default"/>
      </w:rPr>
    </w:lvl>
    <w:lvl w:ilvl="7" w:tplc="04150003" w:tentative="1">
      <w:start w:val="1"/>
      <w:numFmt w:val="bullet"/>
      <w:lvlText w:val="o"/>
      <w:lvlJc w:val="left"/>
      <w:pPr>
        <w:tabs>
          <w:tab w:val="num" w:pos="6724"/>
        </w:tabs>
        <w:ind w:left="6724" w:hanging="360"/>
      </w:pPr>
      <w:rPr>
        <w:rFonts w:ascii="Courier New" w:hAnsi="Courier New" w:hint="default"/>
      </w:rPr>
    </w:lvl>
    <w:lvl w:ilvl="8" w:tplc="04150005" w:tentative="1">
      <w:start w:val="1"/>
      <w:numFmt w:val="bullet"/>
      <w:lvlText w:val=""/>
      <w:lvlJc w:val="left"/>
      <w:pPr>
        <w:tabs>
          <w:tab w:val="num" w:pos="7444"/>
        </w:tabs>
        <w:ind w:left="7444" w:hanging="360"/>
      </w:pPr>
      <w:rPr>
        <w:rFonts w:ascii="Wingdings" w:hAnsi="Wingdings" w:hint="default"/>
      </w:rPr>
    </w:lvl>
  </w:abstractNum>
  <w:abstractNum w:abstractNumId="170" w15:restartNumberingAfterBreak="0">
    <w:nsid w:val="61CE671D"/>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71" w15:restartNumberingAfterBreak="0">
    <w:nsid w:val="62440981"/>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72" w15:restartNumberingAfterBreak="0">
    <w:nsid w:val="626D3AE8"/>
    <w:multiLevelType w:val="multilevel"/>
    <w:tmpl w:val="0374118E"/>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15:restartNumberingAfterBreak="0">
    <w:nsid w:val="63AF6E15"/>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74" w15:restartNumberingAfterBreak="0">
    <w:nsid w:val="64B70CB5"/>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75" w15:restartNumberingAfterBreak="0">
    <w:nsid w:val="65011893"/>
    <w:multiLevelType w:val="hybridMultilevel"/>
    <w:tmpl w:val="2C726DCC"/>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04150003" w:tentative="1">
      <w:start w:val="1"/>
      <w:numFmt w:val="bullet"/>
      <w:lvlText w:val="o"/>
      <w:lvlJc w:val="left"/>
      <w:pPr>
        <w:tabs>
          <w:tab w:val="num" w:pos="1725"/>
        </w:tabs>
        <w:ind w:left="1725" w:hanging="360"/>
      </w:pPr>
      <w:rPr>
        <w:rFonts w:ascii="Courier New" w:hAnsi="Courier New" w:hint="default"/>
      </w:rPr>
    </w:lvl>
    <w:lvl w:ilvl="2" w:tplc="04150005" w:tentative="1">
      <w:start w:val="1"/>
      <w:numFmt w:val="bullet"/>
      <w:lvlText w:val=""/>
      <w:lvlJc w:val="left"/>
      <w:pPr>
        <w:tabs>
          <w:tab w:val="num" w:pos="2445"/>
        </w:tabs>
        <w:ind w:left="2445" w:hanging="360"/>
      </w:pPr>
      <w:rPr>
        <w:rFonts w:ascii="Wingdings" w:hAnsi="Wingdings" w:hint="default"/>
      </w:rPr>
    </w:lvl>
    <w:lvl w:ilvl="3" w:tplc="04150001" w:tentative="1">
      <w:start w:val="1"/>
      <w:numFmt w:val="bullet"/>
      <w:lvlText w:val=""/>
      <w:lvlJc w:val="left"/>
      <w:pPr>
        <w:tabs>
          <w:tab w:val="num" w:pos="3165"/>
        </w:tabs>
        <w:ind w:left="3165" w:hanging="360"/>
      </w:pPr>
      <w:rPr>
        <w:rFonts w:ascii="Symbol" w:hAnsi="Symbol" w:hint="default"/>
      </w:rPr>
    </w:lvl>
    <w:lvl w:ilvl="4" w:tplc="04150003" w:tentative="1">
      <w:start w:val="1"/>
      <w:numFmt w:val="bullet"/>
      <w:lvlText w:val="o"/>
      <w:lvlJc w:val="left"/>
      <w:pPr>
        <w:tabs>
          <w:tab w:val="num" w:pos="3885"/>
        </w:tabs>
        <w:ind w:left="3885" w:hanging="360"/>
      </w:pPr>
      <w:rPr>
        <w:rFonts w:ascii="Courier New" w:hAnsi="Courier New" w:hint="default"/>
      </w:rPr>
    </w:lvl>
    <w:lvl w:ilvl="5" w:tplc="04150005" w:tentative="1">
      <w:start w:val="1"/>
      <w:numFmt w:val="bullet"/>
      <w:lvlText w:val=""/>
      <w:lvlJc w:val="left"/>
      <w:pPr>
        <w:tabs>
          <w:tab w:val="num" w:pos="4605"/>
        </w:tabs>
        <w:ind w:left="4605" w:hanging="360"/>
      </w:pPr>
      <w:rPr>
        <w:rFonts w:ascii="Wingdings" w:hAnsi="Wingdings" w:hint="default"/>
      </w:rPr>
    </w:lvl>
    <w:lvl w:ilvl="6" w:tplc="04150001" w:tentative="1">
      <w:start w:val="1"/>
      <w:numFmt w:val="bullet"/>
      <w:lvlText w:val=""/>
      <w:lvlJc w:val="left"/>
      <w:pPr>
        <w:tabs>
          <w:tab w:val="num" w:pos="5325"/>
        </w:tabs>
        <w:ind w:left="5325" w:hanging="360"/>
      </w:pPr>
      <w:rPr>
        <w:rFonts w:ascii="Symbol" w:hAnsi="Symbol" w:hint="default"/>
      </w:rPr>
    </w:lvl>
    <w:lvl w:ilvl="7" w:tplc="04150003" w:tentative="1">
      <w:start w:val="1"/>
      <w:numFmt w:val="bullet"/>
      <w:lvlText w:val="o"/>
      <w:lvlJc w:val="left"/>
      <w:pPr>
        <w:tabs>
          <w:tab w:val="num" w:pos="6045"/>
        </w:tabs>
        <w:ind w:left="6045" w:hanging="360"/>
      </w:pPr>
      <w:rPr>
        <w:rFonts w:ascii="Courier New" w:hAnsi="Courier New" w:hint="default"/>
      </w:rPr>
    </w:lvl>
    <w:lvl w:ilvl="8" w:tplc="04150005" w:tentative="1">
      <w:start w:val="1"/>
      <w:numFmt w:val="bullet"/>
      <w:lvlText w:val=""/>
      <w:lvlJc w:val="left"/>
      <w:pPr>
        <w:tabs>
          <w:tab w:val="num" w:pos="6765"/>
        </w:tabs>
        <w:ind w:left="6765" w:hanging="360"/>
      </w:pPr>
      <w:rPr>
        <w:rFonts w:ascii="Wingdings" w:hAnsi="Wingdings" w:hint="default"/>
      </w:rPr>
    </w:lvl>
  </w:abstractNum>
  <w:abstractNum w:abstractNumId="176" w15:restartNumberingAfterBreak="0">
    <w:nsid w:val="6516585A"/>
    <w:multiLevelType w:val="multilevel"/>
    <w:tmpl w:val="0209DCC7"/>
    <w:lvl w:ilvl="0">
      <w:start w:val="5"/>
      <w:numFmt w:val="upperLetter"/>
      <w:lvlText w:val="%1."/>
      <w:lvlJc w:val="left"/>
      <w:rPr>
        <w:rFonts w:ascii="Arial" w:eastAsia="Arial" w:hAnsi="Arial"/>
        <w:b/>
        <w:i w:val="0"/>
        <w:strike w:val="0"/>
        <w:dstrike w:val="0"/>
        <w:color w:val="000000"/>
        <w:sz w:val="22"/>
        <w:u w:val="none"/>
      </w:rPr>
    </w:lvl>
    <w:lvl w:ilvl="1">
      <w:start w:val="1"/>
      <w:numFmt w:val="lowerLetter"/>
      <w:lvlText w:val="%2)"/>
      <w:lvlJc w:val="left"/>
      <w:rPr>
        <w:rFonts w:ascii="Arial" w:eastAsia="Arial" w:hAnsi="Arial"/>
        <w:b/>
        <w:i w:val="0"/>
        <w:strike w:val="0"/>
        <w:dstrike w:val="0"/>
        <w:color w:val="000000"/>
        <w:sz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15:restartNumberingAfterBreak="0">
    <w:nsid w:val="65443C9F"/>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78" w15:restartNumberingAfterBreak="0">
    <w:nsid w:val="65814EFD"/>
    <w:multiLevelType w:val="multilevel"/>
    <w:tmpl w:val="02A7A944"/>
    <w:lvl w:ilvl="0">
      <w:start w:val="4"/>
      <w:numFmt w:val="decimal"/>
      <w:lvlText w:val="%1."/>
      <w:lvlJc w:val="left"/>
      <w:rPr>
        <w:rFonts w:ascii="Arial" w:eastAsia="Arial" w:hAnsi="Arial"/>
        <w:b/>
        <w:i w:val="0"/>
        <w:strike w:val="0"/>
        <w:dstrike w:val="0"/>
        <w:color w:val="000000"/>
        <w:sz w:val="22"/>
        <w:u w:val="none"/>
      </w:rPr>
    </w:lvl>
    <w:lvl w:ilvl="1">
      <w:start w:val="1"/>
      <w:numFmt w:val="decimal"/>
      <w:lvlText w:val="%1.%2."/>
      <w:lvlJc w:val="left"/>
      <w:rPr>
        <w:rFonts w:ascii="Arial" w:eastAsia="Arial" w:hAnsi="Arial"/>
        <w:b/>
        <w:i w:val="0"/>
        <w:strike w:val="0"/>
        <w:dstrike w:val="0"/>
        <w:color w:val="000000"/>
        <w:sz w:val="22"/>
        <w:u w:val="none"/>
      </w:rPr>
    </w:lvl>
    <w:lvl w:ilvl="2">
      <w:start w:val="1"/>
      <w:numFmt w:val="lowerLetter"/>
      <w:lvlText w:val="%3)"/>
      <w:lvlJc w:val="left"/>
      <w:rPr>
        <w:rFonts w:ascii="Arial" w:eastAsia="Arial" w:hAnsi="Arial"/>
        <w:b w:val="0"/>
        <w:i w:val="0"/>
        <w:strike w:val="0"/>
        <w:dstrike w:val="0"/>
        <w:color w:val="000000"/>
        <w:sz w:val="22"/>
        <w:u w:val="none"/>
      </w:rPr>
    </w:lvl>
    <w:lvl w:ilvl="3">
      <w:start w:val="1"/>
      <w:numFmt w:val="decimal"/>
      <w:lvlText w:val="%4)"/>
      <w:lvlJc w:val="left"/>
      <w:rPr>
        <w:rFonts w:ascii="Arial" w:eastAsia="Arial" w:hAnsi="Arial"/>
        <w:b w:val="0"/>
        <w:i w:val="0"/>
        <w:strike w:val="0"/>
        <w:dstrike w:val="0"/>
        <w:color w:val="000000"/>
        <w:sz w:val="22"/>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15:restartNumberingAfterBreak="0">
    <w:nsid w:val="662C7CBE"/>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80" w15:restartNumberingAfterBreak="0">
    <w:nsid w:val="68FE32D5"/>
    <w:multiLevelType w:val="multilevel"/>
    <w:tmpl w:val="0349AD3C"/>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1" w15:restartNumberingAfterBreak="0">
    <w:nsid w:val="6AFF0074"/>
    <w:multiLevelType w:val="multilevel"/>
    <w:tmpl w:val="0320FD81"/>
    <w:lvl w:ilvl="0">
      <w:start w:val="1"/>
      <w:numFmt w:val="bullet"/>
      <w:lvlText w:val=""/>
      <w:lvlJc w:val="left"/>
      <w:pPr>
        <w:ind w:left="720" w:hanging="360"/>
      </w:pPr>
      <w:rPr>
        <w:rFonts w:ascii="Symbol" w:eastAsia="Symbol" w:hAnsi="Symbol"/>
      </w:rPr>
    </w:lvl>
    <w:lvl w:ilvl="1">
      <w:start w:val="1"/>
      <w:numFmt w:val="bullet"/>
      <w:lvlText w:val="o"/>
      <w:lvlJc w:val="left"/>
      <w:pPr>
        <w:ind w:left="1440" w:hanging="360"/>
      </w:pPr>
      <w:rPr>
        <w:rFonts w:ascii="Courier New" w:eastAsia="Courier New" w:hAnsi="Courier New"/>
      </w:rPr>
    </w:lvl>
    <w:lvl w:ilvl="2">
      <w:start w:val="1"/>
      <w:numFmt w:val="bullet"/>
      <w:lvlText w:val=""/>
      <w:lvlJc w:val="left"/>
      <w:pPr>
        <w:ind w:left="2160" w:hanging="360"/>
      </w:pPr>
      <w:rPr>
        <w:rFonts w:ascii="Wingdings" w:eastAsia="Wingdings" w:hAnsi="Wingdings"/>
      </w:rPr>
    </w:lvl>
    <w:lvl w:ilvl="3">
      <w:start w:val="1"/>
      <w:numFmt w:val="bullet"/>
      <w:lvlText w:val=""/>
      <w:lvlJc w:val="left"/>
      <w:pPr>
        <w:ind w:left="2880" w:hanging="360"/>
      </w:pPr>
      <w:rPr>
        <w:rFonts w:ascii="Symbol" w:eastAsia="Symbol" w:hAnsi="Symbol"/>
      </w:rPr>
    </w:lvl>
    <w:lvl w:ilvl="4">
      <w:start w:val="1"/>
      <w:numFmt w:val="bullet"/>
      <w:lvlText w:val="o"/>
      <w:lvlJc w:val="left"/>
      <w:pPr>
        <w:ind w:left="3600" w:hanging="360"/>
      </w:pPr>
      <w:rPr>
        <w:rFonts w:ascii="Courier New" w:eastAsia="Courier New" w:hAnsi="Courier New"/>
      </w:rPr>
    </w:lvl>
    <w:lvl w:ilvl="5">
      <w:start w:val="1"/>
      <w:numFmt w:val="bullet"/>
      <w:lvlText w:val=""/>
      <w:lvlJc w:val="left"/>
      <w:pPr>
        <w:ind w:left="4320" w:hanging="360"/>
      </w:pPr>
      <w:rPr>
        <w:rFonts w:ascii="Wingdings" w:eastAsia="Wingdings" w:hAnsi="Wingdings"/>
      </w:rPr>
    </w:lvl>
    <w:lvl w:ilvl="6">
      <w:start w:val="1"/>
      <w:numFmt w:val="bullet"/>
      <w:lvlText w:val=""/>
      <w:lvlJc w:val="left"/>
      <w:pPr>
        <w:ind w:left="5040" w:hanging="360"/>
      </w:pPr>
      <w:rPr>
        <w:rFonts w:ascii="Symbol" w:eastAsia="Symbol" w:hAnsi="Symbol"/>
      </w:rPr>
    </w:lvl>
    <w:lvl w:ilvl="7">
      <w:start w:val="1"/>
      <w:numFmt w:val="bullet"/>
      <w:lvlText w:val="o"/>
      <w:lvlJc w:val="left"/>
      <w:pPr>
        <w:ind w:left="5760" w:hanging="360"/>
      </w:pPr>
      <w:rPr>
        <w:rFonts w:ascii="Courier New" w:eastAsia="Courier New" w:hAnsi="Courier New"/>
      </w:rPr>
    </w:lvl>
    <w:lvl w:ilvl="8">
      <w:start w:val="1"/>
      <w:numFmt w:val="bullet"/>
      <w:lvlText w:val=""/>
      <w:lvlJc w:val="left"/>
      <w:pPr>
        <w:ind w:left="6480" w:hanging="360"/>
      </w:pPr>
      <w:rPr>
        <w:rFonts w:ascii="Wingdings" w:eastAsia="Wingdings" w:hAnsi="Wingdings"/>
      </w:rPr>
    </w:lvl>
  </w:abstractNum>
  <w:abstractNum w:abstractNumId="182" w15:restartNumberingAfterBreak="0">
    <w:nsid w:val="6B51553B"/>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83" w15:restartNumberingAfterBreak="0">
    <w:nsid w:val="6D58178A"/>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84" w15:restartNumberingAfterBreak="0">
    <w:nsid w:val="70506E67"/>
    <w:multiLevelType w:val="multilevel"/>
    <w:tmpl w:val="00CE211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5" w15:restartNumberingAfterBreak="0">
    <w:nsid w:val="70732924"/>
    <w:multiLevelType w:val="hybridMultilevel"/>
    <w:tmpl w:val="20D4D666"/>
    <w:lvl w:ilvl="0" w:tplc="28D24A9E">
      <w:start w:val="1"/>
      <w:numFmt w:val="bullet"/>
      <w:lvlText w:val="-"/>
      <w:lvlJc w:val="left"/>
      <w:pPr>
        <w:tabs>
          <w:tab w:val="num" w:pos="530"/>
        </w:tabs>
        <w:ind w:left="510" w:hanging="340"/>
      </w:pPr>
      <w:rPr>
        <w:rFonts w:ascii="Times New Roman" w:eastAsia="Times New Roman" w:hAnsi="Times New Roman" w:cs="Times New Roman" w:hint="default"/>
        <w:b w:val="0"/>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6" w15:restartNumberingAfterBreak="0">
    <w:nsid w:val="70A075C4"/>
    <w:multiLevelType w:val="hybridMultilevel"/>
    <w:tmpl w:val="409C09CC"/>
    <w:lvl w:ilvl="0" w:tplc="F6CCB72E">
      <w:start w:val="1"/>
      <w:numFmt w:val="lowerLetter"/>
      <w:lvlText w:val="%1)"/>
      <w:lvlJc w:val="left"/>
      <w:pPr>
        <w:tabs>
          <w:tab w:val="num" w:pos="1021"/>
        </w:tabs>
        <w:ind w:left="1021" w:hanging="397"/>
      </w:pPr>
      <w:rPr>
        <w:rFonts w:hint="default"/>
      </w:rPr>
    </w:lvl>
    <w:lvl w:ilvl="1" w:tplc="0A222F5E">
      <w:start w:val="1"/>
      <w:numFmt w:val="bullet"/>
      <w:lvlText w:val="-"/>
      <w:lvlJc w:val="left"/>
      <w:pPr>
        <w:tabs>
          <w:tab w:val="num" w:pos="1477"/>
        </w:tabs>
        <w:ind w:left="1477" w:hanging="397"/>
      </w:pPr>
      <w:rPr>
        <w:rFonts w:ascii="Times New Roman" w:hAnsi="Times New Roman" w:cs="Times New Roman" w:hint="default"/>
        <w:color w:val="auto"/>
        <w:sz w:val="16"/>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7" w15:restartNumberingAfterBreak="0">
    <w:nsid w:val="72446D6A"/>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88" w15:restartNumberingAfterBreak="0">
    <w:nsid w:val="72D0665C"/>
    <w:multiLevelType w:val="multilevel"/>
    <w:tmpl w:val="01B03210"/>
    <w:lvl w:ilvl="0">
      <w:start w:val="1"/>
      <w:numFmt w:val="lowerLetter"/>
      <w:lvlText w:val="%1)"/>
      <w:lvlJc w:val="left"/>
      <w:pPr>
        <w:ind w:left="1080" w:hanging="360"/>
      </w:pPr>
    </w:lvl>
    <w:lvl w:ilvl="1">
      <w:start w:val="1"/>
      <w:numFmt w:val="decimal"/>
      <w:lvlText w:val="%1."/>
      <w:lvlJc w:val="left"/>
    </w:lvl>
    <w:lvl w:ilvl="2">
      <w:start w:val="1"/>
      <w:numFmt w:val="decimal"/>
      <w:lvlText w:val="%1."/>
      <w:lvlJc w:val="left"/>
    </w:lvl>
    <w:lvl w:ilvl="3">
      <w:start w:val="1"/>
      <w:numFmt w:val="decimal"/>
      <w:lvlText w:val="%1."/>
      <w:lvlJc w:val="left"/>
    </w:lvl>
    <w:lvl w:ilvl="4">
      <w:start w:val="1"/>
      <w:numFmt w:val="decimal"/>
      <w:lvlText w:val="%1."/>
      <w:lvlJc w:val="left"/>
    </w:lvl>
    <w:lvl w:ilvl="5">
      <w:start w:val="1"/>
      <w:numFmt w:val="decimal"/>
      <w:lvlText w:val="%1."/>
      <w:lvlJc w:val="left"/>
    </w:lvl>
    <w:lvl w:ilvl="6">
      <w:start w:val="1"/>
      <w:numFmt w:val="decimal"/>
      <w:lvlText w:val="%1."/>
      <w:lvlJc w:val="left"/>
    </w:lvl>
    <w:lvl w:ilvl="7">
      <w:start w:val="1"/>
      <w:numFmt w:val="decimal"/>
      <w:lvlText w:val="%1."/>
      <w:lvlJc w:val="left"/>
    </w:lvl>
    <w:lvl w:ilvl="8">
      <w:start w:val="1"/>
      <w:numFmt w:val="decimal"/>
      <w:lvlText w:val="%1."/>
      <w:lvlJc w:val="left"/>
    </w:lvl>
  </w:abstractNum>
  <w:abstractNum w:abstractNumId="189" w15:restartNumberingAfterBreak="0">
    <w:nsid w:val="735A2440"/>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90" w15:restartNumberingAfterBreak="0">
    <w:nsid w:val="74A23AB0"/>
    <w:multiLevelType w:val="multilevel"/>
    <w:tmpl w:val="009096EB"/>
    <w:lvl w:ilvl="0">
      <w:start w:val="1"/>
      <w:numFmt w:val="bullet"/>
      <w:lvlText w:val="-"/>
      <w:lvlJc w:val="left"/>
      <w:rPr>
        <w:rFonts w:ascii="Arial" w:eastAsia="Arial" w:hAnsi="Arial"/>
        <w:b w:val="0"/>
        <w:i w:val="0"/>
        <w:strike w:val="0"/>
        <w:dstrike w:val="0"/>
        <w:color w:val="000000"/>
        <w:sz w:val="22"/>
        <w:u w:val="none"/>
      </w:rPr>
    </w:lvl>
    <w:lvl w:ilvl="1">
      <w:start w:val="6"/>
      <w:numFmt w:val="decimal"/>
      <w:lvlText w:val="%2."/>
      <w:lvlJc w:val="left"/>
      <w:rPr>
        <w:rFonts w:ascii="Arial" w:eastAsia="Arial" w:hAnsi="Arial"/>
        <w:b/>
        <w:i w:val="0"/>
        <w:strike w:val="0"/>
        <w:dstrike w:val="0"/>
        <w:color w:val="000000"/>
        <w:sz w:val="22"/>
        <w:u w:val="none"/>
      </w:rPr>
    </w:lvl>
    <w:lvl w:ilvl="2">
      <w:start w:val="1"/>
      <w:numFmt w:val="decimal"/>
      <w:lvlText w:val="%2.%3."/>
      <w:lvlJc w:val="left"/>
      <w:rPr>
        <w:rFonts w:ascii="Arial" w:eastAsia="Arial" w:hAnsi="Arial"/>
        <w:b/>
        <w:i w:val="0"/>
        <w:strike w:val="0"/>
        <w:dstrike w:val="0"/>
        <w:color w:val="000000"/>
        <w:sz w:val="22"/>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1" w15:restartNumberingAfterBreak="0">
    <w:nsid w:val="759E0D5B"/>
    <w:multiLevelType w:val="multilevel"/>
    <w:tmpl w:val="0207D258"/>
    <w:lvl w:ilvl="0">
      <w:start w:val="1"/>
      <w:numFmt w:val="bullet"/>
      <w:lvlText w:val="•"/>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2" w15:restartNumberingAfterBreak="0">
    <w:nsid w:val="762A0B1E"/>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93" w15:restartNumberingAfterBreak="0">
    <w:nsid w:val="769B786F"/>
    <w:multiLevelType w:val="multilevel"/>
    <w:tmpl w:val="004FF293"/>
    <w:lvl w:ilvl="0">
      <w:start w:val="3"/>
      <w:numFmt w:val="decimal"/>
      <w:lvlText w:val="%1."/>
      <w:lvlJc w:val="left"/>
      <w:rPr>
        <w:rFonts w:ascii="Arial" w:eastAsia="Arial" w:hAnsi="Arial"/>
        <w:b/>
        <w:i w:val="0"/>
        <w:strike w:val="0"/>
        <w:dstrike w:val="0"/>
        <w:color w:val="000000"/>
        <w:sz w:val="17"/>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4" w15:restartNumberingAfterBreak="0">
    <w:nsid w:val="773A2C47"/>
    <w:multiLevelType w:val="hybridMultilevel"/>
    <w:tmpl w:val="C4DEF4E6"/>
    <w:lvl w:ilvl="0" w:tplc="5A560A78">
      <w:start w:val="1"/>
      <w:numFmt w:val="bullet"/>
      <w:lvlText w:val="-"/>
      <w:lvlJc w:val="left"/>
      <w:pPr>
        <w:tabs>
          <w:tab w:val="num" w:pos="530"/>
        </w:tabs>
        <w:ind w:left="510" w:hanging="340"/>
      </w:pPr>
      <w:rPr>
        <w:rFonts w:ascii="Times New Roman" w:eastAsia="Times New Roman" w:hAnsi="Times New Roman" w:cs="Times New Roman" w:hint="default"/>
        <w:b w:val="0"/>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5" w15:restartNumberingAfterBreak="0">
    <w:nsid w:val="77572009"/>
    <w:multiLevelType w:val="hybridMultilevel"/>
    <w:tmpl w:val="E75E977E"/>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F6CCB72E">
      <w:start w:val="1"/>
      <w:numFmt w:val="lowerLetter"/>
      <w:lvlText w:val="%2)"/>
      <w:lvlJc w:val="left"/>
      <w:pPr>
        <w:tabs>
          <w:tab w:val="num" w:pos="1762"/>
        </w:tabs>
        <w:ind w:left="1762" w:hanging="397"/>
      </w:pPr>
      <w:rPr>
        <w:rFonts w:hint="default"/>
      </w:rPr>
    </w:lvl>
    <w:lvl w:ilvl="2" w:tplc="04150005" w:tentative="1">
      <w:start w:val="1"/>
      <w:numFmt w:val="bullet"/>
      <w:lvlText w:val=""/>
      <w:lvlJc w:val="left"/>
      <w:pPr>
        <w:tabs>
          <w:tab w:val="num" w:pos="2445"/>
        </w:tabs>
        <w:ind w:left="2445" w:hanging="360"/>
      </w:pPr>
      <w:rPr>
        <w:rFonts w:ascii="Wingdings" w:hAnsi="Wingdings" w:hint="default"/>
      </w:rPr>
    </w:lvl>
    <w:lvl w:ilvl="3" w:tplc="04150001" w:tentative="1">
      <w:start w:val="1"/>
      <w:numFmt w:val="bullet"/>
      <w:lvlText w:val=""/>
      <w:lvlJc w:val="left"/>
      <w:pPr>
        <w:tabs>
          <w:tab w:val="num" w:pos="3165"/>
        </w:tabs>
        <w:ind w:left="3165" w:hanging="360"/>
      </w:pPr>
      <w:rPr>
        <w:rFonts w:ascii="Symbol" w:hAnsi="Symbol" w:hint="default"/>
      </w:rPr>
    </w:lvl>
    <w:lvl w:ilvl="4" w:tplc="04150003" w:tentative="1">
      <w:start w:val="1"/>
      <w:numFmt w:val="bullet"/>
      <w:lvlText w:val="o"/>
      <w:lvlJc w:val="left"/>
      <w:pPr>
        <w:tabs>
          <w:tab w:val="num" w:pos="3885"/>
        </w:tabs>
        <w:ind w:left="3885" w:hanging="360"/>
      </w:pPr>
      <w:rPr>
        <w:rFonts w:ascii="Courier New" w:hAnsi="Courier New" w:hint="default"/>
      </w:rPr>
    </w:lvl>
    <w:lvl w:ilvl="5" w:tplc="04150005" w:tentative="1">
      <w:start w:val="1"/>
      <w:numFmt w:val="bullet"/>
      <w:lvlText w:val=""/>
      <w:lvlJc w:val="left"/>
      <w:pPr>
        <w:tabs>
          <w:tab w:val="num" w:pos="4605"/>
        </w:tabs>
        <w:ind w:left="4605" w:hanging="360"/>
      </w:pPr>
      <w:rPr>
        <w:rFonts w:ascii="Wingdings" w:hAnsi="Wingdings" w:hint="default"/>
      </w:rPr>
    </w:lvl>
    <w:lvl w:ilvl="6" w:tplc="04150001" w:tentative="1">
      <w:start w:val="1"/>
      <w:numFmt w:val="bullet"/>
      <w:lvlText w:val=""/>
      <w:lvlJc w:val="left"/>
      <w:pPr>
        <w:tabs>
          <w:tab w:val="num" w:pos="5325"/>
        </w:tabs>
        <w:ind w:left="5325" w:hanging="360"/>
      </w:pPr>
      <w:rPr>
        <w:rFonts w:ascii="Symbol" w:hAnsi="Symbol" w:hint="default"/>
      </w:rPr>
    </w:lvl>
    <w:lvl w:ilvl="7" w:tplc="04150003" w:tentative="1">
      <w:start w:val="1"/>
      <w:numFmt w:val="bullet"/>
      <w:lvlText w:val="o"/>
      <w:lvlJc w:val="left"/>
      <w:pPr>
        <w:tabs>
          <w:tab w:val="num" w:pos="6045"/>
        </w:tabs>
        <w:ind w:left="6045" w:hanging="360"/>
      </w:pPr>
      <w:rPr>
        <w:rFonts w:ascii="Courier New" w:hAnsi="Courier New" w:hint="default"/>
      </w:rPr>
    </w:lvl>
    <w:lvl w:ilvl="8" w:tplc="04150005" w:tentative="1">
      <w:start w:val="1"/>
      <w:numFmt w:val="bullet"/>
      <w:lvlText w:val=""/>
      <w:lvlJc w:val="left"/>
      <w:pPr>
        <w:tabs>
          <w:tab w:val="num" w:pos="6765"/>
        </w:tabs>
        <w:ind w:left="6765" w:hanging="360"/>
      </w:pPr>
      <w:rPr>
        <w:rFonts w:ascii="Wingdings" w:hAnsi="Wingdings" w:hint="default"/>
      </w:rPr>
    </w:lvl>
  </w:abstractNum>
  <w:abstractNum w:abstractNumId="196" w15:restartNumberingAfterBreak="0">
    <w:nsid w:val="781B72D1"/>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197" w15:restartNumberingAfterBreak="0">
    <w:nsid w:val="78773B8B"/>
    <w:multiLevelType w:val="multilevel"/>
    <w:tmpl w:val="021FA0C3"/>
    <w:lvl w:ilvl="0">
      <w:start w:val="1"/>
      <w:numFmt w:val="bullet"/>
      <w:lvlText w:val="-"/>
      <w:lvlJc w:val="left"/>
      <w:rPr>
        <w:rFonts w:ascii="Arial" w:eastAsia="Arial" w:hAnsi="Arial"/>
        <w:b w:val="0"/>
        <w:i w:val="0"/>
        <w:strike w:val="0"/>
        <w:dstrike w:val="0"/>
        <w:color w:val="000000"/>
        <w:sz w:val="22"/>
        <w:u w:val="none"/>
      </w:rPr>
    </w:lvl>
    <w:lvl w:ilvl="1">
      <w:start w:val="4"/>
      <w:numFmt w:val="upperLetter"/>
      <w:lvlText w:val="%2."/>
      <w:lvlJc w:val="left"/>
      <w:rPr>
        <w:rFonts w:ascii="Arial" w:eastAsia="Arial" w:hAnsi="Arial"/>
        <w:b/>
        <w:i w:val="0"/>
        <w:strike w:val="0"/>
        <w:dstrike w:val="0"/>
        <w:color w:val="000000"/>
        <w:sz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15:restartNumberingAfterBreak="0">
    <w:nsid w:val="79050F15"/>
    <w:multiLevelType w:val="singleLevel"/>
    <w:tmpl w:val="04150017"/>
    <w:lvl w:ilvl="0">
      <w:start w:val="1"/>
      <w:numFmt w:val="lowerLetter"/>
      <w:lvlText w:val="%1)"/>
      <w:legacy w:legacy="1" w:legacySpace="0" w:legacyIndent="360"/>
      <w:lvlJc w:val="left"/>
      <w:pPr>
        <w:ind w:left="360" w:hanging="360"/>
      </w:pPr>
    </w:lvl>
  </w:abstractNum>
  <w:abstractNum w:abstractNumId="199" w15:restartNumberingAfterBreak="0">
    <w:nsid w:val="79197D3B"/>
    <w:multiLevelType w:val="multilevel"/>
    <w:tmpl w:val="005049F3"/>
    <w:lvl w:ilvl="0">
      <w:start w:val="1"/>
      <w:numFmt w:val="bullet"/>
      <w:lvlText w:val="•"/>
      <w:lvlJc w:val="left"/>
      <w:rPr>
        <w:rFonts w:ascii="Arial" w:eastAsia="Arial" w:hAnsi="Arial"/>
        <w:b w:val="0"/>
        <w:i w:val="0"/>
        <w:strike w:val="0"/>
        <w:dstrike w:val="0"/>
        <w:color w:val="000000"/>
        <w:sz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0" w15:restartNumberingAfterBreak="0">
    <w:nsid w:val="799924E2"/>
    <w:multiLevelType w:val="multilevel"/>
    <w:tmpl w:val="0284F7E3"/>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1" w15:restartNumberingAfterBreak="0">
    <w:nsid w:val="79B031CB"/>
    <w:multiLevelType w:val="multilevel"/>
    <w:tmpl w:val="0154E927"/>
    <w:lvl w:ilvl="0">
      <w:start w:val="2"/>
      <w:numFmt w:val="decimal"/>
      <w:lvlText w:val="5.5.%1."/>
      <w:lvlJc w:val="left"/>
      <w:rPr>
        <w:rFonts w:ascii="Arial" w:eastAsia="Arial" w:hAnsi="Arial"/>
        <w:b/>
        <w:i w:val="0"/>
        <w:strike w:val="0"/>
        <w:dstrike w:val="0"/>
        <w:color w:val="000000"/>
        <w:sz w:val="21"/>
        <w:u w:val="none"/>
      </w:rPr>
    </w:lvl>
    <w:lvl w:ilvl="1">
      <w:start w:val="1"/>
      <w:numFmt w:val="lowerLetter"/>
      <w:lvlText w:val="%2)"/>
      <w:lvlJc w:val="left"/>
      <w:rPr>
        <w:rFonts w:ascii="Arial" w:eastAsia="Arial" w:hAnsi="Arial"/>
        <w:b w:val="0"/>
        <w:i w:val="0"/>
        <w:strike w:val="0"/>
        <w:dstrike w:val="0"/>
        <w:color w:val="000000"/>
        <w:sz w:val="21"/>
        <w:u w:val="none"/>
      </w:rPr>
    </w:lvl>
    <w:lvl w:ilvl="2">
      <w:start w:val="1"/>
      <w:numFmt w:val="lowerLetter"/>
      <w:lvlText w:val="%3)"/>
      <w:lvlJc w:val="left"/>
      <w:rPr>
        <w:rFonts w:ascii="Arial" w:eastAsia="Arial" w:hAnsi="Arial"/>
        <w:b w:val="0"/>
        <w:i w:val="0"/>
        <w:strike w:val="0"/>
        <w:dstrike w:val="0"/>
        <w:color w:val="000000"/>
        <w:sz w:val="21"/>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2" w15:restartNumberingAfterBreak="0">
    <w:nsid w:val="7BC333AB"/>
    <w:multiLevelType w:val="singleLevel"/>
    <w:tmpl w:val="73806DE4"/>
    <w:lvl w:ilvl="0">
      <w:start w:val="1"/>
      <w:numFmt w:val="none"/>
      <w:lvlText w:val=""/>
      <w:legacy w:legacy="1" w:legacySpace="0" w:legacyIndent="283"/>
      <w:lvlJc w:val="left"/>
      <w:pPr>
        <w:ind w:left="283" w:hanging="283"/>
      </w:pPr>
      <w:rPr>
        <w:rFonts w:ascii="Symbol" w:hAnsi="Symbol" w:hint="default"/>
      </w:rPr>
    </w:lvl>
  </w:abstractNum>
  <w:abstractNum w:abstractNumId="203" w15:restartNumberingAfterBreak="0">
    <w:nsid w:val="7C6E6262"/>
    <w:multiLevelType w:val="singleLevel"/>
    <w:tmpl w:val="552E4682"/>
    <w:lvl w:ilvl="0">
      <w:start w:val="1"/>
      <w:numFmt w:val="upperRoman"/>
      <w:pStyle w:val="Nagwek9"/>
      <w:lvlText w:val="%1."/>
      <w:lvlJc w:val="left"/>
      <w:pPr>
        <w:tabs>
          <w:tab w:val="num" w:pos="720"/>
        </w:tabs>
        <w:ind w:left="720" w:hanging="720"/>
      </w:pPr>
      <w:rPr>
        <w:rFonts w:hint="default"/>
      </w:rPr>
    </w:lvl>
  </w:abstractNum>
  <w:abstractNum w:abstractNumId="204" w15:restartNumberingAfterBreak="0">
    <w:nsid w:val="7CFA53A5"/>
    <w:multiLevelType w:val="hybridMultilevel"/>
    <w:tmpl w:val="409C09CC"/>
    <w:lvl w:ilvl="0" w:tplc="7DF826E6">
      <w:start w:val="1"/>
      <w:numFmt w:val="bullet"/>
      <w:lvlText w:val="–"/>
      <w:lvlJc w:val="left"/>
      <w:pPr>
        <w:tabs>
          <w:tab w:val="num" w:pos="1269"/>
        </w:tabs>
        <w:ind w:left="1249" w:hanging="340"/>
      </w:pPr>
      <w:rPr>
        <w:rFonts w:ascii="Times New Roman" w:hAnsi="Times New Roman" w:cs="Times New Roman" w:hint="default"/>
        <w:color w:val="auto"/>
        <w:sz w:val="16"/>
      </w:rPr>
    </w:lvl>
    <w:lvl w:ilvl="1" w:tplc="0A222F5E">
      <w:start w:val="1"/>
      <w:numFmt w:val="bullet"/>
      <w:lvlText w:val="-"/>
      <w:lvlJc w:val="left"/>
      <w:pPr>
        <w:tabs>
          <w:tab w:val="num" w:pos="1477"/>
        </w:tabs>
        <w:ind w:left="1477" w:hanging="397"/>
      </w:pPr>
      <w:rPr>
        <w:rFonts w:ascii="Times New Roman" w:hAnsi="Times New Roman" w:cs="Times New Roman" w:hint="default"/>
        <w:color w:val="auto"/>
        <w:sz w:val="16"/>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5" w15:restartNumberingAfterBreak="0">
    <w:nsid w:val="7F0F273F"/>
    <w:multiLevelType w:val="multilevel"/>
    <w:tmpl w:val="02D47623"/>
    <w:lvl w:ilvl="0">
      <w:start w:val="1"/>
      <w:numFmt w:val="bullet"/>
      <w:lvlText w:val="&gt;"/>
      <w:lvlJc w:val="left"/>
      <w:rPr>
        <w:rFonts w:ascii="Arial" w:eastAsia="Arial" w:hAnsi="Arial"/>
        <w:b w:val="0"/>
        <w:i w:val="0"/>
        <w:strike w:val="0"/>
        <w:dstrike w:val="0"/>
        <w:color w:val="000000"/>
        <w:sz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84"/>
  </w:num>
  <w:num w:numId="14">
    <w:abstractNumId w:val="88"/>
  </w:num>
  <w:num w:numId="15">
    <w:abstractNumId w:val="188"/>
  </w:num>
  <w:num w:numId="16">
    <w:abstractNumId w:val="7"/>
    <w:lvlOverride w:ilvl="0">
      <w:startOverride w:val="1"/>
    </w:lvlOverride>
  </w:num>
  <w:num w:numId="17">
    <w:abstractNumId w:val="7"/>
    <w:lvlOverride w:ilvl="0">
      <w:startOverride w:val="1"/>
    </w:lvlOverride>
  </w:num>
  <w:num w:numId="18">
    <w:abstractNumId w:val="7"/>
    <w:lvlOverride w:ilvl="0">
      <w:startOverride w:val="1"/>
    </w:lvlOverride>
  </w:num>
  <w:num w:numId="19">
    <w:abstractNumId w:val="127"/>
  </w:num>
  <w:num w:numId="20">
    <w:abstractNumId w:val="42"/>
  </w:num>
  <w:num w:numId="21">
    <w:abstractNumId w:val="38"/>
  </w:num>
  <w:num w:numId="22">
    <w:abstractNumId w:val="39"/>
  </w:num>
  <w:num w:numId="23">
    <w:abstractNumId w:val="66"/>
  </w:num>
  <w:num w:numId="24">
    <w:abstractNumId w:val="181"/>
  </w:num>
  <w:num w:numId="25">
    <w:abstractNumId w:val="113"/>
  </w:num>
  <w:num w:numId="26">
    <w:abstractNumId w:val="79"/>
  </w:num>
  <w:num w:numId="27">
    <w:abstractNumId w:val="99"/>
  </w:num>
  <w:num w:numId="28">
    <w:abstractNumId w:val="37"/>
  </w:num>
  <w:num w:numId="29">
    <w:abstractNumId w:val="37"/>
    <w:lvlOverride w:ilvl="0">
      <w:startOverride w:val="1"/>
    </w:lvlOverride>
  </w:num>
  <w:num w:numId="30">
    <w:abstractNumId w:val="190"/>
  </w:num>
  <w:num w:numId="31">
    <w:abstractNumId w:val="84"/>
  </w:num>
  <w:num w:numId="32">
    <w:abstractNumId w:val="74"/>
  </w:num>
  <w:num w:numId="33">
    <w:abstractNumId w:val="51"/>
  </w:num>
  <w:num w:numId="34">
    <w:abstractNumId w:val="53"/>
  </w:num>
  <w:num w:numId="35">
    <w:abstractNumId w:val="119"/>
  </w:num>
  <w:num w:numId="36">
    <w:abstractNumId w:val="34"/>
  </w:num>
  <w:num w:numId="37">
    <w:abstractNumId w:val="151"/>
  </w:num>
  <w:num w:numId="38">
    <w:abstractNumId w:val="94"/>
  </w:num>
  <w:num w:numId="39">
    <w:abstractNumId w:val="81"/>
  </w:num>
  <w:num w:numId="40">
    <w:abstractNumId w:val="148"/>
  </w:num>
  <w:num w:numId="41">
    <w:abstractNumId w:val="36"/>
  </w:num>
  <w:num w:numId="42">
    <w:abstractNumId w:val="103"/>
  </w:num>
  <w:num w:numId="43">
    <w:abstractNumId w:val="197"/>
  </w:num>
  <w:num w:numId="44">
    <w:abstractNumId w:val="176"/>
  </w:num>
  <w:num w:numId="45">
    <w:abstractNumId w:val="178"/>
  </w:num>
  <w:num w:numId="46">
    <w:abstractNumId w:val="27"/>
  </w:num>
  <w:num w:numId="47">
    <w:abstractNumId w:val="154"/>
  </w:num>
  <w:num w:numId="48">
    <w:abstractNumId w:val="168"/>
  </w:num>
  <w:num w:numId="49">
    <w:abstractNumId w:val="199"/>
  </w:num>
  <w:num w:numId="50">
    <w:abstractNumId w:val="126"/>
  </w:num>
  <w:num w:numId="51">
    <w:abstractNumId w:val="125"/>
  </w:num>
  <w:num w:numId="52">
    <w:abstractNumId w:val="120"/>
  </w:num>
  <w:num w:numId="53">
    <w:abstractNumId w:val="201"/>
  </w:num>
  <w:num w:numId="54">
    <w:abstractNumId w:val="140"/>
  </w:num>
  <w:num w:numId="55">
    <w:abstractNumId w:val="62"/>
  </w:num>
  <w:num w:numId="56">
    <w:abstractNumId w:val="86"/>
  </w:num>
  <w:num w:numId="57">
    <w:abstractNumId w:val="180"/>
  </w:num>
  <w:num w:numId="58">
    <w:abstractNumId w:val="124"/>
  </w:num>
  <w:num w:numId="59">
    <w:abstractNumId w:val="56"/>
  </w:num>
  <w:num w:numId="60">
    <w:abstractNumId w:val="146"/>
  </w:num>
  <w:num w:numId="61">
    <w:abstractNumId w:val="71"/>
  </w:num>
  <w:num w:numId="62">
    <w:abstractNumId w:val="92"/>
  </w:num>
  <w:num w:numId="63">
    <w:abstractNumId w:val="59"/>
  </w:num>
  <w:num w:numId="64">
    <w:abstractNumId w:val="31"/>
  </w:num>
  <w:num w:numId="65">
    <w:abstractNumId w:val="191"/>
  </w:num>
  <w:num w:numId="66">
    <w:abstractNumId w:val="205"/>
  </w:num>
  <w:num w:numId="67">
    <w:abstractNumId w:val="172"/>
  </w:num>
  <w:num w:numId="68">
    <w:abstractNumId w:val="83"/>
  </w:num>
  <w:num w:numId="69">
    <w:abstractNumId w:val="167"/>
  </w:num>
  <w:num w:numId="70">
    <w:abstractNumId w:val="200"/>
  </w:num>
  <w:num w:numId="71">
    <w:abstractNumId w:val="145"/>
  </w:num>
  <w:num w:numId="72">
    <w:abstractNumId w:val="133"/>
  </w:num>
  <w:num w:numId="73">
    <w:abstractNumId w:val="106"/>
  </w:num>
  <w:num w:numId="74">
    <w:abstractNumId w:val="18"/>
  </w:num>
  <w:num w:numId="75">
    <w:abstractNumId w:val="64"/>
  </w:num>
  <w:num w:numId="76">
    <w:abstractNumId w:val="23"/>
  </w:num>
  <w:num w:numId="77">
    <w:abstractNumId w:val="108"/>
  </w:num>
  <w:num w:numId="78">
    <w:abstractNumId w:val="52"/>
  </w:num>
  <w:num w:numId="79">
    <w:abstractNumId w:val="109"/>
  </w:num>
  <w:num w:numId="80">
    <w:abstractNumId w:val="164"/>
  </w:num>
  <w:num w:numId="81">
    <w:abstractNumId w:val="15"/>
  </w:num>
  <w:num w:numId="82">
    <w:abstractNumId w:val="16"/>
  </w:num>
  <w:num w:numId="83">
    <w:abstractNumId w:val="41"/>
  </w:num>
  <w:num w:numId="84">
    <w:abstractNumId w:val="157"/>
  </w:num>
  <w:num w:numId="85">
    <w:abstractNumId w:val="91"/>
  </w:num>
  <w:num w:numId="86">
    <w:abstractNumId w:val="134"/>
  </w:num>
  <w:num w:numId="87">
    <w:abstractNumId w:val="130"/>
  </w:num>
  <w:num w:numId="88">
    <w:abstractNumId w:val="159"/>
  </w:num>
  <w:num w:numId="89">
    <w:abstractNumId w:val="44"/>
  </w:num>
  <w:num w:numId="90">
    <w:abstractNumId w:val="73"/>
  </w:num>
  <w:num w:numId="91">
    <w:abstractNumId w:val="32"/>
  </w:num>
  <w:num w:numId="92">
    <w:abstractNumId w:val="193"/>
  </w:num>
  <w:num w:numId="93">
    <w:abstractNumId w:val="166"/>
  </w:num>
  <w:num w:numId="94">
    <w:abstractNumId w:val="161"/>
  </w:num>
  <w:num w:numId="95">
    <w:abstractNumId w:val="123"/>
  </w:num>
  <w:num w:numId="96">
    <w:abstractNumId w:val="30"/>
  </w:num>
  <w:num w:numId="97">
    <w:abstractNumId w:val="163"/>
  </w:num>
  <w:num w:numId="98">
    <w:abstractNumId w:val="155"/>
  </w:num>
  <w:num w:numId="99">
    <w:abstractNumId w:val="114"/>
  </w:num>
  <w:num w:numId="100">
    <w:abstractNumId w:val="60"/>
  </w:num>
  <w:num w:numId="101">
    <w:abstractNumId w:val="185"/>
  </w:num>
  <w:num w:numId="102">
    <w:abstractNumId w:val="194"/>
  </w:num>
  <w:num w:numId="103">
    <w:abstractNumId w:val="142"/>
  </w:num>
  <w:num w:numId="104">
    <w:abstractNumId w:val="0"/>
    <w:lvlOverride w:ilvl="0">
      <w:lvl w:ilvl="0">
        <w:start w:val="1"/>
        <w:numFmt w:val="bullet"/>
        <w:pStyle w:val="Listapunktowana"/>
        <w:lvlText w:val=""/>
        <w:legacy w:legacy="1" w:legacySpace="0" w:legacyIndent="283"/>
        <w:lvlJc w:val="left"/>
        <w:pPr>
          <w:ind w:left="283" w:hanging="283"/>
        </w:pPr>
        <w:rPr>
          <w:rFonts w:ascii="Symbol" w:hAnsi="Symbol" w:hint="default"/>
          <w:sz w:val="20"/>
        </w:rPr>
      </w:lvl>
    </w:lvlOverride>
  </w:num>
  <w:num w:numId="105">
    <w:abstractNumId w:val="48"/>
  </w:num>
  <w:num w:numId="106">
    <w:abstractNumId w:val="203"/>
  </w:num>
  <w:num w:numId="107">
    <w:abstractNumId w:val="0"/>
    <w:lvlOverride w:ilvl="0">
      <w:lvl w:ilvl="0">
        <w:start w:val="2"/>
        <w:numFmt w:val="bullet"/>
        <w:pStyle w:val="Listapunktowana"/>
        <w:lvlText w:val="-"/>
        <w:legacy w:legacy="1" w:legacySpace="0" w:legacyIndent="360"/>
        <w:lvlJc w:val="left"/>
        <w:pPr>
          <w:ind w:left="360" w:hanging="360"/>
        </w:pPr>
      </w:lvl>
    </w:lvlOverride>
  </w:num>
  <w:num w:numId="108">
    <w:abstractNumId w:val="89"/>
  </w:num>
  <w:num w:numId="109">
    <w:abstractNumId w:val="162"/>
  </w:num>
  <w:num w:numId="110">
    <w:abstractNumId w:val="198"/>
  </w:num>
  <w:num w:numId="111">
    <w:abstractNumId w:val="78"/>
  </w:num>
  <w:num w:numId="112">
    <w:abstractNumId w:val="63"/>
  </w:num>
  <w:num w:numId="113">
    <w:abstractNumId w:val="0"/>
    <w:lvlOverride w:ilvl="0">
      <w:lvl w:ilvl="0">
        <w:start w:val="1"/>
        <w:numFmt w:val="bullet"/>
        <w:pStyle w:val="Listapunktowana"/>
        <w:lvlText w:val=""/>
        <w:legacy w:legacy="1" w:legacySpace="0" w:legacyIndent="360"/>
        <w:lvlJc w:val="left"/>
        <w:pPr>
          <w:ind w:left="360" w:hanging="360"/>
        </w:pPr>
        <w:rPr>
          <w:rFonts w:ascii="Symbol" w:hAnsi="Symbol" w:hint="default"/>
        </w:rPr>
      </w:lvl>
    </w:lvlOverride>
  </w:num>
  <w:num w:numId="114">
    <w:abstractNumId w:val="77"/>
  </w:num>
  <w:num w:numId="115">
    <w:abstractNumId w:val="26"/>
  </w:num>
  <w:num w:numId="116">
    <w:abstractNumId w:val="160"/>
  </w:num>
  <w:num w:numId="117">
    <w:abstractNumId w:val="21"/>
  </w:num>
  <w:num w:numId="118">
    <w:abstractNumId w:val="80"/>
  </w:num>
  <w:num w:numId="119">
    <w:abstractNumId w:val="25"/>
  </w:num>
  <w:num w:numId="120">
    <w:abstractNumId w:val="135"/>
  </w:num>
  <w:num w:numId="121">
    <w:abstractNumId w:val="150"/>
  </w:num>
  <w:num w:numId="122">
    <w:abstractNumId w:val="111"/>
  </w:num>
  <w:num w:numId="123">
    <w:abstractNumId w:val="19"/>
  </w:num>
  <w:num w:numId="124">
    <w:abstractNumId w:val="129"/>
  </w:num>
  <w:num w:numId="125">
    <w:abstractNumId w:val="0"/>
    <w:lvlOverride w:ilvl="0">
      <w:lvl w:ilvl="0">
        <w:start w:val="1"/>
        <w:numFmt w:val="bullet"/>
        <w:pStyle w:val="Listapunktowana"/>
        <w:lvlText w:val=""/>
        <w:legacy w:legacy="1" w:legacySpace="0" w:legacyIndent="360"/>
        <w:lvlJc w:val="left"/>
        <w:pPr>
          <w:ind w:left="1701" w:hanging="360"/>
        </w:pPr>
        <w:rPr>
          <w:rFonts w:ascii="Symbol" w:hAnsi="Symbol" w:hint="default"/>
          <w:color w:val="auto"/>
        </w:rPr>
      </w:lvl>
    </w:lvlOverride>
  </w:num>
  <w:num w:numId="126">
    <w:abstractNumId w:val="75"/>
  </w:num>
  <w:num w:numId="127">
    <w:abstractNumId w:val="122"/>
  </w:num>
  <w:num w:numId="128">
    <w:abstractNumId w:val="54"/>
  </w:num>
  <w:num w:numId="129">
    <w:abstractNumId w:val="104"/>
  </w:num>
  <w:num w:numId="130">
    <w:abstractNumId w:val="192"/>
  </w:num>
  <w:num w:numId="131">
    <w:abstractNumId w:val="70"/>
  </w:num>
  <w:num w:numId="132">
    <w:abstractNumId w:val="35"/>
  </w:num>
  <w:num w:numId="133">
    <w:abstractNumId w:val="156"/>
  </w:num>
  <w:num w:numId="134">
    <w:abstractNumId w:val="85"/>
  </w:num>
  <w:num w:numId="135">
    <w:abstractNumId w:val="128"/>
  </w:num>
  <w:num w:numId="136">
    <w:abstractNumId w:val="171"/>
  </w:num>
  <w:num w:numId="137">
    <w:abstractNumId w:val="28"/>
  </w:num>
  <w:num w:numId="138">
    <w:abstractNumId w:val="149"/>
  </w:num>
  <w:num w:numId="139">
    <w:abstractNumId w:val="147"/>
  </w:num>
  <w:num w:numId="140">
    <w:abstractNumId w:val="58"/>
  </w:num>
  <w:num w:numId="141">
    <w:abstractNumId w:val="102"/>
  </w:num>
  <w:num w:numId="142">
    <w:abstractNumId w:val="105"/>
  </w:num>
  <w:num w:numId="143">
    <w:abstractNumId w:val="174"/>
  </w:num>
  <w:num w:numId="144">
    <w:abstractNumId w:val="46"/>
  </w:num>
  <w:num w:numId="145">
    <w:abstractNumId w:val="187"/>
  </w:num>
  <w:num w:numId="146">
    <w:abstractNumId w:val="118"/>
  </w:num>
  <w:num w:numId="147">
    <w:abstractNumId w:val="29"/>
  </w:num>
  <w:num w:numId="148">
    <w:abstractNumId w:val="24"/>
  </w:num>
  <w:num w:numId="149">
    <w:abstractNumId w:val="115"/>
  </w:num>
  <w:num w:numId="150">
    <w:abstractNumId w:val="173"/>
  </w:num>
  <w:num w:numId="151">
    <w:abstractNumId w:val="202"/>
  </w:num>
  <w:num w:numId="152">
    <w:abstractNumId w:val="33"/>
  </w:num>
  <w:num w:numId="153">
    <w:abstractNumId w:val="183"/>
  </w:num>
  <w:num w:numId="154">
    <w:abstractNumId w:val="95"/>
  </w:num>
  <w:num w:numId="155">
    <w:abstractNumId w:val="153"/>
  </w:num>
  <w:num w:numId="156">
    <w:abstractNumId w:val="93"/>
  </w:num>
  <w:num w:numId="157">
    <w:abstractNumId w:val="182"/>
  </w:num>
  <w:num w:numId="158">
    <w:abstractNumId w:val="68"/>
  </w:num>
  <w:num w:numId="159">
    <w:abstractNumId w:val="196"/>
  </w:num>
  <w:num w:numId="160">
    <w:abstractNumId w:val="67"/>
  </w:num>
  <w:num w:numId="161">
    <w:abstractNumId w:val="17"/>
  </w:num>
  <w:num w:numId="162">
    <w:abstractNumId w:val="69"/>
  </w:num>
  <w:num w:numId="163">
    <w:abstractNumId w:val="76"/>
  </w:num>
  <w:num w:numId="164">
    <w:abstractNumId w:val="144"/>
  </w:num>
  <w:num w:numId="165">
    <w:abstractNumId w:val="47"/>
  </w:num>
  <w:num w:numId="166">
    <w:abstractNumId w:val="100"/>
  </w:num>
  <w:num w:numId="167">
    <w:abstractNumId w:val="22"/>
  </w:num>
  <w:num w:numId="168">
    <w:abstractNumId w:val="101"/>
  </w:num>
  <w:num w:numId="169">
    <w:abstractNumId w:val="177"/>
  </w:num>
  <w:num w:numId="170">
    <w:abstractNumId w:val="50"/>
  </w:num>
  <w:num w:numId="171">
    <w:abstractNumId w:val="143"/>
  </w:num>
  <w:num w:numId="172">
    <w:abstractNumId w:val="131"/>
  </w:num>
  <w:num w:numId="173">
    <w:abstractNumId w:val="189"/>
  </w:num>
  <w:num w:numId="174">
    <w:abstractNumId w:val="61"/>
  </w:num>
  <w:num w:numId="175">
    <w:abstractNumId w:val="138"/>
  </w:num>
  <w:num w:numId="176">
    <w:abstractNumId w:val="72"/>
  </w:num>
  <w:num w:numId="177">
    <w:abstractNumId w:val="179"/>
  </w:num>
  <w:num w:numId="178">
    <w:abstractNumId w:val="49"/>
  </w:num>
  <w:num w:numId="179">
    <w:abstractNumId w:val="14"/>
  </w:num>
  <w:num w:numId="180">
    <w:abstractNumId w:val="170"/>
  </w:num>
  <w:num w:numId="181">
    <w:abstractNumId w:val="132"/>
  </w:num>
  <w:num w:numId="182">
    <w:abstractNumId w:val="43"/>
  </w:num>
  <w:num w:numId="183">
    <w:abstractNumId w:val="158"/>
  </w:num>
  <w:num w:numId="184">
    <w:abstractNumId w:val="141"/>
  </w:num>
  <w:num w:numId="185">
    <w:abstractNumId w:val="152"/>
  </w:num>
  <w:num w:numId="186">
    <w:abstractNumId w:val="117"/>
  </w:num>
  <w:num w:numId="187">
    <w:abstractNumId w:val="98"/>
  </w:num>
  <w:num w:numId="188">
    <w:abstractNumId w:val="107"/>
  </w:num>
  <w:num w:numId="189">
    <w:abstractNumId w:val="116"/>
  </w:num>
  <w:num w:numId="190">
    <w:abstractNumId w:val="137"/>
  </w:num>
  <w:num w:numId="191">
    <w:abstractNumId w:val="97"/>
  </w:num>
  <w:num w:numId="192">
    <w:abstractNumId w:val="165"/>
  </w:num>
  <w:num w:numId="193">
    <w:abstractNumId w:val="13"/>
  </w:num>
  <w:num w:numId="194">
    <w:abstractNumId w:val="0"/>
    <w:lvlOverride w:ilvl="0">
      <w:lvl w:ilvl="0">
        <w:start w:val="1"/>
        <w:numFmt w:val="bullet"/>
        <w:pStyle w:val="Listapunktowana"/>
        <w:lvlText w:val=""/>
        <w:legacy w:legacy="1" w:legacySpace="0" w:legacyIndent="283"/>
        <w:lvlJc w:val="left"/>
        <w:rPr>
          <w:rFonts w:ascii="Symbol" w:hAnsi="Symbol" w:hint="default"/>
        </w:rPr>
      </w:lvl>
    </w:lvlOverride>
  </w:num>
  <w:num w:numId="195">
    <w:abstractNumId w:val="82"/>
  </w:num>
  <w:num w:numId="196">
    <w:abstractNumId w:val="40"/>
  </w:num>
  <w:num w:numId="197">
    <w:abstractNumId w:val="0"/>
    <w:lvlOverride w:ilvl="0">
      <w:lvl w:ilvl="0">
        <w:start w:val="1"/>
        <w:numFmt w:val="bullet"/>
        <w:pStyle w:val="Listapunktowana"/>
        <w:lvlText w:val=""/>
        <w:legacy w:legacy="1" w:legacySpace="0" w:legacyIndent="283"/>
        <w:lvlJc w:val="left"/>
        <w:pPr>
          <w:ind w:left="567" w:hanging="283"/>
        </w:pPr>
        <w:rPr>
          <w:rFonts w:ascii="Symbol" w:hAnsi="Symbol" w:hint="default"/>
          <w:b w:val="0"/>
          <w:i w:val="0"/>
          <w:u w:val="none"/>
        </w:rPr>
      </w:lvl>
    </w:lvlOverride>
  </w:num>
  <w:num w:numId="198">
    <w:abstractNumId w:val="0"/>
    <w:lvlOverride w:ilvl="0">
      <w:lvl w:ilvl="0">
        <w:start w:val="1"/>
        <w:numFmt w:val="bullet"/>
        <w:pStyle w:val="Listapunktowana"/>
        <w:lvlText w:val=""/>
        <w:legacy w:legacy="1" w:legacySpace="0" w:legacyIndent="283"/>
        <w:lvlJc w:val="left"/>
        <w:rPr>
          <w:rFonts w:ascii="Symbol" w:hAnsi="Symbol" w:hint="default"/>
        </w:rPr>
      </w:lvl>
    </w:lvlOverride>
  </w:num>
  <w:num w:numId="199">
    <w:abstractNumId w:val="87"/>
  </w:num>
  <w:num w:numId="200">
    <w:abstractNumId w:val="90"/>
  </w:num>
  <w:num w:numId="201">
    <w:abstractNumId w:val="121"/>
  </w:num>
  <w:num w:numId="202">
    <w:abstractNumId w:val="186"/>
  </w:num>
  <w:num w:numId="203">
    <w:abstractNumId w:val="139"/>
  </w:num>
  <w:num w:numId="204">
    <w:abstractNumId w:val="55"/>
  </w:num>
  <w:num w:numId="205">
    <w:abstractNumId w:val="175"/>
  </w:num>
  <w:num w:numId="206">
    <w:abstractNumId w:val="20"/>
  </w:num>
  <w:num w:numId="207">
    <w:abstractNumId w:val="204"/>
  </w:num>
  <w:num w:numId="208">
    <w:abstractNumId w:val="45"/>
  </w:num>
  <w:num w:numId="209">
    <w:abstractNumId w:val="110"/>
  </w:num>
  <w:num w:numId="210">
    <w:abstractNumId w:val="57"/>
  </w:num>
  <w:num w:numId="211">
    <w:abstractNumId w:val="136"/>
  </w:num>
  <w:num w:numId="212">
    <w:abstractNumId w:val="169"/>
  </w:num>
  <w:num w:numId="213">
    <w:abstractNumId w:val="96"/>
  </w:num>
  <w:num w:numId="214">
    <w:abstractNumId w:val="195"/>
  </w:num>
  <w:num w:numId="215">
    <w:abstractNumId w:val="112"/>
  </w:num>
  <w:num w:numId="216">
    <w:abstractNumId w:val="65"/>
  </w:num>
  <w:numIdMacAtCleanup w:val="2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attachedTemplate r:id="rId1"/>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7822"/>
    <w:rsid w:val="00073E8C"/>
    <w:rsid w:val="00107822"/>
    <w:rsid w:val="002828C1"/>
    <w:rsid w:val="004D141A"/>
    <w:rsid w:val="00507010"/>
    <w:rsid w:val="005A28D1"/>
    <w:rsid w:val="0074360B"/>
    <w:rsid w:val="007E2DD5"/>
    <w:rsid w:val="00921822"/>
    <w:rsid w:val="00A46EF7"/>
    <w:rsid w:val="00AC7BD6"/>
    <w:rsid w:val="00B531A0"/>
    <w:rsid w:val="00C26CA7"/>
    <w:rsid w:val="00C55B2D"/>
    <w:rsid w:val="00CF2B62"/>
    <w:rsid w:val="00DC3032"/>
    <w:rsid w:val="00EC6B1C"/>
    <w:rsid w:val="00ED29CB"/>
    <w:rsid w:val="00F37B2C"/>
    <w:rsid w:val="00F542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6174286"/>
  <w15:chartTrackingRefBased/>
  <w15:docId w15:val="{2E4A98AE-3A2A-4C65-A25E-D018AC10B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pPr>
      <w:spacing w:after="160" w:line="259" w:lineRule="auto"/>
    </w:pPr>
    <w:rPr>
      <w:sz w:val="22"/>
      <w:szCs w:val="22"/>
      <w:lang w:eastAsia="en-US"/>
    </w:rPr>
  </w:style>
  <w:style w:type="paragraph" w:styleId="Nagwek1">
    <w:name w:val="heading 1"/>
    <w:basedOn w:val="Normalny"/>
    <w:next w:val="Normalny"/>
    <w:link w:val="Nagwek1Znak"/>
    <w:autoRedefine/>
    <w:uiPriority w:val="9"/>
    <w:qFormat/>
    <w:rsid w:val="00073E8C"/>
    <w:pPr>
      <w:keepNext/>
      <w:keepLines/>
      <w:suppressAutoHyphens/>
      <w:spacing w:before="120" w:after="120" w:line="360" w:lineRule="auto"/>
      <w:outlineLvl w:val="0"/>
    </w:pPr>
    <w:rPr>
      <w:rFonts w:ascii="Times New Roman" w:eastAsia="Times New Roman" w:hAnsi="Times New Roman"/>
      <w:b/>
      <w:bCs/>
      <w:smallCaps/>
      <w:sz w:val="30"/>
      <w:szCs w:val="28"/>
      <w:lang w:eastAsia="pl-PL"/>
    </w:rPr>
  </w:style>
  <w:style w:type="paragraph" w:styleId="Nagwek2">
    <w:name w:val="heading 2"/>
    <w:basedOn w:val="Normalny"/>
    <w:next w:val="Normalny"/>
    <w:link w:val="Nagwek2Znak1"/>
    <w:qFormat/>
    <w:rsid w:val="00073E8C"/>
    <w:pPr>
      <w:spacing w:before="120" w:after="0" w:line="240" w:lineRule="auto"/>
      <w:outlineLvl w:val="1"/>
    </w:pPr>
    <w:rPr>
      <w:rFonts w:ascii="Arial" w:eastAsia="Times New Roman" w:hAnsi="Arial"/>
      <w:b/>
      <w:sz w:val="24"/>
      <w:szCs w:val="20"/>
      <w:lang w:eastAsia="pl-PL"/>
    </w:rPr>
  </w:style>
  <w:style w:type="paragraph" w:styleId="Nagwek3">
    <w:name w:val="heading 3"/>
    <w:basedOn w:val="Normalny"/>
    <w:next w:val="Wcicienormalne"/>
    <w:link w:val="Nagwek3Znak1"/>
    <w:qFormat/>
    <w:rsid w:val="00073E8C"/>
    <w:pPr>
      <w:spacing w:after="0" w:line="240" w:lineRule="auto"/>
      <w:ind w:left="354"/>
      <w:outlineLvl w:val="2"/>
    </w:pPr>
    <w:rPr>
      <w:rFonts w:ascii="Times New Roman" w:eastAsia="Times New Roman" w:hAnsi="Times New Roman"/>
      <w:b/>
      <w:sz w:val="24"/>
      <w:szCs w:val="20"/>
      <w:lang w:eastAsia="pl-PL"/>
    </w:rPr>
  </w:style>
  <w:style w:type="paragraph" w:styleId="Nagwek4">
    <w:name w:val="heading 4"/>
    <w:basedOn w:val="Normalny"/>
    <w:next w:val="Wcicienormalne"/>
    <w:link w:val="Nagwek4Znak1"/>
    <w:qFormat/>
    <w:rsid w:val="00073E8C"/>
    <w:pPr>
      <w:spacing w:after="0" w:line="240" w:lineRule="auto"/>
      <w:ind w:left="354"/>
      <w:outlineLvl w:val="3"/>
    </w:pPr>
    <w:rPr>
      <w:rFonts w:ascii="Times New Roman" w:eastAsia="Times New Roman" w:hAnsi="Times New Roman"/>
      <w:sz w:val="24"/>
      <w:szCs w:val="20"/>
      <w:u w:val="single"/>
      <w:lang w:eastAsia="pl-PL"/>
    </w:rPr>
  </w:style>
  <w:style w:type="paragraph" w:styleId="Nagwek5">
    <w:name w:val="heading 5"/>
    <w:basedOn w:val="Normalny"/>
    <w:next w:val="Wcicienormalne"/>
    <w:link w:val="Nagwek5Znak"/>
    <w:qFormat/>
    <w:rsid w:val="00073E8C"/>
    <w:pPr>
      <w:spacing w:after="0" w:line="240" w:lineRule="auto"/>
      <w:ind w:left="708"/>
      <w:outlineLvl w:val="4"/>
    </w:pPr>
    <w:rPr>
      <w:rFonts w:ascii="Times New Roman" w:eastAsia="Times New Roman" w:hAnsi="Times New Roman"/>
      <w:b/>
      <w:sz w:val="20"/>
      <w:szCs w:val="20"/>
      <w:lang w:eastAsia="pl-PL"/>
    </w:rPr>
  </w:style>
  <w:style w:type="paragraph" w:styleId="Nagwek6">
    <w:name w:val="heading 6"/>
    <w:basedOn w:val="Normalny"/>
    <w:next w:val="Normalny"/>
    <w:link w:val="Nagwek6Znak"/>
    <w:qFormat/>
    <w:rsid w:val="00073E8C"/>
    <w:pPr>
      <w:keepNext/>
      <w:spacing w:after="0" w:line="240" w:lineRule="auto"/>
      <w:jc w:val="center"/>
      <w:outlineLvl w:val="5"/>
    </w:pPr>
    <w:rPr>
      <w:rFonts w:ascii="Times New Roman" w:eastAsia="Times New Roman" w:hAnsi="Times New Roman"/>
      <w:b/>
      <w:bCs/>
      <w:sz w:val="40"/>
      <w:szCs w:val="24"/>
      <w:lang w:eastAsia="pl-PL"/>
    </w:rPr>
  </w:style>
  <w:style w:type="paragraph" w:styleId="Nagwek7">
    <w:name w:val="heading 7"/>
    <w:basedOn w:val="Normalny"/>
    <w:next w:val="Normalny"/>
    <w:link w:val="Nagwek7Znak"/>
    <w:qFormat/>
    <w:rsid w:val="00073E8C"/>
    <w:pPr>
      <w:keepNext/>
      <w:numPr>
        <w:numId w:val="105"/>
      </w:numPr>
      <w:spacing w:after="0" w:line="240" w:lineRule="auto"/>
      <w:outlineLvl w:val="6"/>
    </w:pPr>
    <w:rPr>
      <w:rFonts w:ascii="Times New Roman" w:eastAsia="Times New Roman" w:hAnsi="Times New Roman"/>
      <w:sz w:val="24"/>
      <w:szCs w:val="20"/>
      <w:lang w:eastAsia="pl-PL"/>
    </w:rPr>
  </w:style>
  <w:style w:type="paragraph" w:styleId="Nagwek8">
    <w:name w:val="heading 8"/>
    <w:basedOn w:val="Normalny"/>
    <w:next w:val="Normalny"/>
    <w:link w:val="Nagwek8Znak"/>
    <w:qFormat/>
    <w:rsid w:val="00073E8C"/>
    <w:pPr>
      <w:keepNext/>
      <w:overflowPunct w:val="0"/>
      <w:autoSpaceDE w:val="0"/>
      <w:autoSpaceDN w:val="0"/>
      <w:adjustRightInd w:val="0"/>
      <w:spacing w:after="0" w:line="240" w:lineRule="auto"/>
      <w:jc w:val="center"/>
      <w:outlineLvl w:val="7"/>
    </w:pPr>
    <w:rPr>
      <w:rFonts w:ascii="Times New Roman" w:eastAsia="Times New Roman" w:hAnsi="Times New Roman"/>
      <w:b/>
      <w:sz w:val="32"/>
      <w:szCs w:val="24"/>
      <w:lang w:eastAsia="pl-PL"/>
    </w:rPr>
  </w:style>
  <w:style w:type="paragraph" w:styleId="Nagwek9">
    <w:name w:val="heading 9"/>
    <w:basedOn w:val="Normalny"/>
    <w:next w:val="Normalny"/>
    <w:link w:val="Nagwek9Znak"/>
    <w:qFormat/>
    <w:rsid w:val="00073E8C"/>
    <w:pPr>
      <w:keepNext/>
      <w:numPr>
        <w:numId w:val="106"/>
      </w:numPr>
      <w:tabs>
        <w:tab w:val="clear" w:pos="720"/>
        <w:tab w:val="num" w:pos="2844"/>
      </w:tabs>
      <w:spacing w:after="0" w:line="480" w:lineRule="auto"/>
      <w:ind w:left="2844"/>
      <w:outlineLvl w:val="8"/>
    </w:pPr>
    <w:rPr>
      <w:rFonts w:ascii="Arial" w:eastAsia="Times New Roman" w:hAnsi="Arial"/>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073E8C"/>
    <w:pPr>
      <w:tabs>
        <w:tab w:val="center" w:pos="4536"/>
        <w:tab w:val="right" w:pos="9072"/>
      </w:tabs>
      <w:spacing w:after="0" w:line="240" w:lineRule="auto"/>
    </w:pPr>
  </w:style>
  <w:style w:type="character" w:customStyle="1" w:styleId="NagwekZnak">
    <w:name w:val="Nagłówek Znak"/>
    <w:basedOn w:val="Domylnaczcionkaakapitu"/>
    <w:link w:val="Nagwek"/>
    <w:rsid w:val="00073E8C"/>
  </w:style>
  <w:style w:type="paragraph" w:styleId="Stopka">
    <w:name w:val="footer"/>
    <w:basedOn w:val="Normalny"/>
    <w:link w:val="StopkaZnak"/>
    <w:unhideWhenUsed/>
    <w:rsid w:val="00073E8C"/>
    <w:pPr>
      <w:tabs>
        <w:tab w:val="center" w:pos="4536"/>
        <w:tab w:val="right" w:pos="9072"/>
      </w:tabs>
      <w:spacing w:after="0" w:line="240" w:lineRule="auto"/>
    </w:pPr>
  </w:style>
  <w:style w:type="character" w:customStyle="1" w:styleId="StopkaZnak">
    <w:name w:val="Stopka Znak"/>
    <w:basedOn w:val="Domylnaczcionkaakapitu"/>
    <w:link w:val="Stopka"/>
    <w:rsid w:val="00073E8C"/>
  </w:style>
  <w:style w:type="paragraph" w:customStyle="1" w:styleId="Podtytul">
    <w:name w:val="Podtytul"/>
    <w:basedOn w:val="Normalny"/>
    <w:rsid w:val="00073E8C"/>
    <w:pPr>
      <w:suppressAutoHyphens/>
      <w:spacing w:after="0" w:line="240" w:lineRule="auto"/>
      <w:jc w:val="center"/>
    </w:pPr>
    <w:rPr>
      <w:rFonts w:ascii="Goudy Old Style CE ATT" w:eastAsia="Times New Roman" w:hAnsi="Goudy Old Style CE ATT" w:cs="Goudy Old Style CE ATT"/>
      <w:sz w:val="28"/>
      <w:szCs w:val="20"/>
      <w:lang w:eastAsia="ar-SA"/>
    </w:rPr>
  </w:style>
  <w:style w:type="paragraph" w:customStyle="1" w:styleId="TYTU">
    <w:name w:val="TYTUŁ"/>
    <w:basedOn w:val="Normalny"/>
    <w:rsid w:val="00073E8C"/>
    <w:pPr>
      <w:pBdr>
        <w:top w:val="single" w:sz="4" w:space="7" w:color="000000"/>
        <w:bottom w:val="single" w:sz="4" w:space="7" w:color="000000"/>
      </w:pBdr>
      <w:suppressAutoHyphens/>
      <w:spacing w:after="0" w:line="240" w:lineRule="auto"/>
      <w:jc w:val="center"/>
    </w:pPr>
    <w:rPr>
      <w:rFonts w:ascii="Goudy Old Style CE ATT" w:eastAsia="Times New Roman" w:hAnsi="Goudy Old Style CE ATT"/>
      <w:b/>
      <w:sz w:val="36"/>
      <w:szCs w:val="20"/>
      <w:lang w:eastAsia="ar-SA"/>
    </w:rPr>
  </w:style>
  <w:style w:type="paragraph" w:customStyle="1" w:styleId="Standard">
    <w:name w:val="Standard"/>
    <w:rsid w:val="00073E8C"/>
    <w:pPr>
      <w:suppressAutoHyphens/>
      <w:autoSpaceDN w:val="0"/>
      <w:textAlignment w:val="baseline"/>
    </w:pPr>
    <w:rPr>
      <w:rFonts w:ascii="Times New Roman" w:eastAsia="Times New Roman" w:hAnsi="Times New Roman"/>
      <w:kern w:val="3"/>
      <w:sz w:val="24"/>
      <w:szCs w:val="24"/>
      <w:lang w:eastAsia="ar-SA"/>
    </w:rPr>
  </w:style>
  <w:style w:type="paragraph" w:customStyle="1" w:styleId="Normalny1">
    <w:name w:val="Normalny1"/>
    <w:link w:val="Normalny1Znak"/>
    <w:qFormat/>
    <w:rsid w:val="00073E8C"/>
    <w:pPr>
      <w:suppressAutoHyphens/>
      <w:spacing w:after="120"/>
      <w:ind w:left="284"/>
      <w:jc w:val="both"/>
    </w:pPr>
    <w:rPr>
      <w:rFonts w:ascii="Times New Roman" w:eastAsia="Times New Roman" w:hAnsi="Times New Roman" w:cs="Calibri"/>
      <w:sz w:val="21"/>
    </w:rPr>
  </w:style>
  <w:style w:type="paragraph" w:customStyle="1" w:styleId="lista">
    <w:name w:val="lista"/>
    <w:basedOn w:val="Normalny1"/>
    <w:next w:val="Normalny1"/>
    <w:link w:val="listaZnak"/>
    <w:qFormat/>
    <w:rsid w:val="00073E8C"/>
    <w:pPr>
      <w:numPr>
        <w:numId w:val="11"/>
      </w:numPr>
      <w:suppressAutoHyphens w:val="0"/>
      <w:spacing w:after="0" w:line="360" w:lineRule="auto"/>
      <w:jc w:val="left"/>
    </w:pPr>
    <w:rPr>
      <w:rFonts w:ascii="Calibri" w:eastAsia="Calibri" w:hAnsi="Calibri"/>
      <w:sz w:val="22"/>
    </w:rPr>
  </w:style>
  <w:style w:type="paragraph" w:customStyle="1" w:styleId="Nagwek31">
    <w:name w:val="Nagłówek 31"/>
    <w:basedOn w:val="Normalny1"/>
    <w:next w:val="Normalny1"/>
    <w:link w:val="Nagwek3Znak"/>
    <w:qFormat/>
    <w:rsid w:val="00073E8C"/>
    <w:pPr>
      <w:suppressAutoHyphens w:val="0"/>
      <w:spacing w:before="200" w:after="0" w:line="271" w:lineRule="auto"/>
      <w:ind w:left="0"/>
      <w:jc w:val="left"/>
      <w:outlineLvl w:val="2"/>
    </w:pPr>
    <w:rPr>
      <w:rFonts w:ascii="Cambria" w:eastAsia="Cambria" w:hAnsi="Cambria"/>
      <w:b/>
      <w:sz w:val="22"/>
    </w:rPr>
  </w:style>
  <w:style w:type="paragraph" w:customStyle="1" w:styleId="Nagwek21">
    <w:name w:val="Nagłówek 21"/>
    <w:basedOn w:val="Normalny1"/>
    <w:next w:val="Normalny1"/>
    <w:link w:val="Nagwek2Znak"/>
    <w:qFormat/>
    <w:rsid w:val="00073E8C"/>
    <w:pPr>
      <w:suppressAutoHyphens w:val="0"/>
      <w:spacing w:before="200" w:after="0" w:line="275" w:lineRule="auto"/>
      <w:ind w:left="0"/>
      <w:jc w:val="left"/>
      <w:outlineLvl w:val="1"/>
    </w:pPr>
    <w:rPr>
      <w:rFonts w:ascii="Cambria" w:eastAsia="Cambria" w:hAnsi="Cambria"/>
      <w:b/>
      <w:sz w:val="26"/>
    </w:rPr>
  </w:style>
  <w:style w:type="paragraph" w:customStyle="1" w:styleId="Nagwek11">
    <w:name w:val="Nagłówek 11"/>
    <w:basedOn w:val="Normalny1"/>
    <w:next w:val="Normalny1"/>
    <w:qFormat/>
    <w:rsid w:val="00073E8C"/>
    <w:pPr>
      <w:suppressAutoHyphens w:val="0"/>
      <w:spacing w:before="480" w:after="0" w:line="275" w:lineRule="auto"/>
      <w:ind w:left="0"/>
      <w:contextualSpacing/>
      <w:jc w:val="left"/>
      <w:outlineLvl w:val="0"/>
    </w:pPr>
    <w:rPr>
      <w:rFonts w:ascii="Cambria" w:eastAsia="Cambria" w:hAnsi="Cambria"/>
      <w:b/>
      <w:sz w:val="28"/>
    </w:rPr>
  </w:style>
  <w:style w:type="paragraph" w:customStyle="1" w:styleId="punkty">
    <w:name w:val="punkty"/>
    <w:basedOn w:val="lista"/>
    <w:qFormat/>
    <w:rsid w:val="00073E8C"/>
    <w:pPr>
      <w:numPr>
        <w:numId w:val="8"/>
      </w:numPr>
    </w:pPr>
    <w:rPr>
      <w:sz w:val="21"/>
    </w:rPr>
  </w:style>
  <w:style w:type="paragraph" w:customStyle="1" w:styleId="Lista1">
    <w:name w:val="Lista 1"/>
    <w:basedOn w:val="punkty"/>
    <w:qFormat/>
    <w:rsid w:val="00073E8C"/>
    <w:pPr>
      <w:numPr>
        <w:numId w:val="16"/>
      </w:numPr>
    </w:pPr>
    <w:rPr>
      <w:sz w:val="22"/>
    </w:rPr>
  </w:style>
  <w:style w:type="character" w:customStyle="1" w:styleId="Domylnaczcionkaakapitu1">
    <w:name w:val="Domyślna czcionka akapitu1"/>
    <w:rsid w:val="00073E8C"/>
    <w:rPr>
      <w:sz w:val="22"/>
    </w:rPr>
  </w:style>
  <w:style w:type="paragraph" w:customStyle="1" w:styleId="STPSP21">
    <w:name w:val="ST PSP 21"/>
    <w:basedOn w:val="Normalny"/>
    <w:link w:val="STPSP21Znak"/>
    <w:qFormat/>
    <w:rsid w:val="00073E8C"/>
    <w:pPr>
      <w:widowControl w:val="0"/>
      <w:suppressLineNumbers/>
      <w:tabs>
        <w:tab w:val="left" w:pos="-31680"/>
        <w:tab w:val="left" w:pos="-31279"/>
        <w:tab w:val="left" w:pos="-30379"/>
        <w:tab w:val="left" w:pos="58"/>
        <w:tab w:val="left" w:pos="957"/>
        <w:tab w:val="left" w:pos="1857"/>
        <w:tab w:val="left" w:pos="2757"/>
        <w:tab w:val="left" w:pos="3657"/>
        <w:tab w:val="left" w:pos="4557"/>
        <w:tab w:val="left" w:pos="5457"/>
        <w:tab w:val="left" w:pos="6357"/>
        <w:tab w:val="left" w:pos="7257"/>
        <w:tab w:val="left" w:pos="8157"/>
        <w:tab w:val="left" w:pos="9057"/>
        <w:tab w:val="left" w:pos="9957"/>
        <w:tab w:val="left" w:pos="10857"/>
        <w:tab w:val="left" w:pos="11757"/>
        <w:tab w:val="left" w:pos="12657"/>
        <w:tab w:val="left" w:pos="13557"/>
        <w:tab w:val="left" w:pos="14457"/>
        <w:tab w:val="left" w:pos="15357"/>
        <w:tab w:val="left" w:pos="16257"/>
        <w:tab w:val="left" w:pos="17157"/>
        <w:tab w:val="left" w:pos="18057"/>
        <w:tab w:val="left" w:pos="18957"/>
        <w:tab w:val="left" w:pos="19857"/>
        <w:tab w:val="left" w:pos="20757"/>
        <w:tab w:val="left" w:pos="21657"/>
        <w:tab w:val="left" w:pos="22557"/>
        <w:tab w:val="left" w:pos="23457"/>
        <w:tab w:val="left" w:pos="24357"/>
        <w:tab w:val="left" w:pos="25257"/>
        <w:tab w:val="left" w:pos="26157"/>
        <w:tab w:val="left" w:pos="27057"/>
        <w:tab w:val="left" w:pos="27957"/>
        <w:tab w:val="left" w:pos="28857"/>
        <w:tab w:val="left" w:pos="29757"/>
        <w:tab w:val="left" w:pos="30657"/>
        <w:tab w:val="left" w:pos="31557"/>
        <w:tab w:val="left" w:pos="31680"/>
      </w:tabs>
      <w:spacing w:before="170" w:after="170" w:line="200" w:lineRule="atLeast"/>
      <w:jc w:val="both"/>
    </w:pPr>
    <w:rPr>
      <w:rFonts w:ascii="Arial" w:eastAsia="Times New" w:hAnsi="Arial" w:cs="Arial"/>
      <w:b/>
      <w:sz w:val="32"/>
      <w:szCs w:val="20"/>
      <w:lang w:eastAsia="pl-PL"/>
    </w:rPr>
  </w:style>
  <w:style w:type="character" w:customStyle="1" w:styleId="Normalny1Znak">
    <w:name w:val="Normalny1 Znak"/>
    <w:link w:val="Normalny1"/>
    <w:rsid w:val="00073E8C"/>
    <w:rPr>
      <w:rFonts w:ascii="Times New Roman" w:eastAsia="Times New Roman" w:hAnsi="Times New Roman" w:cs="Calibri"/>
      <w:sz w:val="21"/>
      <w:szCs w:val="20"/>
      <w:lang w:eastAsia="pl-PL"/>
    </w:rPr>
  </w:style>
  <w:style w:type="character" w:customStyle="1" w:styleId="STPSP21Znak">
    <w:name w:val="ST PSP 21 Znak"/>
    <w:link w:val="STPSP21"/>
    <w:rsid w:val="00073E8C"/>
    <w:rPr>
      <w:rFonts w:ascii="Arial" w:eastAsia="Times New" w:hAnsi="Arial" w:cs="Arial"/>
      <w:b/>
      <w:sz w:val="32"/>
      <w:szCs w:val="20"/>
      <w:lang w:eastAsia="pl-PL"/>
    </w:rPr>
  </w:style>
  <w:style w:type="character" w:customStyle="1" w:styleId="Nagwek1Znak">
    <w:name w:val="Nagłówek 1 Znak"/>
    <w:link w:val="Nagwek1"/>
    <w:uiPriority w:val="9"/>
    <w:rsid w:val="00073E8C"/>
    <w:rPr>
      <w:rFonts w:ascii="Times New Roman" w:eastAsia="Times New Roman" w:hAnsi="Times New Roman" w:cs="Times New Roman"/>
      <w:b/>
      <w:bCs/>
      <w:smallCaps/>
      <w:sz w:val="30"/>
      <w:szCs w:val="28"/>
      <w:lang w:eastAsia="pl-PL"/>
    </w:rPr>
  </w:style>
  <w:style w:type="paragraph" w:customStyle="1" w:styleId="znormal">
    <w:name w:val="z_normal"/>
    <w:rsid w:val="00073E8C"/>
    <w:pPr>
      <w:widowControl w:val="0"/>
      <w:autoSpaceDE w:val="0"/>
      <w:autoSpaceDN w:val="0"/>
      <w:adjustRightInd w:val="0"/>
      <w:spacing w:line="360" w:lineRule="auto"/>
      <w:ind w:left="397"/>
      <w:jc w:val="both"/>
    </w:pPr>
    <w:rPr>
      <w:rFonts w:ascii="Times New Roman" w:eastAsia="Times New Roman" w:hAnsi="Times New Roman"/>
      <w:color w:val="000000"/>
      <w:sz w:val="22"/>
      <w:szCs w:val="23"/>
    </w:rPr>
  </w:style>
  <w:style w:type="paragraph" w:customStyle="1" w:styleId="zal">
    <w:name w:val="zal"/>
    <w:rsid w:val="00073E8C"/>
    <w:pPr>
      <w:widowControl w:val="0"/>
      <w:autoSpaceDE w:val="0"/>
      <w:autoSpaceDN w:val="0"/>
      <w:adjustRightInd w:val="0"/>
      <w:spacing w:after="113" w:line="259" w:lineRule="exact"/>
      <w:ind w:firstLine="283"/>
      <w:jc w:val="right"/>
    </w:pPr>
    <w:rPr>
      <w:rFonts w:ascii="Times New Roman" w:eastAsia="Times New Roman" w:hAnsi="Times New Roman"/>
      <w:b/>
      <w:bCs/>
      <w:color w:val="000000"/>
      <w:sz w:val="22"/>
      <w:szCs w:val="23"/>
      <w:u w:val="single"/>
    </w:rPr>
  </w:style>
  <w:style w:type="paragraph" w:customStyle="1" w:styleId="KRESKA">
    <w:name w:val="KRESKA"/>
    <w:basedOn w:val="znormal"/>
    <w:rsid w:val="00073E8C"/>
    <w:pPr>
      <w:numPr>
        <w:numId w:val="19"/>
      </w:numPr>
      <w:tabs>
        <w:tab w:val="clear" w:pos="1381"/>
        <w:tab w:val="num" w:pos="851"/>
      </w:tabs>
      <w:ind w:left="851" w:hanging="425"/>
    </w:pPr>
  </w:style>
  <w:style w:type="paragraph" w:customStyle="1" w:styleId="z11">
    <w:name w:val="z11"/>
    <w:rsid w:val="00073E8C"/>
    <w:pPr>
      <w:widowControl w:val="0"/>
      <w:autoSpaceDE w:val="0"/>
      <w:autoSpaceDN w:val="0"/>
      <w:adjustRightInd w:val="0"/>
      <w:spacing w:before="57" w:line="224" w:lineRule="exact"/>
      <w:jc w:val="both"/>
    </w:pPr>
    <w:rPr>
      <w:rFonts w:ascii="Times New Roman" w:eastAsia="Times New Roman" w:hAnsi="Times New Roman"/>
      <w:color w:val="000000"/>
      <w:sz w:val="19"/>
      <w:szCs w:val="19"/>
      <w:u w:val="single"/>
    </w:rPr>
  </w:style>
  <w:style w:type="paragraph" w:customStyle="1" w:styleId="NRST">
    <w:name w:val="NR ST"/>
    <w:basedOn w:val="Normalny"/>
    <w:next w:val="Nagwek1"/>
    <w:qFormat/>
    <w:rsid w:val="00073E8C"/>
    <w:pPr>
      <w:widowControl w:val="0"/>
      <w:suppressLineNumbers/>
      <w:tabs>
        <w:tab w:val="left" w:pos="-31680"/>
        <w:tab w:val="left" w:pos="-31279"/>
        <w:tab w:val="left" w:pos="-30379"/>
        <w:tab w:val="left" w:pos="58"/>
        <w:tab w:val="left" w:pos="957"/>
        <w:tab w:val="left" w:pos="1857"/>
        <w:tab w:val="left" w:pos="2757"/>
        <w:tab w:val="left" w:pos="3657"/>
        <w:tab w:val="left" w:pos="4557"/>
        <w:tab w:val="left" w:pos="5457"/>
        <w:tab w:val="left" w:pos="6357"/>
        <w:tab w:val="left" w:pos="7257"/>
        <w:tab w:val="left" w:pos="8157"/>
        <w:tab w:val="left" w:pos="9057"/>
        <w:tab w:val="left" w:pos="9957"/>
        <w:tab w:val="left" w:pos="10857"/>
        <w:tab w:val="left" w:pos="11757"/>
        <w:tab w:val="left" w:pos="12657"/>
        <w:tab w:val="left" w:pos="13557"/>
        <w:tab w:val="left" w:pos="14457"/>
        <w:tab w:val="left" w:pos="15357"/>
        <w:tab w:val="left" w:pos="16257"/>
        <w:tab w:val="left" w:pos="17157"/>
        <w:tab w:val="left" w:pos="18057"/>
        <w:tab w:val="left" w:pos="18957"/>
        <w:tab w:val="left" w:pos="19857"/>
        <w:tab w:val="left" w:pos="20757"/>
        <w:tab w:val="left" w:pos="21657"/>
        <w:tab w:val="left" w:pos="22557"/>
        <w:tab w:val="left" w:pos="23457"/>
        <w:tab w:val="left" w:pos="24357"/>
        <w:tab w:val="left" w:pos="25257"/>
        <w:tab w:val="left" w:pos="26157"/>
        <w:tab w:val="left" w:pos="27057"/>
        <w:tab w:val="left" w:pos="27957"/>
        <w:tab w:val="left" w:pos="28857"/>
        <w:tab w:val="left" w:pos="29757"/>
        <w:tab w:val="left" w:pos="30657"/>
        <w:tab w:val="left" w:pos="31557"/>
        <w:tab w:val="left" w:pos="31680"/>
      </w:tabs>
      <w:suppressAutoHyphens/>
      <w:spacing w:before="170" w:after="170" w:line="240" w:lineRule="auto"/>
      <w:jc w:val="both"/>
    </w:pPr>
    <w:rPr>
      <w:rFonts w:ascii="Times New" w:eastAsia="Times New Roman" w:hAnsi="Times New" w:cs="CG Times"/>
      <w:b/>
      <w:smallCaps/>
      <w:sz w:val="32"/>
      <w:szCs w:val="32"/>
      <w:lang w:eastAsia="ar-SA"/>
    </w:rPr>
  </w:style>
  <w:style w:type="paragraph" w:customStyle="1" w:styleId="Teksttreci14">
    <w:name w:val="Tekst treści (14)"/>
    <w:basedOn w:val="Normalny1"/>
    <w:rsid w:val="00073E8C"/>
    <w:pPr>
      <w:spacing w:line="0" w:lineRule="atLeast"/>
    </w:pPr>
    <w:rPr>
      <w:rFonts w:ascii="Arial" w:eastAsia="Arial" w:hAnsi="Arial" w:cs="Arial Unicode MS"/>
      <w:sz w:val="20"/>
    </w:rPr>
  </w:style>
  <w:style w:type="paragraph" w:customStyle="1" w:styleId="Teksttreci4">
    <w:name w:val="Tekst treści (4)"/>
    <w:basedOn w:val="Normalny1"/>
    <w:link w:val="Teksttreci40"/>
    <w:rsid w:val="00073E8C"/>
    <w:pPr>
      <w:spacing w:after="540" w:line="0" w:lineRule="atLeast"/>
      <w:ind w:hanging="700"/>
      <w:jc w:val="center"/>
    </w:pPr>
    <w:rPr>
      <w:rFonts w:ascii="Arial" w:eastAsia="Arial" w:hAnsi="Arial" w:cs="Arial Unicode MS"/>
      <w:b/>
      <w:sz w:val="22"/>
    </w:rPr>
  </w:style>
  <w:style w:type="paragraph" w:customStyle="1" w:styleId="Teksttreci12">
    <w:name w:val="Tekst treści (12)"/>
    <w:basedOn w:val="Normalny1"/>
    <w:rsid w:val="00073E8C"/>
    <w:pPr>
      <w:spacing w:line="0" w:lineRule="atLeast"/>
    </w:pPr>
    <w:rPr>
      <w:rFonts w:ascii="Arial" w:eastAsia="Arial" w:hAnsi="Arial" w:cs="Arial Unicode MS"/>
      <w:sz w:val="18"/>
    </w:rPr>
  </w:style>
  <w:style w:type="paragraph" w:customStyle="1" w:styleId="Teksttreci11">
    <w:name w:val="Tekst treści (11)"/>
    <w:basedOn w:val="Normalny1"/>
    <w:rsid w:val="00073E8C"/>
    <w:pPr>
      <w:spacing w:line="0" w:lineRule="atLeast"/>
    </w:pPr>
    <w:rPr>
      <w:rFonts w:ascii="Arial" w:eastAsia="Arial" w:hAnsi="Arial" w:cs="Arial Unicode MS"/>
      <w:sz w:val="19"/>
    </w:rPr>
  </w:style>
  <w:style w:type="paragraph" w:customStyle="1" w:styleId="Teksttreci10">
    <w:name w:val="Tekst treści (10)"/>
    <w:basedOn w:val="Normalny1"/>
    <w:rsid w:val="00073E8C"/>
    <w:pPr>
      <w:spacing w:line="0" w:lineRule="atLeast"/>
    </w:pPr>
    <w:rPr>
      <w:rFonts w:ascii="Arial" w:eastAsia="Arial" w:hAnsi="Arial" w:cs="Arial Unicode MS"/>
      <w:sz w:val="19"/>
    </w:rPr>
  </w:style>
  <w:style w:type="paragraph" w:customStyle="1" w:styleId="Teksttreci13">
    <w:name w:val="Tekst treści (13)"/>
    <w:basedOn w:val="Normalny1"/>
    <w:rsid w:val="00073E8C"/>
    <w:pPr>
      <w:spacing w:line="0" w:lineRule="atLeast"/>
    </w:pPr>
    <w:rPr>
      <w:rFonts w:ascii="Arial" w:eastAsia="Arial" w:hAnsi="Arial" w:cs="Arial Unicode MS"/>
      <w:sz w:val="19"/>
    </w:rPr>
  </w:style>
  <w:style w:type="paragraph" w:customStyle="1" w:styleId="Teksttreci9">
    <w:name w:val="Tekst treści (9)"/>
    <w:basedOn w:val="Normalny1"/>
    <w:rsid w:val="00073E8C"/>
    <w:pPr>
      <w:spacing w:line="0" w:lineRule="atLeast"/>
    </w:pPr>
    <w:rPr>
      <w:rFonts w:ascii="Arial" w:eastAsia="Arial" w:hAnsi="Arial" w:cs="Arial Unicode MS"/>
      <w:sz w:val="19"/>
    </w:rPr>
  </w:style>
  <w:style w:type="paragraph" w:customStyle="1" w:styleId="Teksttreci6">
    <w:name w:val="Tekst treści (6)"/>
    <w:basedOn w:val="Normalny1"/>
    <w:link w:val="Teksttreci60"/>
    <w:rsid w:val="00073E8C"/>
    <w:pPr>
      <w:spacing w:line="0" w:lineRule="atLeast"/>
    </w:pPr>
    <w:rPr>
      <w:rFonts w:ascii="Arial" w:eastAsia="Arial" w:hAnsi="Arial" w:cs="Arial Unicode MS"/>
      <w:sz w:val="19"/>
    </w:rPr>
  </w:style>
  <w:style w:type="paragraph" w:customStyle="1" w:styleId="Podpistabeli">
    <w:name w:val="Podpis tabeli"/>
    <w:basedOn w:val="Normalny1"/>
    <w:link w:val="Podpistabeli0"/>
    <w:rsid w:val="00073E8C"/>
    <w:pPr>
      <w:spacing w:line="370" w:lineRule="exact"/>
    </w:pPr>
    <w:rPr>
      <w:rFonts w:ascii="Arial" w:eastAsia="Arial" w:hAnsi="Arial" w:cs="Arial Unicode MS"/>
      <w:b/>
      <w:sz w:val="22"/>
    </w:rPr>
  </w:style>
  <w:style w:type="paragraph" w:customStyle="1" w:styleId="Teksttreci">
    <w:name w:val="Tekst treści"/>
    <w:basedOn w:val="Normalny1"/>
    <w:link w:val="Teksttreci0"/>
    <w:rsid w:val="00073E8C"/>
    <w:pPr>
      <w:spacing w:line="0" w:lineRule="atLeast"/>
      <w:ind w:hanging="600"/>
    </w:pPr>
    <w:rPr>
      <w:rFonts w:ascii="Arial" w:eastAsia="Arial" w:hAnsi="Arial" w:cs="Arial Unicode MS"/>
      <w:sz w:val="22"/>
    </w:rPr>
  </w:style>
  <w:style w:type="character" w:customStyle="1" w:styleId="TeksttreciPogrubienie">
    <w:name w:val="Tekst treści + Pogrubienie"/>
    <w:rsid w:val="00073E8C"/>
    <w:rPr>
      <w:rFonts w:ascii="Arial" w:eastAsia="Arial" w:hAnsi="Arial"/>
      <w:b/>
      <w:sz w:val="22"/>
    </w:rPr>
  </w:style>
  <w:style w:type="character" w:customStyle="1" w:styleId="Teksttreci14ptMaelitery">
    <w:name w:val="Tekst treści + 14 pt;Małe litery"/>
    <w:rsid w:val="00073E8C"/>
    <w:rPr>
      <w:rFonts w:ascii="Arial" w:eastAsia="Arial" w:hAnsi="Arial"/>
      <w:sz w:val="28"/>
    </w:rPr>
  </w:style>
  <w:style w:type="character" w:customStyle="1" w:styleId="Nagwek3Znak">
    <w:name w:val="Nagłówek 3 Znak"/>
    <w:link w:val="Nagwek31"/>
    <w:rsid w:val="00073E8C"/>
    <w:rPr>
      <w:rFonts w:ascii="Cambria" w:eastAsia="Cambria" w:hAnsi="Cambria" w:cs="Calibri"/>
      <w:b/>
      <w:szCs w:val="20"/>
      <w:lang w:eastAsia="pl-PL"/>
    </w:rPr>
  </w:style>
  <w:style w:type="paragraph" w:customStyle="1" w:styleId="Podpistabeli4">
    <w:name w:val="Podpis tabeli (4)"/>
    <w:basedOn w:val="Normalny1"/>
    <w:rsid w:val="00073E8C"/>
    <w:pPr>
      <w:spacing w:line="0" w:lineRule="atLeast"/>
    </w:pPr>
    <w:rPr>
      <w:rFonts w:cs="Arial Unicode MS"/>
      <w:b/>
      <w:sz w:val="23"/>
    </w:rPr>
  </w:style>
  <w:style w:type="paragraph" w:customStyle="1" w:styleId="Teksttreci8">
    <w:name w:val="Tekst treści (8)"/>
    <w:basedOn w:val="Normalny1"/>
    <w:link w:val="Teksttreci80"/>
    <w:rsid w:val="00073E8C"/>
    <w:pPr>
      <w:spacing w:before="120" w:after="360" w:line="269" w:lineRule="exact"/>
      <w:ind w:hanging="300"/>
    </w:pPr>
    <w:rPr>
      <w:rFonts w:cs="Arial Unicode MS"/>
      <w:sz w:val="23"/>
    </w:rPr>
  </w:style>
  <w:style w:type="character" w:customStyle="1" w:styleId="Teksttreci8Pogrubienie">
    <w:name w:val="Tekst treści (8) + Pogrubienie"/>
    <w:rsid w:val="00073E8C"/>
    <w:rPr>
      <w:b/>
      <w:sz w:val="23"/>
    </w:rPr>
  </w:style>
  <w:style w:type="character" w:customStyle="1" w:styleId="Nagwek23Pogrubienie">
    <w:name w:val="Nagłówek #2 (3) + Pogrubienie"/>
    <w:rsid w:val="00073E8C"/>
    <w:rPr>
      <w:b/>
      <w:sz w:val="23"/>
    </w:rPr>
  </w:style>
  <w:style w:type="character" w:customStyle="1" w:styleId="Podpistabeli3Pogrubienie">
    <w:name w:val="Podpis tabeli (3) + Pogrubienie"/>
    <w:rsid w:val="00073E8C"/>
    <w:rPr>
      <w:b/>
      <w:sz w:val="23"/>
    </w:rPr>
  </w:style>
  <w:style w:type="character" w:customStyle="1" w:styleId="Teksttreci9115pt">
    <w:name w:val="Tekst treści (9) + 11;5 pt"/>
    <w:rsid w:val="00073E8C"/>
    <w:rPr>
      <w:sz w:val="23"/>
    </w:rPr>
  </w:style>
  <w:style w:type="paragraph" w:customStyle="1" w:styleId="Nagwek33">
    <w:name w:val="Nagłówek #3 (3)"/>
    <w:basedOn w:val="Normalny1"/>
    <w:rsid w:val="00073E8C"/>
    <w:pPr>
      <w:spacing w:before="60" w:after="60" w:line="0" w:lineRule="atLeast"/>
      <w:ind w:hanging="320"/>
      <w:outlineLvl w:val="2"/>
    </w:pPr>
    <w:rPr>
      <w:rFonts w:ascii="Arial" w:eastAsia="Arial" w:hAnsi="Arial" w:cs="Arial Unicode MS"/>
      <w:b/>
      <w:i/>
    </w:rPr>
  </w:style>
  <w:style w:type="paragraph" w:customStyle="1" w:styleId="Teksttreci5">
    <w:name w:val="Tekst treści (5)"/>
    <w:basedOn w:val="Normalny1"/>
    <w:rsid w:val="00073E8C"/>
    <w:pPr>
      <w:spacing w:line="0" w:lineRule="atLeast"/>
    </w:pPr>
    <w:rPr>
      <w:rFonts w:ascii="Arial" w:eastAsia="Arial" w:hAnsi="Arial" w:cs="Arial Unicode MS"/>
      <w:sz w:val="16"/>
    </w:rPr>
  </w:style>
  <w:style w:type="paragraph" w:customStyle="1" w:styleId="Nagwek32">
    <w:name w:val="Nagłówek #3 (2)"/>
    <w:basedOn w:val="Normalny1"/>
    <w:rsid w:val="00073E8C"/>
    <w:pPr>
      <w:spacing w:line="0" w:lineRule="atLeast"/>
      <w:ind w:hanging="580"/>
      <w:outlineLvl w:val="2"/>
    </w:pPr>
    <w:rPr>
      <w:rFonts w:ascii="Arial" w:eastAsia="Arial" w:hAnsi="Arial" w:cs="Arial Unicode MS"/>
      <w:b/>
      <w:sz w:val="22"/>
    </w:rPr>
  </w:style>
  <w:style w:type="character" w:customStyle="1" w:styleId="Teksttreci11Pogrubienie">
    <w:name w:val="Tekst treści (11) + Pogrubienie"/>
    <w:rsid w:val="00073E8C"/>
    <w:rPr>
      <w:rFonts w:ascii="Arial" w:eastAsia="Arial" w:hAnsi="Arial"/>
      <w:b/>
      <w:sz w:val="22"/>
    </w:rPr>
  </w:style>
  <w:style w:type="character" w:customStyle="1" w:styleId="Teksttreci12PogrubienieBezkursywy">
    <w:name w:val="Tekst treści (12) + Pogrubienie;Bez kursywy"/>
    <w:rsid w:val="00073E8C"/>
    <w:rPr>
      <w:rFonts w:ascii="Arial" w:eastAsia="Arial" w:hAnsi="Arial"/>
      <w:b/>
      <w:i/>
      <w:sz w:val="22"/>
    </w:rPr>
  </w:style>
  <w:style w:type="character" w:customStyle="1" w:styleId="PogrubienieTeksttreci11105ptKursywa">
    <w:name w:val="Pogrubienie;Tekst treści (11) + 10;5 pt;Kursywa"/>
    <w:rsid w:val="00073E8C"/>
    <w:rPr>
      <w:rFonts w:ascii="Arial" w:eastAsia="Arial" w:hAnsi="Arial"/>
      <w:b/>
      <w:i/>
      <w:sz w:val="21"/>
    </w:rPr>
  </w:style>
  <w:style w:type="character" w:customStyle="1" w:styleId="Teksttreci11Kursywa">
    <w:name w:val="Tekst treści (11) + Kursywa"/>
    <w:rsid w:val="00073E8C"/>
    <w:rPr>
      <w:rFonts w:ascii="Arial" w:eastAsia="Arial" w:hAnsi="Arial"/>
      <w:i/>
      <w:sz w:val="22"/>
    </w:rPr>
  </w:style>
  <w:style w:type="character" w:customStyle="1" w:styleId="Teksttreci13Bezpogrubienia">
    <w:name w:val="Tekst treści (13) + Bez pogrubienia"/>
    <w:rsid w:val="00073E8C"/>
    <w:rPr>
      <w:rFonts w:ascii="Arial" w:eastAsia="Arial" w:hAnsi="Arial"/>
      <w:b/>
      <w:sz w:val="22"/>
    </w:rPr>
  </w:style>
  <w:style w:type="paragraph" w:customStyle="1" w:styleId="Nagwek13">
    <w:name w:val="Nagłówek #1 (3)"/>
    <w:basedOn w:val="Normalny1"/>
    <w:link w:val="Nagwek130"/>
    <w:rsid w:val="00073E8C"/>
    <w:pPr>
      <w:spacing w:before="240" w:line="0" w:lineRule="atLeast"/>
      <w:ind w:hanging="300"/>
      <w:outlineLvl w:val="0"/>
    </w:pPr>
    <w:rPr>
      <w:rFonts w:ascii="Arial" w:eastAsia="Arial" w:hAnsi="Arial" w:cs="Arial Unicode MS"/>
      <w:b/>
      <w:i/>
      <w:sz w:val="22"/>
    </w:rPr>
  </w:style>
  <w:style w:type="paragraph" w:customStyle="1" w:styleId="Nagwek12">
    <w:name w:val="Nagłówek #1 (2)"/>
    <w:basedOn w:val="Normalny1"/>
    <w:link w:val="Nagwek120"/>
    <w:rsid w:val="00073E8C"/>
    <w:pPr>
      <w:spacing w:after="600" w:line="0" w:lineRule="atLeast"/>
      <w:ind w:hanging="580"/>
      <w:outlineLvl w:val="0"/>
    </w:pPr>
    <w:rPr>
      <w:rFonts w:ascii="Arial" w:eastAsia="Arial" w:hAnsi="Arial" w:cs="Arial Unicode MS"/>
      <w:b/>
      <w:sz w:val="22"/>
    </w:rPr>
  </w:style>
  <w:style w:type="paragraph" w:customStyle="1" w:styleId="Teksttreci3">
    <w:name w:val="Tekst treści (3)"/>
    <w:basedOn w:val="Normalny1"/>
    <w:link w:val="Teksttreci30"/>
    <w:rsid w:val="00073E8C"/>
    <w:pPr>
      <w:spacing w:after="600" w:line="0" w:lineRule="atLeast"/>
      <w:ind w:hanging="340"/>
      <w:jc w:val="center"/>
    </w:pPr>
    <w:rPr>
      <w:rFonts w:ascii="Arial" w:eastAsia="Arial" w:hAnsi="Arial" w:cs="Arial Unicode MS"/>
      <w:b/>
      <w:sz w:val="22"/>
    </w:rPr>
  </w:style>
  <w:style w:type="paragraph" w:customStyle="1" w:styleId="Nagwek41">
    <w:name w:val="Nagłówek 41"/>
    <w:basedOn w:val="Normalny1"/>
    <w:next w:val="Normalny1"/>
    <w:link w:val="Nagwek4Znak"/>
    <w:qFormat/>
    <w:rsid w:val="00073E8C"/>
    <w:pPr>
      <w:keepNext/>
      <w:keepLines/>
      <w:spacing w:before="120"/>
      <w:ind w:left="142"/>
      <w:jc w:val="left"/>
      <w:outlineLvl w:val="3"/>
    </w:pPr>
    <w:rPr>
      <w:rFonts w:cs="Arial Unicode MS"/>
      <w:b/>
      <w:sz w:val="28"/>
    </w:rPr>
  </w:style>
  <w:style w:type="character" w:customStyle="1" w:styleId="Teksttreci145ptMaelitery">
    <w:name w:val="Tekst treści + 14;5 pt;Małe litery"/>
    <w:rsid w:val="00073E8C"/>
    <w:rPr>
      <w:rFonts w:ascii="Arial" w:eastAsia="Arial" w:hAnsi="Arial"/>
      <w:sz w:val="29"/>
    </w:rPr>
  </w:style>
  <w:style w:type="character" w:customStyle="1" w:styleId="TeksttreciMaelitery">
    <w:name w:val="Tekst treści + Małe litery"/>
    <w:rsid w:val="00073E8C"/>
    <w:rPr>
      <w:rFonts w:ascii="Arial" w:eastAsia="Arial" w:hAnsi="Arial"/>
      <w:sz w:val="22"/>
    </w:rPr>
  </w:style>
  <w:style w:type="character" w:customStyle="1" w:styleId="Nagwek12Bezpogrubienia">
    <w:name w:val="Nagłówek #1 (2) + Bez pogrubienia"/>
    <w:rsid w:val="00073E8C"/>
    <w:rPr>
      <w:rFonts w:ascii="Arial" w:eastAsia="Arial" w:hAnsi="Arial"/>
      <w:b/>
      <w:sz w:val="22"/>
    </w:rPr>
  </w:style>
  <w:style w:type="character" w:customStyle="1" w:styleId="Teksttreci3Bezpogrubienia">
    <w:name w:val="Tekst treści (3) + Bez pogrubienia"/>
    <w:rsid w:val="00073E8C"/>
    <w:rPr>
      <w:rFonts w:ascii="Arial" w:eastAsia="Arial" w:hAnsi="Arial"/>
      <w:b/>
      <w:sz w:val="22"/>
    </w:rPr>
  </w:style>
  <w:style w:type="character" w:customStyle="1" w:styleId="TeksttreciKursywa">
    <w:name w:val="Tekst treści + Kursywa"/>
    <w:rsid w:val="00073E8C"/>
    <w:rPr>
      <w:rFonts w:ascii="Arial" w:eastAsia="Arial" w:hAnsi="Arial"/>
      <w:i/>
      <w:sz w:val="22"/>
    </w:rPr>
  </w:style>
  <w:style w:type="character" w:customStyle="1" w:styleId="Teksttreci5Pogrubienie">
    <w:name w:val="Tekst treści (5) + Pogrubienie"/>
    <w:rsid w:val="00073E8C"/>
    <w:rPr>
      <w:rFonts w:ascii="Arial" w:eastAsia="Arial" w:hAnsi="Arial"/>
      <w:b/>
      <w:sz w:val="22"/>
    </w:rPr>
  </w:style>
  <w:style w:type="character" w:customStyle="1" w:styleId="TeksttreciPogrubienieKursywa">
    <w:name w:val="Tekst treści + Pogrubienie;Kursywa"/>
    <w:rsid w:val="00073E8C"/>
    <w:rPr>
      <w:rFonts w:ascii="Arial" w:eastAsia="Arial" w:hAnsi="Arial"/>
      <w:b/>
      <w:i/>
      <w:sz w:val="22"/>
    </w:rPr>
  </w:style>
  <w:style w:type="paragraph" w:customStyle="1" w:styleId="Stopka2">
    <w:name w:val="Stopka2"/>
    <w:basedOn w:val="Normalny1"/>
    <w:rsid w:val="00073E8C"/>
    <w:pPr>
      <w:tabs>
        <w:tab w:val="center" w:pos="4536"/>
        <w:tab w:val="right" w:pos="9072"/>
      </w:tabs>
    </w:pPr>
    <w:rPr>
      <w:rFonts w:cs="Arial Unicode MS"/>
      <w:sz w:val="22"/>
    </w:rPr>
  </w:style>
  <w:style w:type="paragraph" w:customStyle="1" w:styleId="Nagwek10">
    <w:name w:val="Nagłówek1"/>
    <w:basedOn w:val="Normalny1"/>
    <w:rsid w:val="00073E8C"/>
    <w:pPr>
      <w:tabs>
        <w:tab w:val="center" w:pos="4536"/>
        <w:tab w:val="right" w:pos="9072"/>
      </w:tabs>
    </w:pPr>
    <w:rPr>
      <w:rFonts w:cs="Arial Unicode MS"/>
      <w:sz w:val="22"/>
    </w:rPr>
  </w:style>
  <w:style w:type="paragraph" w:customStyle="1" w:styleId="Podpistabeli2">
    <w:name w:val="Podpis tabeli (2)"/>
    <w:basedOn w:val="Normalny1"/>
    <w:link w:val="Podpistabeli20"/>
    <w:rsid w:val="00073E8C"/>
    <w:pPr>
      <w:spacing w:line="254" w:lineRule="exact"/>
    </w:pPr>
    <w:rPr>
      <w:rFonts w:ascii="Arial" w:eastAsia="Arial" w:hAnsi="Arial" w:cs="Arial Unicode MS"/>
      <w:b/>
    </w:rPr>
  </w:style>
  <w:style w:type="paragraph" w:customStyle="1" w:styleId="Teksttreci7">
    <w:name w:val="Tekst treści (7)"/>
    <w:basedOn w:val="Normalny1"/>
    <w:link w:val="Teksttreci70"/>
    <w:rsid w:val="00073E8C"/>
    <w:pPr>
      <w:spacing w:line="0" w:lineRule="atLeast"/>
      <w:ind w:hanging="360"/>
    </w:pPr>
    <w:rPr>
      <w:rFonts w:ascii="Arial" w:eastAsia="Arial" w:hAnsi="Arial" w:cs="Arial Unicode MS"/>
      <w:sz w:val="18"/>
    </w:rPr>
  </w:style>
  <w:style w:type="paragraph" w:customStyle="1" w:styleId="Teksttreci2">
    <w:name w:val="Tekst treści (2)"/>
    <w:basedOn w:val="Normalny1"/>
    <w:link w:val="Teksttreci20"/>
    <w:rsid w:val="00073E8C"/>
    <w:pPr>
      <w:spacing w:after="2340" w:line="288" w:lineRule="exact"/>
    </w:pPr>
    <w:rPr>
      <w:rFonts w:ascii="Arial" w:eastAsia="Arial" w:hAnsi="Arial" w:cs="Arial Unicode MS"/>
      <w:b/>
      <w:sz w:val="23"/>
    </w:rPr>
  </w:style>
  <w:style w:type="paragraph" w:customStyle="1" w:styleId="Stopka1">
    <w:name w:val="Stopka1"/>
    <w:basedOn w:val="Normalny1"/>
    <w:link w:val="Stopka0"/>
    <w:rsid w:val="00073E8C"/>
    <w:pPr>
      <w:spacing w:line="245" w:lineRule="exact"/>
      <w:ind w:hanging="300"/>
    </w:pPr>
    <w:rPr>
      <w:rFonts w:ascii="Arial" w:eastAsia="Arial" w:hAnsi="Arial" w:cs="Arial Unicode MS"/>
    </w:rPr>
  </w:style>
  <w:style w:type="character" w:customStyle="1" w:styleId="Numerwiersza1">
    <w:name w:val="Numer wiersza1"/>
    <w:rsid w:val="00073E8C"/>
    <w:rPr>
      <w:sz w:val="22"/>
    </w:rPr>
  </w:style>
  <w:style w:type="character" w:customStyle="1" w:styleId="Hipercze1">
    <w:name w:val="Hiperłącze1"/>
    <w:rsid w:val="00073E8C"/>
    <w:rPr>
      <w:color w:val="0000FF"/>
      <w:sz w:val="22"/>
      <w:u w:val="single"/>
    </w:rPr>
  </w:style>
  <w:style w:type="character" w:customStyle="1" w:styleId="Stopka0">
    <w:name w:val="Stopka_"/>
    <w:link w:val="Stopka1"/>
    <w:rsid w:val="00073E8C"/>
    <w:rPr>
      <w:rFonts w:ascii="Arial" w:eastAsia="Arial" w:hAnsi="Arial" w:cs="Arial Unicode MS"/>
      <w:sz w:val="21"/>
      <w:szCs w:val="20"/>
      <w:lang w:eastAsia="pl-PL"/>
    </w:rPr>
  </w:style>
  <w:style w:type="character" w:customStyle="1" w:styleId="Teksttreci20">
    <w:name w:val="Tekst treści (2)_"/>
    <w:link w:val="Teksttreci2"/>
    <w:rsid w:val="00073E8C"/>
    <w:rPr>
      <w:rFonts w:ascii="Arial" w:eastAsia="Arial" w:hAnsi="Arial" w:cs="Arial Unicode MS"/>
      <w:b/>
      <w:sz w:val="23"/>
      <w:szCs w:val="20"/>
      <w:lang w:eastAsia="pl-PL"/>
    </w:rPr>
  </w:style>
  <w:style w:type="character" w:customStyle="1" w:styleId="Teksttreci2135pt">
    <w:name w:val="Tekst treści (2) + 13;5 pt"/>
    <w:rsid w:val="00073E8C"/>
    <w:rPr>
      <w:rFonts w:ascii="Arial" w:eastAsia="Arial" w:hAnsi="Arial"/>
      <w:sz w:val="27"/>
    </w:rPr>
  </w:style>
  <w:style w:type="character" w:customStyle="1" w:styleId="Teksttreci30">
    <w:name w:val="Tekst treści (3)_"/>
    <w:link w:val="Teksttreci3"/>
    <w:rsid w:val="00073E8C"/>
    <w:rPr>
      <w:rFonts w:ascii="Arial" w:eastAsia="Arial" w:hAnsi="Arial" w:cs="Arial Unicode MS"/>
      <w:b/>
      <w:szCs w:val="20"/>
      <w:lang w:eastAsia="pl-PL"/>
    </w:rPr>
  </w:style>
  <w:style w:type="character" w:customStyle="1" w:styleId="Nagwek120">
    <w:name w:val="Nagłówek #1 (2)_"/>
    <w:link w:val="Nagwek12"/>
    <w:rsid w:val="00073E8C"/>
    <w:rPr>
      <w:rFonts w:ascii="Arial" w:eastAsia="Arial" w:hAnsi="Arial" w:cs="Arial Unicode MS"/>
      <w:b/>
      <w:szCs w:val="20"/>
      <w:lang w:eastAsia="pl-PL"/>
    </w:rPr>
  </w:style>
  <w:style w:type="character" w:customStyle="1" w:styleId="Teksttreci0">
    <w:name w:val="Tekst treści_"/>
    <w:link w:val="Teksttreci"/>
    <w:rsid w:val="00073E8C"/>
    <w:rPr>
      <w:rFonts w:ascii="Arial" w:eastAsia="Arial" w:hAnsi="Arial" w:cs="Arial Unicode MS"/>
      <w:szCs w:val="20"/>
      <w:lang w:eastAsia="pl-PL"/>
    </w:rPr>
  </w:style>
  <w:style w:type="character" w:customStyle="1" w:styleId="Teksttreci60">
    <w:name w:val="Tekst treści (6)_"/>
    <w:link w:val="Teksttreci6"/>
    <w:rsid w:val="00073E8C"/>
    <w:rPr>
      <w:rFonts w:ascii="Arial" w:eastAsia="Arial" w:hAnsi="Arial" w:cs="Arial Unicode MS"/>
      <w:sz w:val="19"/>
      <w:szCs w:val="20"/>
      <w:lang w:eastAsia="pl-PL"/>
    </w:rPr>
  </w:style>
  <w:style w:type="character" w:customStyle="1" w:styleId="Teksttreci40">
    <w:name w:val="Tekst treści (4)_"/>
    <w:link w:val="Teksttreci4"/>
    <w:rsid w:val="00073E8C"/>
    <w:rPr>
      <w:rFonts w:ascii="Arial" w:eastAsia="Arial" w:hAnsi="Arial" w:cs="Arial Unicode MS"/>
      <w:b/>
      <w:szCs w:val="20"/>
      <w:lang w:eastAsia="pl-PL"/>
    </w:rPr>
  </w:style>
  <w:style w:type="character" w:customStyle="1" w:styleId="TeksttreciOdstpy8pt">
    <w:name w:val="Tekst treści + Odstępy 8 pt"/>
    <w:rsid w:val="00073E8C"/>
    <w:rPr>
      <w:rFonts w:ascii="Arial" w:eastAsia="Arial" w:hAnsi="Arial"/>
      <w:sz w:val="21"/>
    </w:rPr>
  </w:style>
  <w:style w:type="character" w:customStyle="1" w:styleId="Nagwek130">
    <w:name w:val="Nagłówek #1 (3)_"/>
    <w:link w:val="Nagwek13"/>
    <w:rsid w:val="00073E8C"/>
    <w:rPr>
      <w:rFonts w:ascii="Arial" w:eastAsia="Arial" w:hAnsi="Arial" w:cs="Arial Unicode MS"/>
      <w:b/>
      <w:i/>
      <w:szCs w:val="20"/>
      <w:lang w:eastAsia="pl-PL"/>
    </w:rPr>
  </w:style>
  <w:style w:type="character" w:customStyle="1" w:styleId="Nagwek13Pogrubienie">
    <w:name w:val="Nagłówek #1 (3) + Pogrubienie"/>
    <w:rsid w:val="00073E8C"/>
    <w:rPr>
      <w:rFonts w:ascii="Arial" w:eastAsia="Arial" w:hAnsi="Arial"/>
      <w:b/>
      <w:sz w:val="21"/>
    </w:rPr>
  </w:style>
  <w:style w:type="character" w:customStyle="1" w:styleId="Podpistabeli0">
    <w:name w:val="Podpis tabeli_"/>
    <w:link w:val="Podpistabeli"/>
    <w:rsid w:val="00073E8C"/>
    <w:rPr>
      <w:rFonts w:ascii="Arial" w:eastAsia="Arial" w:hAnsi="Arial" w:cs="Arial Unicode MS"/>
      <w:b/>
      <w:szCs w:val="20"/>
      <w:lang w:eastAsia="pl-PL"/>
    </w:rPr>
  </w:style>
  <w:style w:type="character" w:customStyle="1" w:styleId="PodpistabeliPogrubienie">
    <w:name w:val="Podpis tabeli + Pogrubienie"/>
    <w:rsid w:val="00073E8C"/>
    <w:rPr>
      <w:rFonts w:ascii="Arial" w:eastAsia="Arial" w:hAnsi="Arial"/>
      <w:b/>
      <w:sz w:val="21"/>
    </w:rPr>
  </w:style>
  <w:style w:type="character" w:customStyle="1" w:styleId="Teksttreci70">
    <w:name w:val="Tekst treści (7)_"/>
    <w:link w:val="Teksttreci7"/>
    <w:rsid w:val="00073E8C"/>
    <w:rPr>
      <w:rFonts w:ascii="Arial" w:eastAsia="Arial" w:hAnsi="Arial" w:cs="Arial Unicode MS"/>
      <w:sz w:val="18"/>
      <w:szCs w:val="20"/>
      <w:lang w:eastAsia="pl-PL"/>
    </w:rPr>
  </w:style>
  <w:style w:type="character" w:customStyle="1" w:styleId="Podpistabeli20">
    <w:name w:val="Podpis tabeli (2)_"/>
    <w:link w:val="Podpistabeli2"/>
    <w:rsid w:val="00073E8C"/>
    <w:rPr>
      <w:rFonts w:ascii="Arial" w:eastAsia="Arial" w:hAnsi="Arial" w:cs="Arial Unicode MS"/>
      <w:b/>
      <w:sz w:val="21"/>
      <w:szCs w:val="20"/>
      <w:lang w:eastAsia="pl-PL"/>
    </w:rPr>
  </w:style>
  <w:style w:type="character" w:customStyle="1" w:styleId="Teksttreci80">
    <w:name w:val="Tekst treści (8)_"/>
    <w:link w:val="Teksttreci8"/>
    <w:rsid w:val="00073E8C"/>
    <w:rPr>
      <w:rFonts w:ascii="Times New Roman" w:eastAsia="Times New Roman" w:hAnsi="Times New Roman" w:cs="Arial Unicode MS"/>
      <w:sz w:val="23"/>
      <w:szCs w:val="20"/>
      <w:lang w:eastAsia="pl-PL"/>
    </w:rPr>
  </w:style>
  <w:style w:type="character" w:customStyle="1" w:styleId="Teksttreci7Batang95ptOdstpy0pt">
    <w:name w:val="Tekst treści (7) + Batang;9;5 pt;Odstępy 0 pt"/>
    <w:rsid w:val="00073E8C"/>
    <w:rPr>
      <w:rFonts w:ascii="Batang" w:eastAsia="Batang" w:hAnsi="Batang"/>
      <w:sz w:val="19"/>
    </w:rPr>
  </w:style>
  <w:style w:type="character" w:customStyle="1" w:styleId="Teksttreci4Bezpogrubienia">
    <w:name w:val="Tekst treści (4) + Bez pogrubienia"/>
    <w:rsid w:val="00073E8C"/>
    <w:rPr>
      <w:rFonts w:ascii="Arial" w:eastAsia="Arial" w:hAnsi="Arial"/>
      <w:b/>
      <w:sz w:val="21"/>
    </w:rPr>
  </w:style>
  <w:style w:type="character" w:customStyle="1" w:styleId="TeksttreciOdstpy4pt">
    <w:name w:val="Tekst treści + Odstępy 4 pt"/>
    <w:rsid w:val="00073E8C"/>
    <w:rPr>
      <w:rFonts w:ascii="Arial" w:eastAsia="Arial" w:hAnsi="Arial"/>
      <w:sz w:val="21"/>
    </w:rPr>
  </w:style>
  <w:style w:type="character" w:customStyle="1" w:styleId="Teksttreci13ptMaelitery">
    <w:name w:val="Tekst treści + 13 pt;Małe litery"/>
    <w:rsid w:val="00073E8C"/>
    <w:rPr>
      <w:rFonts w:ascii="Arial" w:eastAsia="Arial" w:hAnsi="Arial"/>
      <w:sz w:val="26"/>
    </w:rPr>
  </w:style>
  <w:style w:type="character" w:customStyle="1" w:styleId="Nagwek2Znak">
    <w:name w:val="Nagłówek 2 Znak"/>
    <w:link w:val="Nagwek21"/>
    <w:rsid w:val="00073E8C"/>
    <w:rPr>
      <w:rFonts w:ascii="Cambria" w:eastAsia="Cambria" w:hAnsi="Cambria" w:cs="Calibri"/>
      <w:b/>
      <w:sz w:val="26"/>
      <w:szCs w:val="20"/>
      <w:lang w:eastAsia="pl-PL"/>
    </w:rPr>
  </w:style>
  <w:style w:type="character" w:customStyle="1" w:styleId="Nagwek4Znak">
    <w:name w:val="Nagłówek 4 Znak"/>
    <w:link w:val="Nagwek41"/>
    <w:rsid w:val="00073E8C"/>
    <w:rPr>
      <w:rFonts w:ascii="Times New Roman" w:eastAsia="Times New Roman" w:hAnsi="Times New Roman" w:cs="Arial Unicode MS"/>
      <w:b/>
      <w:sz w:val="28"/>
      <w:szCs w:val="20"/>
      <w:lang w:eastAsia="pl-PL"/>
    </w:rPr>
  </w:style>
  <w:style w:type="character" w:customStyle="1" w:styleId="listaZnak">
    <w:name w:val="lista Znak"/>
    <w:link w:val="lista"/>
    <w:rsid w:val="00073E8C"/>
    <w:rPr>
      <w:rFonts w:cs="Calibri"/>
      <w:sz w:val="22"/>
    </w:rPr>
  </w:style>
  <w:style w:type="table" w:customStyle="1" w:styleId="Standardowy1">
    <w:name w:val="Standardowy1"/>
    <w:rsid w:val="00073E8C"/>
    <w:rPr>
      <w:rFonts w:ascii="Arial Unicode MS" w:eastAsia="Arial Unicode MS" w:hAnsi="Arial Unicode MS" w:cs="Arial Unicode MS"/>
      <w:sz w:val="22"/>
    </w:rPr>
    <w:tblPr>
      <w:tblCellMar>
        <w:top w:w="0" w:type="dxa"/>
        <w:left w:w="108" w:type="dxa"/>
        <w:bottom w:w="0" w:type="dxa"/>
        <w:right w:w="108" w:type="dxa"/>
      </w:tblCellMar>
    </w:tblPr>
  </w:style>
  <w:style w:type="table" w:customStyle="1" w:styleId="Tabela-Prosty11">
    <w:name w:val="Tabela - Prosty 11"/>
    <w:basedOn w:val="Standardowy1"/>
    <w:rsid w:val="00073E8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agwek20">
    <w:name w:val="Nagłówek #2"/>
    <w:basedOn w:val="Normalny1"/>
    <w:rsid w:val="00073E8C"/>
    <w:pPr>
      <w:spacing w:after="300" w:line="0" w:lineRule="atLeast"/>
      <w:ind w:hanging="620"/>
      <w:jc w:val="center"/>
      <w:outlineLvl w:val="1"/>
    </w:pPr>
    <w:rPr>
      <w:rFonts w:ascii="Arial" w:eastAsia="Arial" w:hAnsi="Arial" w:cs="Arial Unicode MS"/>
      <w:b/>
      <w:sz w:val="22"/>
    </w:rPr>
  </w:style>
  <w:style w:type="paragraph" w:customStyle="1" w:styleId="z3">
    <w:name w:val="z3"/>
    <w:rsid w:val="00073E8C"/>
    <w:pPr>
      <w:keepNext/>
      <w:widowControl w:val="0"/>
      <w:autoSpaceDE w:val="0"/>
      <w:autoSpaceDN w:val="0"/>
      <w:adjustRightInd w:val="0"/>
      <w:spacing w:before="57" w:line="360" w:lineRule="auto"/>
      <w:ind w:left="397"/>
      <w:jc w:val="both"/>
    </w:pPr>
    <w:rPr>
      <w:rFonts w:ascii="Times New Roman" w:eastAsia="Times New Roman" w:hAnsi="Times New Roman"/>
      <w:color w:val="000000"/>
      <w:sz w:val="22"/>
      <w:szCs w:val="23"/>
    </w:rPr>
  </w:style>
  <w:style w:type="paragraph" w:customStyle="1" w:styleId="z1">
    <w:name w:val="z1"/>
    <w:rsid w:val="00073E8C"/>
    <w:pPr>
      <w:widowControl w:val="0"/>
      <w:tabs>
        <w:tab w:val="left" w:pos="397"/>
      </w:tabs>
      <w:autoSpaceDE w:val="0"/>
      <w:autoSpaceDN w:val="0"/>
      <w:adjustRightInd w:val="0"/>
      <w:spacing w:before="170" w:line="360" w:lineRule="auto"/>
      <w:jc w:val="both"/>
    </w:pPr>
    <w:rPr>
      <w:rFonts w:ascii="Times New Roman" w:eastAsia="Times New Roman" w:hAnsi="Times New Roman"/>
      <w:b/>
      <w:bCs/>
      <w:color w:val="000000"/>
      <w:sz w:val="28"/>
      <w:szCs w:val="23"/>
    </w:rPr>
  </w:style>
  <w:style w:type="paragraph" w:customStyle="1" w:styleId="BOMBA">
    <w:name w:val="BOMBA"/>
    <w:basedOn w:val="Normalny"/>
    <w:rsid w:val="00073E8C"/>
    <w:pPr>
      <w:widowControl w:val="0"/>
      <w:numPr>
        <w:numId w:val="3"/>
      </w:numPr>
      <w:tabs>
        <w:tab w:val="num" w:pos="851"/>
      </w:tabs>
      <w:autoSpaceDE w:val="0"/>
      <w:autoSpaceDN w:val="0"/>
      <w:adjustRightInd w:val="0"/>
      <w:spacing w:after="0" w:line="360" w:lineRule="auto"/>
      <w:ind w:left="851" w:hanging="425"/>
      <w:jc w:val="both"/>
    </w:pPr>
    <w:rPr>
      <w:rFonts w:ascii="Times New Roman" w:eastAsia="Times New Roman" w:hAnsi="Times New Roman"/>
      <w:color w:val="000000"/>
      <w:szCs w:val="23"/>
      <w:lang w:eastAsia="pl-PL"/>
    </w:rPr>
  </w:style>
  <w:style w:type="paragraph" w:styleId="Tekstpodstawowywcity3">
    <w:name w:val="Body Text Indent 3"/>
    <w:basedOn w:val="Normalny"/>
    <w:link w:val="Tekstpodstawowywcity3Znak"/>
    <w:rsid w:val="00073E8C"/>
    <w:pPr>
      <w:widowControl w:val="0"/>
      <w:numPr>
        <w:numId w:val="96"/>
      </w:numPr>
      <w:tabs>
        <w:tab w:val="clear" w:pos="1758"/>
      </w:tabs>
      <w:autoSpaceDE w:val="0"/>
      <w:autoSpaceDN w:val="0"/>
      <w:adjustRightInd w:val="0"/>
      <w:spacing w:after="0" w:line="360" w:lineRule="auto"/>
      <w:ind w:left="397" w:firstLine="0"/>
      <w:jc w:val="both"/>
    </w:pPr>
    <w:rPr>
      <w:rFonts w:ascii="Times New Roman" w:eastAsia="Times New Roman" w:hAnsi="Times New Roman"/>
      <w:szCs w:val="19"/>
      <w:lang w:eastAsia="pl-PL"/>
    </w:rPr>
  </w:style>
  <w:style w:type="character" w:customStyle="1" w:styleId="Tekstpodstawowywcity3Znak">
    <w:name w:val="Tekst podstawowy wcięty 3 Znak"/>
    <w:link w:val="Tekstpodstawowywcity3"/>
    <w:rsid w:val="00073E8C"/>
    <w:rPr>
      <w:rFonts w:ascii="Times New Roman" w:eastAsia="Times New Roman" w:hAnsi="Times New Roman"/>
      <w:sz w:val="22"/>
      <w:szCs w:val="19"/>
    </w:rPr>
  </w:style>
  <w:style w:type="paragraph" w:styleId="Lista0">
    <w:name w:val="List"/>
    <w:basedOn w:val="Tekstpodstawowy"/>
    <w:semiHidden/>
    <w:rsid w:val="00073E8C"/>
    <w:pPr>
      <w:widowControl w:val="0"/>
      <w:suppressAutoHyphens/>
      <w:spacing w:line="240" w:lineRule="auto"/>
    </w:pPr>
    <w:rPr>
      <w:rFonts w:ascii="Times New Roman" w:eastAsia="Verdana" w:hAnsi="Times New Roman" w:cs="Tahoma"/>
      <w:sz w:val="24"/>
      <w:szCs w:val="20"/>
    </w:rPr>
  </w:style>
  <w:style w:type="paragraph" w:styleId="Spistreci1">
    <w:name w:val="toc 1"/>
    <w:aliases w:val="WSTĘP 1"/>
    <w:basedOn w:val="Normalny"/>
    <w:next w:val="Normalny"/>
    <w:uiPriority w:val="39"/>
    <w:rsid w:val="00073E8C"/>
    <w:pPr>
      <w:widowControl w:val="0"/>
      <w:suppressAutoHyphens/>
      <w:spacing w:after="120" w:line="240" w:lineRule="auto"/>
    </w:pPr>
    <w:rPr>
      <w:rFonts w:ascii="Times New Roman" w:eastAsia="Verdana" w:hAnsi="Times New Roman"/>
      <w:b/>
      <w:bCs/>
      <w:sz w:val="24"/>
      <w:szCs w:val="20"/>
    </w:rPr>
  </w:style>
  <w:style w:type="paragraph" w:customStyle="1" w:styleId="NAGWEKSPECYFIKACJI">
    <w:name w:val="NAGŁÓWEK SPECYFIKACJI"/>
    <w:basedOn w:val="Normalny"/>
    <w:rsid w:val="00073E8C"/>
    <w:pPr>
      <w:widowControl w:val="0"/>
      <w:tabs>
        <w:tab w:val="left" w:pos="567"/>
      </w:tabs>
      <w:suppressAutoHyphens/>
      <w:spacing w:after="360" w:line="240" w:lineRule="auto"/>
      <w:jc w:val="both"/>
    </w:pPr>
    <w:rPr>
      <w:rFonts w:ascii="Times New Roman" w:eastAsia="Verdana" w:hAnsi="Times New Roman"/>
      <w:b/>
      <w:bCs/>
      <w:sz w:val="24"/>
      <w:szCs w:val="24"/>
    </w:rPr>
  </w:style>
  <w:style w:type="paragraph" w:styleId="Tekstpodstawowywcity">
    <w:name w:val="Body Text Indent"/>
    <w:basedOn w:val="Normalny"/>
    <w:link w:val="TekstpodstawowywcityZnak"/>
    <w:rsid w:val="00073E8C"/>
    <w:pPr>
      <w:widowControl w:val="0"/>
      <w:suppressAutoHyphens/>
      <w:spacing w:after="0" w:line="240" w:lineRule="auto"/>
      <w:ind w:left="993" w:hanging="143"/>
    </w:pPr>
    <w:rPr>
      <w:rFonts w:ascii="Times New Roman" w:eastAsia="Verdana" w:hAnsi="Times New Roman"/>
      <w:sz w:val="24"/>
      <w:szCs w:val="20"/>
    </w:rPr>
  </w:style>
  <w:style w:type="character" w:customStyle="1" w:styleId="TekstpodstawowywcityZnak">
    <w:name w:val="Tekst podstawowy wcięty Znak"/>
    <w:link w:val="Tekstpodstawowywcity"/>
    <w:semiHidden/>
    <w:rsid w:val="00073E8C"/>
    <w:rPr>
      <w:rFonts w:ascii="Times New Roman" w:eastAsia="Verdana" w:hAnsi="Times New Roman" w:cs="Times New Roman"/>
      <w:sz w:val="24"/>
      <w:szCs w:val="20"/>
    </w:rPr>
  </w:style>
  <w:style w:type="paragraph" w:styleId="Tekstpodstawowy">
    <w:name w:val="Body Text"/>
    <w:basedOn w:val="Normalny"/>
    <w:link w:val="TekstpodstawowyZnak"/>
    <w:unhideWhenUsed/>
    <w:rsid w:val="00073E8C"/>
    <w:pPr>
      <w:spacing w:after="120"/>
    </w:pPr>
  </w:style>
  <w:style w:type="character" w:customStyle="1" w:styleId="TekstpodstawowyZnak">
    <w:name w:val="Tekst podstawowy Znak"/>
    <w:basedOn w:val="Domylnaczcionkaakapitu"/>
    <w:link w:val="Tekstpodstawowy"/>
    <w:uiPriority w:val="99"/>
    <w:semiHidden/>
    <w:rsid w:val="00073E8C"/>
  </w:style>
  <w:style w:type="character" w:customStyle="1" w:styleId="Nagwek2Znak1">
    <w:name w:val="Nagłówek 2 Znak1"/>
    <w:link w:val="Nagwek2"/>
    <w:rsid w:val="00073E8C"/>
    <w:rPr>
      <w:rFonts w:ascii="Arial" w:eastAsia="Times New Roman" w:hAnsi="Arial" w:cs="Times New Roman"/>
      <w:b/>
      <w:sz w:val="24"/>
      <w:szCs w:val="20"/>
      <w:lang w:eastAsia="pl-PL"/>
    </w:rPr>
  </w:style>
  <w:style w:type="character" w:customStyle="1" w:styleId="Nagwek3Znak1">
    <w:name w:val="Nagłówek 3 Znak1"/>
    <w:link w:val="Nagwek3"/>
    <w:rsid w:val="00073E8C"/>
    <w:rPr>
      <w:rFonts w:ascii="Times New Roman" w:eastAsia="Times New Roman" w:hAnsi="Times New Roman" w:cs="Times New Roman"/>
      <w:b/>
      <w:sz w:val="24"/>
      <w:szCs w:val="20"/>
      <w:lang w:eastAsia="pl-PL"/>
    </w:rPr>
  </w:style>
  <w:style w:type="character" w:customStyle="1" w:styleId="Nagwek4Znak1">
    <w:name w:val="Nagłówek 4 Znak1"/>
    <w:link w:val="Nagwek4"/>
    <w:rsid w:val="00073E8C"/>
    <w:rPr>
      <w:rFonts w:ascii="Times New Roman" w:eastAsia="Times New Roman" w:hAnsi="Times New Roman" w:cs="Times New Roman"/>
      <w:sz w:val="24"/>
      <w:szCs w:val="20"/>
      <w:u w:val="single"/>
      <w:lang w:eastAsia="pl-PL"/>
    </w:rPr>
  </w:style>
  <w:style w:type="character" w:customStyle="1" w:styleId="Nagwek5Znak">
    <w:name w:val="Nagłówek 5 Znak"/>
    <w:link w:val="Nagwek5"/>
    <w:rsid w:val="00073E8C"/>
    <w:rPr>
      <w:rFonts w:ascii="Times New Roman" w:eastAsia="Times New Roman" w:hAnsi="Times New Roman" w:cs="Times New Roman"/>
      <w:b/>
      <w:sz w:val="20"/>
      <w:szCs w:val="20"/>
      <w:lang w:eastAsia="pl-PL"/>
    </w:rPr>
  </w:style>
  <w:style w:type="character" w:customStyle="1" w:styleId="Nagwek6Znak">
    <w:name w:val="Nagłówek 6 Znak"/>
    <w:link w:val="Nagwek6"/>
    <w:rsid w:val="00073E8C"/>
    <w:rPr>
      <w:rFonts w:ascii="Times New Roman" w:eastAsia="Times New Roman" w:hAnsi="Times New Roman" w:cs="Times New Roman"/>
      <w:b/>
      <w:bCs/>
      <w:sz w:val="40"/>
      <w:szCs w:val="24"/>
      <w:lang w:eastAsia="pl-PL"/>
    </w:rPr>
  </w:style>
  <w:style w:type="character" w:customStyle="1" w:styleId="Nagwek7Znak">
    <w:name w:val="Nagłówek 7 Znak"/>
    <w:link w:val="Nagwek7"/>
    <w:rsid w:val="00073E8C"/>
    <w:rPr>
      <w:rFonts w:ascii="Times New Roman" w:eastAsia="Times New Roman" w:hAnsi="Times New Roman"/>
      <w:sz w:val="24"/>
    </w:rPr>
  </w:style>
  <w:style w:type="character" w:customStyle="1" w:styleId="Nagwek8Znak">
    <w:name w:val="Nagłówek 8 Znak"/>
    <w:link w:val="Nagwek8"/>
    <w:rsid w:val="00073E8C"/>
    <w:rPr>
      <w:rFonts w:ascii="Times New Roman" w:eastAsia="Times New Roman" w:hAnsi="Times New Roman" w:cs="Times New Roman"/>
      <w:b/>
      <w:sz w:val="32"/>
      <w:szCs w:val="24"/>
      <w:lang w:eastAsia="pl-PL"/>
    </w:rPr>
  </w:style>
  <w:style w:type="character" w:customStyle="1" w:styleId="Nagwek9Znak">
    <w:name w:val="Nagłówek 9 Znak"/>
    <w:link w:val="Nagwek9"/>
    <w:rsid w:val="00073E8C"/>
    <w:rPr>
      <w:rFonts w:ascii="Arial" w:eastAsia="Times New Roman" w:hAnsi="Arial"/>
      <w:sz w:val="24"/>
    </w:rPr>
  </w:style>
  <w:style w:type="paragraph" w:styleId="Wcicienormalne">
    <w:name w:val="Normal Indent"/>
    <w:basedOn w:val="Normalny"/>
    <w:rsid w:val="00073E8C"/>
    <w:pPr>
      <w:spacing w:after="0" w:line="240" w:lineRule="auto"/>
      <w:ind w:left="708"/>
    </w:pPr>
    <w:rPr>
      <w:rFonts w:ascii="Times New Roman" w:eastAsia="Times New Roman" w:hAnsi="Times New Roman"/>
      <w:sz w:val="24"/>
      <w:szCs w:val="20"/>
      <w:lang w:eastAsia="pl-PL"/>
    </w:rPr>
  </w:style>
  <w:style w:type="paragraph" w:customStyle="1" w:styleId="StylIwony">
    <w:name w:val="Styl Iwony"/>
    <w:basedOn w:val="Normalny"/>
    <w:rsid w:val="00073E8C"/>
    <w:pPr>
      <w:overflowPunct w:val="0"/>
      <w:autoSpaceDE w:val="0"/>
      <w:autoSpaceDN w:val="0"/>
      <w:adjustRightInd w:val="0"/>
      <w:spacing w:before="120" w:after="120" w:line="240" w:lineRule="auto"/>
      <w:jc w:val="both"/>
      <w:textAlignment w:val="baseline"/>
    </w:pPr>
    <w:rPr>
      <w:rFonts w:ascii="Bookman Old Style" w:eastAsia="Times New Roman" w:hAnsi="Bookman Old Style"/>
      <w:sz w:val="24"/>
      <w:szCs w:val="20"/>
      <w:lang w:eastAsia="pl-PL"/>
    </w:rPr>
  </w:style>
  <w:style w:type="paragraph" w:customStyle="1" w:styleId="tekstost">
    <w:name w:val="tekst ost"/>
    <w:basedOn w:val="Normalny"/>
    <w:rsid w:val="00073E8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customStyle="1" w:styleId="Tekstpodstawowy21">
    <w:name w:val="Tekst podstawowy 21"/>
    <w:basedOn w:val="Normalny"/>
    <w:rsid w:val="00073E8C"/>
    <w:pPr>
      <w:overflowPunct w:val="0"/>
      <w:autoSpaceDE w:val="0"/>
      <w:autoSpaceDN w:val="0"/>
      <w:adjustRightInd w:val="0"/>
      <w:spacing w:after="0" w:line="240" w:lineRule="auto"/>
      <w:ind w:left="1276" w:hanging="1276"/>
      <w:jc w:val="both"/>
      <w:textAlignment w:val="baseline"/>
    </w:pPr>
    <w:rPr>
      <w:rFonts w:ascii="Arial" w:eastAsia="Times New Roman" w:hAnsi="Arial"/>
      <w:sz w:val="24"/>
      <w:szCs w:val="20"/>
      <w:lang w:eastAsia="pl-PL"/>
    </w:rPr>
  </w:style>
  <w:style w:type="paragraph" w:customStyle="1" w:styleId="Standardowytekst1">
    <w:name w:val="Standardowy.tekst1"/>
    <w:rsid w:val="00073E8C"/>
    <w:pPr>
      <w:overflowPunct w:val="0"/>
      <w:autoSpaceDE w:val="0"/>
      <w:autoSpaceDN w:val="0"/>
      <w:adjustRightInd w:val="0"/>
      <w:jc w:val="both"/>
      <w:textAlignment w:val="baseline"/>
    </w:pPr>
    <w:rPr>
      <w:rFonts w:ascii="Times New Roman" w:eastAsia="Times New Roman" w:hAnsi="Times New Roman"/>
    </w:rPr>
  </w:style>
  <w:style w:type="paragraph" w:customStyle="1" w:styleId="Standardowytekst">
    <w:name w:val="Standardowy.tekst"/>
    <w:rsid w:val="00073E8C"/>
    <w:pPr>
      <w:overflowPunct w:val="0"/>
      <w:autoSpaceDE w:val="0"/>
      <w:autoSpaceDN w:val="0"/>
      <w:adjustRightInd w:val="0"/>
      <w:jc w:val="both"/>
      <w:textAlignment w:val="baseline"/>
    </w:pPr>
    <w:rPr>
      <w:rFonts w:ascii="Times New Roman" w:eastAsia="Times New Roman" w:hAnsi="Times New Roman"/>
    </w:rPr>
  </w:style>
  <w:style w:type="paragraph" w:styleId="Tekstpodstawowywcity2">
    <w:name w:val="Body Text Indent 2"/>
    <w:basedOn w:val="Normalny"/>
    <w:link w:val="Tekstpodstawowywcity2Znak"/>
    <w:rsid w:val="00073E8C"/>
    <w:pPr>
      <w:spacing w:after="0" w:line="240" w:lineRule="auto"/>
      <w:ind w:left="567" w:hanging="567"/>
      <w:jc w:val="both"/>
    </w:pPr>
    <w:rPr>
      <w:rFonts w:ascii="Times New Roman" w:eastAsia="Times New Roman" w:hAnsi="Times New Roman"/>
      <w:b/>
      <w:sz w:val="24"/>
      <w:szCs w:val="20"/>
      <w:lang w:eastAsia="pl-PL"/>
    </w:rPr>
  </w:style>
  <w:style w:type="character" w:customStyle="1" w:styleId="Tekstpodstawowywcity2Znak">
    <w:name w:val="Tekst podstawowy wcięty 2 Znak"/>
    <w:link w:val="Tekstpodstawowywcity2"/>
    <w:rsid w:val="00073E8C"/>
    <w:rPr>
      <w:rFonts w:ascii="Times New Roman" w:eastAsia="Times New Roman" w:hAnsi="Times New Roman" w:cs="Times New Roman"/>
      <w:b/>
      <w:sz w:val="24"/>
      <w:szCs w:val="20"/>
      <w:lang w:eastAsia="pl-PL"/>
    </w:rPr>
  </w:style>
  <w:style w:type="paragraph" w:styleId="Tytu0">
    <w:name w:val="Title"/>
    <w:basedOn w:val="Normalny"/>
    <w:link w:val="TytuZnak"/>
    <w:qFormat/>
    <w:rsid w:val="00073E8C"/>
    <w:pPr>
      <w:spacing w:after="0" w:line="240" w:lineRule="auto"/>
      <w:jc w:val="center"/>
    </w:pPr>
    <w:rPr>
      <w:rFonts w:ascii="Arial" w:eastAsia="Times New Roman" w:hAnsi="Arial"/>
      <w:b/>
      <w:sz w:val="28"/>
      <w:szCs w:val="20"/>
      <w:lang w:eastAsia="pl-PL"/>
    </w:rPr>
  </w:style>
  <w:style w:type="character" w:customStyle="1" w:styleId="TytuZnak">
    <w:name w:val="Tytuł Znak"/>
    <w:link w:val="Tytu0"/>
    <w:rsid w:val="00073E8C"/>
    <w:rPr>
      <w:rFonts w:ascii="Arial" w:eastAsia="Times New Roman" w:hAnsi="Arial" w:cs="Times New Roman"/>
      <w:b/>
      <w:sz w:val="28"/>
      <w:szCs w:val="20"/>
      <w:lang w:eastAsia="pl-PL"/>
    </w:rPr>
  </w:style>
  <w:style w:type="paragraph" w:customStyle="1" w:styleId="naznieksztacenialepko-plastyczneispkania">
    <w:name w:val="na zniekształcenia lepko - plastyczne i spękania."/>
    <w:basedOn w:val="Normalny"/>
    <w:rsid w:val="00073E8C"/>
    <w:pPr>
      <w:spacing w:after="0" w:line="240" w:lineRule="auto"/>
      <w:ind w:left="360"/>
    </w:pPr>
    <w:rPr>
      <w:rFonts w:ascii="Trebuchet MS" w:eastAsia="Times New Roman" w:hAnsi="Trebuchet MS"/>
      <w:sz w:val="24"/>
      <w:szCs w:val="20"/>
      <w:lang w:eastAsia="pl-PL"/>
    </w:rPr>
  </w:style>
  <w:style w:type="character" w:styleId="Numerstrony">
    <w:name w:val="page number"/>
    <w:rsid w:val="00073E8C"/>
  </w:style>
  <w:style w:type="paragraph" w:customStyle="1" w:styleId="paragraph1">
    <w:name w:val="paragraph 1"/>
    <w:rsid w:val="00073E8C"/>
    <w:pPr>
      <w:tabs>
        <w:tab w:val="left" w:pos="-720"/>
      </w:tabs>
      <w:suppressAutoHyphens/>
    </w:pPr>
    <w:rPr>
      <w:rFonts w:ascii="Casablanca" w:eastAsia="Times New Roman" w:hAnsi="Casablanca"/>
      <w:sz w:val="24"/>
      <w:lang w:val="en-US"/>
    </w:rPr>
  </w:style>
  <w:style w:type="paragraph" w:customStyle="1" w:styleId="Technical4">
    <w:name w:val="Technical 4"/>
    <w:rsid w:val="00073E8C"/>
    <w:pPr>
      <w:tabs>
        <w:tab w:val="left" w:pos="-720"/>
      </w:tabs>
      <w:suppressAutoHyphens/>
    </w:pPr>
    <w:rPr>
      <w:rFonts w:ascii="Casablanca" w:eastAsia="Times New Roman" w:hAnsi="Casablanca"/>
      <w:b/>
      <w:sz w:val="24"/>
      <w:lang w:val="en-US"/>
    </w:rPr>
  </w:style>
  <w:style w:type="paragraph" w:customStyle="1" w:styleId="Tekstpodstawowy31">
    <w:name w:val="Tekst podstawowy 31"/>
    <w:basedOn w:val="Normalny"/>
    <w:rsid w:val="00073E8C"/>
    <w:pPr>
      <w:widowControl w:val="0"/>
      <w:tabs>
        <w:tab w:val="left" w:pos="-1440"/>
        <w:tab w:val="right" w:pos="-1368"/>
        <w:tab w:val="right" w:pos="158"/>
      </w:tabs>
      <w:spacing w:after="0" w:line="240" w:lineRule="auto"/>
      <w:jc w:val="center"/>
    </w:pPr>
    <w:rPr>
      <w:rFonts w:ascii="Times New Roman" w:eastAsia="Times New Roman" w:hAnsi="Times New Roman"/>
      <w:b/>
      <w:sz w:val="28"/>
      <w:szCs w:val="20"/>
      <w:lang w:eastAsia="pl-PL"/>
    </w:rPr>
  </w:style>
  <w:style w:type="paragraph" w:styleId="Tekstdymka">
    <w:name w:val="Balloon Text"/>
    <w:basedOn w:val="Normalny"/>
    <w:link w:val="TekstdymkaZnak"/>
    <w:semiHidden/>
    <w:rsid w:val="00073E8C"/>
    <w:pPr>
      <w:spacing w:after="0" w:line="240" w:lineRule="auto"/>
    </w:pPr>
    <w:rPr>
      <w:rFonts w:ascii="Tahoma" w:eastAsia="Times New Roman" w:hAnsi="Tahoma" w:cs="Tahoma"/>
      <w:sz w:val="16"/>
      <w:szCs w:val="16"/>
      <w:lang w:eastAsia="pl-PL"/>
    </w:rPr>
  </w:style>
  <w:style w:type="character" w:customStyle="1" w:styleId="TekstdymkaZnak">
    <w:name w:val="Tekst dymka Znak"/>
    <w:link w:val="Tekstdymka"/>
    <w:semiHidden/>
    <w:rsid w:val="00073E8C"/>
    <w:rPr>
      <w:rFonts w:ascii="Tahoma" w:eastAsia="Times New Roman" w:hAnsi="Tahoma" w:cs="Tahoma"/>
      <w:sz w:val="16"/>
      <w:szCs w:val="16"/>
      <w:lang w:eastAsia="pl-PL"/>
    </w:rPr>
  </w:style>
  <w:style w:type="paragraph" w:customStyle="1" w:styleId="BodyText21">
    <w:name w:val="Body Text 21"/>
    <w:basedOn w:val="Normalny"/>
    <w:rsid w:val="00073E8C"/>
    <w:pPr>
      <w:autoSpaceDE w:val="0"/>
      <w:autoSpaceDN w:val="0"/>
      <w:spacing w:after="0" w:line="312" w:lineRule="auto"/>
    </w:pPr>
    <w:rPr>
      <w:rFonts w:ascii="Times New Roman" w:eastAsia="Times New Roman" w:hAnsi="Times New Roman"/>
      <w:b/>
      <w:bCs/>
      <w:sz w:val="24"/>
      <w:szCs w:val="24"/>
      <w:lang w:eastAsia="pl-PL"/>
    </w:rPr>
  </w:style>
  <w:style w:type="paragraph" w:styleId="Tekstpodstawowy2">
    <w:name w:val="Body Text 2"/>
    <w:basedOn w:val="Normalny"/>
    <w:link w:val="Tekstpodstawowy2Znak"/>
    <w:rsid w:val="00073E8C"/>
    <w:pPr>
      <w:autoSpaceDE w:val="0"/>
      <w:autoSpaceDN w:val="0"/>
      <w:spacing w:after="0" w:line="240" w:lineRule="auto"/>
    </w:pPr>
    <w:rPr>
      <w:rFonts w:ascii="Times New Roman" w:eastAsia="Times New Roman" w:hAnsi="Times New Roman"/>
      <w:sz w:val="20"/>
      <w:szCs w:val="20"/>
      <w:lang w:eastAsia="pl-PL"/>
    </w:rPr>
  </w:style>
  <w:style w:type="character" w:customStyle="1" w:styleId="Tekstpodstawowy2Znak">
    <w:name w:val="Tekst podstawowy 2 Znak"/>
    <w:link w:val="Tekstpodstawowy2"/>
    <w:rsid w:val="00073E8C"/>
    <w:rPr>
      <w:rFonts w:ascii="Times New Roman" w:eastAsia="Times New Roman" w:hAnsi="Times New Roman" w:cs="Times New Roman"/>
      <w:sz w:val="20"/>
      <w:szCs w:val="20"/>
      <w:lang w:eastAsia="pl-PL"/>
    </w:rPr>
  </w:style>
  <w:style w:type="paragraph" w:styleId="Tekstpodstawowy3">
    <w:name w:val="Body Text 3"/>
    <w:basedOn w:val="Normalny"/>
    <w:link w:val="Tekstpodstawowy3Znak"/>
    <w:rsid w:val="00073E8C"/>
    <w:pPr>
      <w:autoSpaceDE w:val="0"/>
      <w:autoSpaceDN w:val="0"/>
      <w:spacing w:after="0" w:line="240" w:lineRule="auto"/>
      <w:jc w:val="both"/>
    </w:pPr>
    <w:rPr>
      <w:rFonts w:ascii="Times New Roman" w:eastAsia="Times New Roman" w:hAnsi="Times New Roman"/>
      <w:sz w:val="20"/>
      <w:szCs w:val="20"/>
      <w:lang w:eastAsia="pl-PL"/>
    </w:rPr>
  </w:style>
  <w:style w:type="character" w:customStyle="1" w:styleId="Tekstpodstawowy3Znak">
    <w:name w:val="Tekst podstawowy 3 Znak"/>
    <w:link w:val="Tekstpodstawowy3"/>
    <w:rsid w:val="00073E8C"/>
    <w:rPr>
      <w:rFonts w:ascii="Times New Roman" w:eastAsia="Times New Roman" w:hAnsi="Times New Roman" w:cs="Times New Roman"/>
      <w:sz w:val="20"/>
      <w:szCs w:val="20"/>
      <w:lang w:eastAsia="pl-PL"/>
    </w:rPr>
  </w:style>
  <w:style w:type="paragraph" w:customStyle="1" w:styleId="podpkt1">
    <w:name w:val="pod_pkt1"/>
    <w:basedOn w:val="podpkta"/>
    <w:rsid w:val="00073E8C"/>
    <w:pPr>
      <w:spacing w:after="120"/>
      <w:ind w:left="851" w:hanging="851"/>
    </w:pPr>
    <w:rPr>
      <w:b/>
      <w:bCs/>
      <w:sz w:val="24"/>
      <w:szCs w:val="24"/>
    </w:rPr>
  </w:style>
  <w:style w:type="paragraph" w:customStyle="1" w:styleId="podpkta">
    <w:name w:val="pod_pkt_a"/>
    <w:basedOn w:val="Normalny"/>
    <w:rsid w:val="00073E8C"/>
    <w:pPr>
      <w:keepNext/>
      <w:autoSpaceDE w:val="0"/>
      <w:autoSpaceDN w:val="0"/>
      <w:adjustRightInd w:val="0"/>
      <w:spacing w:after="0" w:line="240" w:lineRule="auto"/>
      <w:ind w:left="426" w:hanging="425"/>
      <w:jc w:val="both"/>
    </w:pPr>
    <w:rPr>
      <w:rFonts w:ascii="Times New Roman" w:eastAsia="Times New Roman" w:hAnsi="Times New Roman"/>
      <w:lang w:eastAsia="pl-PL"/>
    </w:rPr>
  </w:style>
  <w:style w:type="paragraph" w:customStyle="1" w:styleId="podpkt11">
    <w:name w:val="pod_pkt1.1"/>
    <w:basedOn w:val="Normalny"/>
    <w:rsid w:val="00073E8C"/>
    <w:pPr>
      <w:keepNext/>
      <w:autoSpaceDE w:val="0"/>
      <w:autoSpaceDN w:val="0"/>
      <w:adjustRightInd w:val="0"/>
      <w:spacing w:after="120" w:line="240" w:lineRule="auto"/>
      <w:ind w:left="425" w:hanging="425"/>
    </w:pPr>
    <w:rPr>
      <w:rFonts w:ascii="Times New Roman" w:eastAsia="Times New Roman" w:hAnsi="Times New Roman"/>
      <w:sz w:val="24"/>
      <w:szCs w:val="24"/>
      <w:lang w:eastAsia="pl-PL"/>
    </w:rPr>
  </w:style>
  <w:style w:type="paragraph" w:styleId="Listapunktowana">
    <w:name w:val="List Bullet"/>
    <w:basedOn w:val="Normalny"/>
    <w:autoRedefine/>
    <w:rsid w:val="00073E8C"/>
    <w:pPr>
      <w:numPr>
        <w:numId w:val="104"/>
      </w:numPr>
      <w:autoSpaceDE w:val="0"/>
      <w:autoSpaceDN w:val="0"/>
      <w:adjustRightInd w:val="0"/>
      <w:spacing w:after="0" w:line="240" w:lineRule="auto"/>
      <w:ind w:left="397" w:right="-58" w:hanging="397"/>
      <w:jc w:val="both"/>
    </w:pPr>
    <w:rPr>
      <w:rFonts w:ascii="Times New Roman" w:eastAsia="Times New Roman" w:hAnsi="Times New Roman"/>
      <w:color w:val="0000FF"/>
      <w:sz w:val="24"/>
      <w:lang w:eastAsia="pl-PL"/>
    </w:rPr>
  </w:style>
  <w:style w:type="paragraph" w:customStyle="1" w:styleId="tekst">
    <w:name w:val="tekst"/>
    <w:basedOn w:val="Normalny"/>
    <w:rsid w:val="00073E8C"/>
    <w:pPr>
      <w:autoSpaceDE w:val="0"/>
      <w:autoSpaceDN w:val="0"/>
      <w:adjustRightInd w:val="0"/>
      <w:spacing w:after="0" w:line="300" w:lineRule="atLeast"/>
      <w:jc w:val="both"/>
    </w:pPr>
    <w:rPr>
      <w:rFonts w:ascii="Times New Roman" w:eastAsia="Times New Roman" w:hAnsi="Times New Roman"/>
      <w:sz w:val="24"/>
      <w:szCs w:val="24"/>
      <w:lang w:eastAsia="pl-PL"/>
    </w:rPr>
  </w:style>
  <w:style w:type="paragraph" w:customStyle="1" w:styleId="Standardowy10">
    <w:name w:val="Standardowy1"/>
    <w:basedOn w:val="Normalny"/>
    <w:rsid w:val="00073E8C"/>
    <w:pPr>
      <w:spacing w:before="120" w:after="0" w:line="360" w:lineRule="auto"/>
      <w:ind w:firstLine="709"/>
      <w:jc w:val="both"/>
    </w:pPr>
    <w:rPr>
      <w:rFonts w:ascii="Times New Roman" w:eastAsia="Times New Roman" w:hAnsi="Times New Roman"/>
      <w:sz w:val="24"/>
      <w:szCs w:val="20"/>
      <w:lang w:eastAsia="pl-PL"/>
    </w:rPr>
  </w:style>
  <w:style w:type="paragraph" w:styleId="Podtytu">
    <w:name w:val="Subtitle"/>
    <w:basedOn w:val="Normalny"/>
    <w:link w:val="PodtytuZnak"/>
    <w:qFormat/>
    <w:rsid w:val="00073E8C"/>
    <w:pPr>
      <w:spacing w:after="60" w:line="240" w:lineRule="auto"/>
      <w:jc w:val="center"/>
    </w:pPr>
    <w:rPr>
      <w:rFonts w:ascii="Times New Roman" w:eastAsia="Times New Roman" w:hAnsi="Times New Roman"/>
      <w:b/>
      <w:caps/>
      <w:sz w:val="24"/>
      <w:szCs w:val="20"/>
      <w:lang w:eastAsia="pl-PL"/>
    </w:rPr>
  </w:style>
  <w:style w:type="character" w:customStyle="1" w:styleId="PodtytuZnak">
    <w:name w:val="Podtytuł Znak"/>
    <w:link w:val="Podtytu"/>
    <w:rsid w:val="00073E8C"/>
    <w:rPr>
      <w:rFonts w:ascii="Times New Roman" w:eastAsia="Times New Roman" w:hAnsi="Times New Roman" w:cs="Times New Roman"/>
      <w:b/>
      <w:caps/>
      <w:sz w:val="24"/>
      <w:szCs w:val="20"/>
      <w:lang w:eastAsia="pl-PL"/>
    </w:rPr>
  </w:style>
  <w:style w:type="paragraph" w:customStyle="1" w:styleId="BodyText22">
    <w:name w:val="Body Text 22"/>
    <w:basedOn w:val="Normalny"/>
    <w:rsid w:val="00073E8C"/>
    <w:pPr>
      <w:suppressAutoHyphens/>
      <w:spacing w:after="0" w:line="240" w:lineRule="auto"/>
      <w:ind w:left="426"/>
      <w:jc w:val="both"/>
    </w:pPr>
    <w:rPr>
      <w:rFonts w:ascii="Times New Roman" w:eastAsia="Times New Roman" w:hAnsi="Times New Roman"/>
      <w:spacing w:val="-3"/>
      <w:sz w:val="24"/>
      <w:szCs w:val="20"/>
      <w:lang w:eastAsia="pl-PL"/>
    </w:rPr>
  </w:style>
  <w:style w:type="paragraph" w:customStyle="1" w:styleId="nag2">
    <w:name w:val="nag2"/>
    <w:basedOn w:val="Normalny"/>
    <w:next w:val="Styl1"/>
    <w:rsid w:val="00073E8C"/>
    <w:pPr>
      <w:widowControl w:val="0"/>
      <w:tabs>
        <w:tab w:val="left" w:pos="0"/>
        <w:tab w:val="left" w:pos="360"/>
        <w:tab w:val="left" w:pos="567"/>
        <w:tab w:val="left" w:pos="907"/>
        <w:tab w:val="left" w:pos="1080"/>
      </w:tabs>
      <w:overflowPunct w:val="0"/>
      <w:autoSpaceDE w:val="0"/>
      <w:autoSpaceDN w:val="0"/>
      <w:adjustRightInd w:val="0"/>
      <w:spacing w:after="0" w:line="240" w:lineRule="atLeast"/>
      <w:ind w:left="397" w:hanging="397"/>
      <w:textAlignment w:val="baseline"/>
    </w:pPr>
    <w:rPr>
      <w:rFonts w:ascii="Times New Roman" w:eastAsia="Times New Roman" w:hAnsi="Times New Roman"/>
      <w:b/>
      <w:sz w:val="24"/>
      <w:szCs w:val="20"/>
      <w:lang w:eastAsia="pl-PL"/>
    </w:rPr>
  </w:style>
  <w:style w:type="paragraph" w:customStyle="1" w:styleId="Styl1">
    <w:name w:val="Styl1"/>
    <w:basedOn w:val="Normalny"/>
    <w:rsid w:val="00073E8C"/>
    <w:pPr>
      <w:widowControl w:val="0"/>
      <w:tabs>
        <w:tab w:val="left" w:pos="0"/>
      </w:tabs>
      <w:overflowPunct w:val="0"/>
      <w:autoSpaceDE w:val="0"/>
      <w:autoSpaceDN w:val="0"/>
      <w:adjustRightInd w:val="0"/>
      <w:spacing w:after="120" w:line="240" w:lineRule="atLeast"/>
      <w:ind w:firstLine="714"/>
      <w:jc w:val="both"/>
      <w:textAlignment w:val="baseline"/>
    </w:pPr>
    <w:rPr>
      <w:rFonts w:ascii="Times New Roman" w:eastAsia="Times New Roman" w:hAnsi="Times New Roman"/>
      <w:sz w:val="24"/>
      <w:szCs w:val="20"/>
      <w:lang w:eastAsia="pl-PL"/>
    </w:rPr>
  </w:style>
  <w:style w:type="table" w:styleId="Tabela-Siatka">
    <w:name w:val="Table Grid"/>
    <w:basedOn w:val="Standardowy"/>
    <w:rsid w:val="00073E8C"/>
    <w:pPr>
      <w:overflowPunct w:val="0"/>
      <w:autoSpaceDE w:val="0"/>
      <w:autoSpaceDN w:val="0"/>
      <w:adjustRightInd w:val="0"/>
      <w:jc w:val="both"/>
      <w:textAlignment w:val="baseline"/>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stp1">
    <w:name w:val="wstęp1"/>
    <w:basedOn w:val="Normalny"/>
    <w:rsid w:val="00073E8C"/>
    <w:pPr>
      <w:keepNext/>
      <w:widowControl w:val="0"/>
      <w:spacing w:before="360" w:after="120" w:line="240" w:lineRule="auto"/>
    </w:pPr>
    <w:rPr>
      <w:rFonts w:ascii="Times New Roman" w:eastAsia="Times New Roman" w:hAnsi="Times New Roman"/>
      <w:b/>
      <w:sz w:val="24"/>
      <w:szCs w:val="20"/>
      <w:lang w:eastAsia="pl-PL"/>
    </w:rPr>
  </w:style>
  <w:style w:type="paragraph" w:customStyle="1" w:styleId="wyliczenie1">
    <w:name w:val="wyliczenie 1"/>
    <w:basedOn w:val="Listapunktowana"/>
    <w:rsid w:val="00073E8C"/>
    <w:pPr>
      <w:autoSpaceDE/>
      <w:autoSpaceDN/>
      <w:adjustRightInd/>
      <w:ind w:left="283" w:right="0" w:hanging="283"/>
      <w:jc w:val="left"/>
    </w:pPr>
    <w:rPr>
      <w:color w:val="auto"/>
      <w:szCs w:val="20"/>
    </w:rPr>
  </w:style>
  <w:style w:type="paragraph" w:styleId="Spistreci2">
    <w:name w:val="toc 2"/>
    <w:basedOn w:val="Normalny"/>
    <w:next w:val="Normalny"/>
    <w:uiPriority w:val="39"/>
    <w:rsid w:val="00073E8C"/>
    <w:pPr>
      <w:tabs>
        <w:tab w:val="right" w:leader="dot" w:pos="7371"/>
      </w:tabs>
      <w:overflowPunct w:val="0"/>
      <w:autoSpaceDE w:val="0"/>
      <w:autoSpaceDN w:val="0"/>
      <w:adjustRightInd w:val="0"/>
      <w:spacing w:after="0" w:line="240" w:lineRule="auto"/>
      <w:ind w:left="200"/>
      <w:textAlignment w:val="baseline"/>
    </w:pPr>
    <w:rPr>
      <w:rFonts w:ascii="Times New Roman" w:eastAsia="Times New Roman" w:hAnsi="Times New Roman"/>
      <w:sz w:val="20"/>
      <w:szCs w:val="20"/>
      <w:lang w:eastAsia="pl-PL"/>
    </w:rPr>
  </w:style>
  <w:style w:type="paragraph" w:styleId="Spistreci3">
    <w:name w:val="toc 3"/>
    <w:basedOn w:val="Normalny"/>
    <w:next w:val="Normalny"/>
    <w:uiPriority w:val="39"/>
    <w:rsid w:val="00073E8C"/>
    <w:pPr>
      <w:tabs>
        <w:tab w:val="right" w:leader="dot" w:pos="7371"/>
      </w:tabs>
      <w:overflowPunct w:val="0"/>
      <w:autoSpaceDE w:val="0"/>
      <w:autoSpaceDN w:val="0"/>
      <w:adjustRightInd w:val="0"/>
      <w:spacing w:after="0" w:line="240" w:lineRule="auto"/>
      <w:ind w:left="400"/>
      <w:textAlignment w:val="baseline"/>
    </w:pPr>
    <w:rPr>
      <w:rFonts w:ascii="Times New Roman" w:eastAsia="Times New Roman" w:hAnsi="Times New Roman"/>
      <w:sz w:val="20"/>
      <w:szCs w:val="20"/>
      <w:lang w:eastAsia="pl-PL"/>
    </w:rPr>
  </w:style>
  <w:style w:type="paragraph" w:styleId="Spistreci4">
    <w:name w:val="toc 4"/>
    <w:basedOn w:val="Normalny"/>
    <w:next w:val="Normalny"/>
    <w:uiPriority w:val="39"/>
    <w:rsid w:val="00073E8C"/>
    <w:pPr>
      <w:tabs>
        <w:tab w:val="right" w:leader="dot" w:pos="7371"/>
      </w:tabs>
      <w:overflowPunct w:val="0"/>
      <w:autoSpaceDE w:val="0"/>
      <w:autoSpaceDN w:val="0"/>
      <w:adjustRightInd w:val="0"/>
      <w:spacing w:after="0" w:line="240" w:lineRule="auto"/>
      <w:ind w:left="600"/>
      <w:textAlignment w:val="baseline"/>
    </w:pPr>
    <w:rPr>
      <w:rFonts w:ascii="Times New Roman" w:eastAsia="Times New Roman" w:hAnsi="Times New Roman"/>
      <w:sz w:val="18"/>
      <w:szCs w:val="20"/>
      <w:lang w:eastAsia="pl-PL"/>
    </w:rPr>
  </w:style>
  <w:style w:type="paragraph" w:styleId="Spistreci5">
    <w:name w:val="toc 5"/>
    <w:basedOn w:val="Normalny"/>
    <w:next w:val="Normalny"/>
    <w:uiPriority w:val="39"/>
    <w:rsid w:val="00073E8C"/>
    <w:pPr>
      <w:tabs>
        <w:tab w:val="right" w:leader="dot" w:pos="7371"/>
      </w:tabs>
      <w:overflowPunct w:val="0"/>
      <w:autoSpaceDE w:val="0"/>
      <w:autoSpaceDN w:val="0"/>
      <w:adjustRightInd w:val="0"/>
      <w:spacing w:after="0" w:line="240" w:lineRule="auto"/>
      <w:ind w:left="800"/>
      <w:textAlignment w:val="baseline"/>
    </w:pPr>
    <w:rPr>
      <w:rFonts w:ascii="Times New Roman" w:eastAsia="Times New Roman" w:hAnsi="Times New Roman"/>
      <w:sz w:val="18"/>
      <w:szCs w:val="20"/>
      <w:lang w:eastAsia="pl-PL"/>
    </w:rPr>
  </w:style>
  <w:style w:type="paragraph" w:styleId="Spistreci6">
    <w:name w:val="toc 6"/>
    <w:basedOn w:val="Normalny"/>
    <w:next w:val="Normalny"/>
    <w:uiPriority w:val="39"/>
    <w:rsid w:val="00073E8C"/>
    <w:pPr>
      <w:tabs>
        <w:tab w:val="right" w:leader="dot" w:pos="7371"/>
      </w:tabs>
      <w:overflowPunct w:val="0"/>
      <w:autoSpaceDE w:val="0"/>
      <w:autoSpaceDN w:val="0"/>
      <w:adjustRightInd w:val="0"/>
      <w:spacing w:after="0" w:line="240" w:lineRule="auto"/>
      <w:ind w:left="1000"/>
      <w:textAlignment w:val="baseline"/>
    </w:pPr>
    <w:rPr>
      <w:rFonts w:ascii="Times New Roman" w:eastAsia="Times New Roman" w:hAnsi="Times New Roman"/>
      <w:sz w:val="18"/>
      <w:szCs w:val="20"/>
      <w:lang w:eastAsia="pl-PL"/>
    </w:rPr>
  </w:style>
  <w:style w:type="paragraph" w:styleId="Spistreci7">
    <w:name w:val="toc 7"/>
    <w:basedOn w:val="Normalny"/>
    <w:next w:val="Normalny"/>
    <w:uiPriority w:val="39"/>
    <w:rsid w:val="00073E8C"/>
    <w:pPr>
      <w:tabs>
        <w:tab w:val="right" w:leader="dot" w:pos="7371"/>
      </w:tabs>
      <w:overflowPunct w:val="0"/>
      <w:autoSpaceDE w:val="0"/>
      <w:autoSpaceDN w:val="0"/>
      <w:adjustRightInd w:val="0"/>
      <w:spacing w:after="0" w:line="240" w:lineRule="auto"/>
      <w:ind w:left="1200"/>
      <w:textAlignment w:val="baseline"/>
    </w:pPr>
    <w:rPr>
      <w:rFonts w:ascii="Times New Roman" w:eastAsia="Times New Roman" w:hAnsi="Times New Roman"/>
      <w:sz w:val="18"/>
      <w:szCs w:val="20"/>
      <w:lang w:eastAsia="pl-PL"/>
    </w:rPr>
  </w:style>
  <w:style w:type="paragraph" w:styleId="Spistreci8">
    <w:name w:val="toc 8"/>
    <w:basedOn w:val="Normalny"/>
    <w:next w:val="Normalny"/>
    <w:uiPriority w:val="39"/>
    <w:rsid w:val="00073E8C"/>
    <w:pPr>
      <w:tabs>
        <w:tab w:val="right" w:leader="dot" w:pos="7371"/>
      </w:tabs>
      <w:overflowPunct w:val="0"/>
      <w:autoSpaceDE w:val="0"/>
      <w:autoSpaceDN w:val="0"/>
      <w:adjustRightInd w:val="0"/>
      <w:spacing w:after="0" w:line="240" w:lineRule="auto"/>
      <w:ind w:left="1400"/>
      <w:textAlignment w:val="baseline"/>
    </w:pPr>
    <w:rPr>
      <w:rFonts w:ascii="Times New Roman" w:eastAsia="Times New Roman" w:hAnsi="Times New Roman"/>
      <w:sz w:val="18"/>
      <w:szCs w:val="20"/>
      <w:lang w:eastAsia="pl-PL"/>
    </w:rPr>
  </w:style>
  <w:style w:type="paragraph" w:styleId="Spistreci9">
    <w:name w:val="toc 9"/>
    <w:basedOn w:val="Normalny"/>
    <w:next w:val="Normalny"/>
    <w:uiPriority w:val="39"/>
    <w:rsid w:val="00073E8C"/>
    <w:pPr>
      <w:tabs>
        <w:tab w:val="right" w:leader="dot" w:pos="7371"/>
      </w:tabs>
      <w:overflowPunct w:val="0"/>
      <w:autoSpaceDE w:val="0"/>
      <w:autoSpaceDN w:val="0"/>
      <w:adjustRightInd w:val="0"/>
      <w:spacing w:after="0" w:line="240" w:lineRule="auto"/>
      <w:ind w:left="1600"/>
      <w:textAlignment w:val="baseline"/>
    </w:pPr>
    <w:rPr>
      <w:rFonts w:ascii="Times New Roman" w:eastAsia="Times New Roman" w:hAnsi="Times New Roman"/>
      <w:sz w:val="18"/>
      <w:szCs w:val="20"/>
      <w:lang w:eastAsia="pl-PL"/>
    </w:rPr>
  </w:style>
  <w:style w:type="paragraph" w:styleId="Tekstprzypisudolnego">
    <w:name w:val="footnote text"/>
    <w:basedOn w:val="Normalny"/>
    <w:link w:val="TekstprzypisudolnegoZnak"/>
    <w:rsid w:val="00073E8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rsid w:val="00073E8C"/>
    <w:rPr>
      <w:rFonts w:ascii="Times New Roman" w:eastAsia="Times New Roman" w:hAnsi="Times New Roman" w:cs="Times New Roman"/>
      <w:sz w:val="20"/>
      <w:szCs w:val="20"/>
      <w:lang w:eastAsia="pl-PL"/>
    </w:rPr>
  </w:style>
  <w:style w:type="character" w:styleId="Odwoanieprzypisudolnego">
    <w:name w:val="footnote reference"/>
    <w:rsid w:val="00073E8C"/>
    <w:rPr>
      <w:vertAlign w:val="superscript"/>
    </w:rPr>
  </w:style>
  <w:style w:type="character" w:styleId="Hipercze">
    <w:name w:val="Hyperlink"/>
    <w:rsid w:val="00073E8C"/>
    <w:rPr>
      <w:color w:val="0000FF"/>
      <w:u w:val="single"/>
    </w:rPr>
  </w:style>
  <w:style w:type="paragraph" w:customStyle="1" w:styleId="dynamic-style-21">
    <w:name w:val="dynamic-style-21"/>
    <w:basedOn w:val="Normalny"/>
    <w:rsid w:val="00073E8C"/>
    <w:pPr>
      <w:spacing w:before="75" w:after="30" w:line="240" w:lineRule="auto"/>
      <w:ind w:firstLine="210"/>
      <w:jc w:val="both"/>
    </w:pPr>
    <w:rPr>
      <w:rFonts w:ascii="Times New Roman" w:eastAsia="Times New Roman" w:hAnsi="Times New Roman"/>
      <w:sz w:val="24"/>
      <w:szCs w:val="24"/>
      <w:lang w:eastAsia="pl-PL"/>
    </w:rPr>
  </w:style>
  <w:style w:type="character" w:customStyle="1" w:styleId="dynamic-style-31">
    <w:name w:val="dynamic-style-31"/>
    <w:rsid w:val="00073E8C"/>
    <w:rPr>
      <w:rFonts w:ascii="Times New Roman" w:hAnsi="Times New Roman"/>
      <w:color w:val="000000"/>
      <w:spacing w:val="0"/>
      <w:sz w:val="22"/>
      <w:szCs w:val="14"/>
    </w:rPr>
  </w:style>
  <w:style w:type="character" w:customStyle="1" w:styleId="dynamic-style-51">
    <w:name w:val="dynamic-style-51"/>
    <w:rsid w:val="00073E8C"/>
    <w:rPr>
      <w:rFonts w:ascii="Times New Roman" w:hAnsi="Times New Roman" w:hint="default"/>
      <w:caps/>
      <w:color w:val="000000"/>
      <w:sz w:val="14"/>
      <w:szCs w:val="14"/>
    </w:rPr>
  </w:style>
  <w:style w:type="character" w:customStyle="1" w:styleId="z21">
    <w:name w:val="z21"/>
    <w:rsid w:val="00073E8C"/>
    <w:rPr>
      <w:rFonts w:ascii="Times New Roman" w:hAnsi="Times New Roman"/>
      <w:color w:val="000000"/>
      <w:spacing w:val="0"/>
      <w:sz w:val="22"/>
      <w:szCs w:val="14"/>
      <w:u w:val="single"/>
    </w:rPr>
  </w:style>
  <w:style w:type="character" w:customStyle="1" w:styleId="znormal1">
    <w:name w:val="z_normal1"/>
    <w:rsid w:val="00073E8C"/>
    <w:rPr>
      <w:rFonts w:ascii="Times New Roman" w:hAnsi="Times New Roman"/>
      <w:color w:val="000000"/>
      <w:spacing w:val="0"/>
      <w:sz w:val="22"/>
      <w:szCs w:val="14"/>
    </w:rPr>
  </w:style>
  <w:style w:type="character" w:customStyle="1" w:styleId="dynamic-style-61">
    <w:name w:val="dynamic-style-61"/>
    <w:rsid w:val="00073E8C"/>
    <w:rPr>
      <w:rFonts w:ascii="Times New Roman" w:hAnsi="Times New Roman" w:hint="default"/>
      <w:color w:val="000000"/>
      <w:sz w:val="14"/>
      <w:szCs w:val="14"/>
      <w:vertAlign w:val="superscript"/>
    </w:rPr>
  </w:style>
  <w:style w:type="character" w:customStyle="1" w:styleId="z41">
    <w:name w:val="z41"/>
    <w:rsid w:val="00073E8C"/>
    <w:rPr>
      <w:rFonts w:ascii="Times New Roman" w:hAnsi="Times New Roman"/>
      <w:color w:val="000000"/>
      <w:spacing w:val="0"/>
      <w:sz w:val="22"/>
      <w:szCs w:val="14"/>
    </w:rPr>
  </w:style>
  <w:style w:type="character" w:customStyle="1" w:styleId="z31">
    <w:name w:val="z31"/>
    <w:rsid w:val="00073E8C"/>
    <w:rPr>
      <w:rFonts w:ascii="Times New Roman" w:hAnsi="Times New Roman"/>
      <w:color w:val="000000"/>
      <w:spacing w:val="0"/>
      <w:sz w:val="22"/>
      <w:szCs w:val="14"/>
    </w:rPr>
  </w:style>
  <w:style w:type="paragraph" w:customStyle="1" w:styleId="znormalefekt">
    <w:name w:val="z_normal_efekt"/>
    <w:rsid w:val="00073E8C"/>
    <w:pPr>
      <w:autoSpaceDE w:val="0"/>
      <w:autoSpaceDN w:val="0"/>
      <w:adjustRightInd w:val="0"/>
      <w:spacing w:line="360" w:lineRule="auto"/>
      <w:ind w:left="681" w:hanging="284"/>
      <w:jc w:val="both"/>
    </w:pPr>
    <w:rPr>
      <w:rFonts w:ascii="Times New Roman" w:eastAsia="Times New Roman" w:hAnsi="Times New Roman"/>
      <w:color w:val="000000"/>
      <w:sz w:val="22"/>
      <w:szCs w:val="23"/>
    </w:rPr>
  </w:style>
  <w:style w:type="paragraph" w:customStyle="1" w:styleId="z4">
    <w:name w:val="z4"/>
    <w:rsid w:val="00073E8C"/>
    <w:pPr>
      <w:widowControl w:val="0"/>
      <w:tabs>
        <w:tab w:val="left" w:pos="939"/>
      </w:tabs>
      <w:autoSpaceDE w:val="0"/>
      <w:autoSpaceDN w:val="0"/>
      <w:adjustRightInd w:val="0"/>
      <w:spacing w:before="57" w:line="360" w:lineRule="auto"/>
      <w:ind w:firstLine="397"/>
      <w:jc w:val="both"/>
    </w:pPr>
    <w:rPr>
      <w:rFonts w:ascii="Times New Roman" w:eastAsia="Times New Roman" w:hAnsi="Times New Roman"/>
      <w:color w:val="000000"/>
      <w:sz w:val="22"/>
      <w:szCs w:val="23"/>
    </w:rPr>
  </w:style>
  <w:style w:type="paragraph" w:customStyle="1" w:styleId="z2">
    <w:name w:val="z2"/>
    <w:rsid w:val="00073E8C"/>
    <w:pPr>
      <w:keepNext/>
      <w:widowControl w:val="0"/>
      <w:autoSpaceDE w:val="0"/>
      <w:autoSpaceDN w:val="0"/>
      <w:adjustRightInd w:val="0"/>
      <w:spacing w:before="57" w:line="360" w:lineRule="auto"/>
      <w:jc w:val="both"/>
    </w:pPr>
    <w:rPr>
      <w:rFonts w:ascii="Times New Roman" w:eastAsia="Times New Roman" w:hAnsi="Times New Roman"/>
      <w:color w:val="000000"/>
      <w:sz w:val="22"/>
      <w:szCs w:val="23"/>
      <w:u w:val="single"/>
    </w:rPr>
  </w:style>
  <w:style w:type="paragraph" w:customStyle="1" w:styleId="ztabela">
    <w:name w:val="z_tabela"/>
    <w:rsid w:val="00073E8C"/>
    <w:pPr>
      <w:widowControl w:val="0"/>
      <w:pBdr>
        <w:top w:val="single" w:sz="2" w:space="0" w:color="auto"/>
      </w:pBdr>
      <w:autoSpaceDE w:val="0"/>
      <w:autoSpaceDN w:val="0"/>
      <w:adjustRightInd w:val="0"/>
      <w:spacing w:before="57" w:line="360" w:lineRule="auto"/>
      <w:ind w:left="113"/>
    </w:pPr>
    <w:rPr>
      <w:rFonts w:ascii="Times New Roman" w:eastAsia="Times New Roman" w:hAnsi="Times New Roman"/>
      <w:color w:val="000000"/>
      <w:sz w:val="22"/>
      <w:szCs w:val="18"/>
    </w:rPr>
  </w:style>
  <w:style w:type="paragraph" w:customStyle="1" w:styleId="tabela">
    <w:name w:val="tabela"/>
    <w:rsid w:val="00073E8C"/>
    <w:pPr>
      <w:widowControl w:val="0"/>
      <w:autoSpaceDE w:val="0"/>
      <w:autoSpaceDN w:val="0"/>
      <w:adjustRightInd w:val="0"/>
      <w:spacing w:before="100" w:beforeAutospacing="1"/>
      <w:ind w:left="113"/>
    </w:pPr>
    <w:rPr>
      <w:rFonts w:ascii="Times New Roman" w:eastAsia="Times New Roman" w:hAnsi="Times New Roman"/>
      <w:color w:val="000000"/>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oleObject" Target="embeddings/oleObject3.bin"/><Relationship Id="rId18" Type="http://schemas.openxmlformats.org/officeDocument/2006/relationships/image" Target="media/image9.e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4.wmf"/><Relationship Id="rId17" Type="http://schemas.openxmlformats.org/officeDocument/2006/relationships/image" Target="media/image8.emf"/><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3.wmf"/><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footer" Target="footer1.xm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Embi%20Architektura\plac%20jagielo&#324;ski\specyfikacja%20Plac%20Jagiello&#324;ski_aktualna.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specyfikacja Plac Jagielloński_aktualna</Template>
  <TotalTime>27</TotalTime>
  <Pages>340</Pages>
  <Words>120427</Words>
  <Characters>722563</Characters>
  <Application>Microsoft Office Word</Application>
  <DocSecurity>0</DocSecurity>
  <Lines>6021</Lines>
  <Paragraphs>1682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841308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cp:lastPrinted>2016-05-25T08:05:00Z</cp:lastPrinted>
  <dcterms:created xsi:type="dcterms:W3CDTF">2017-05-22T10:53:00Z</dcterms:created>
  <dcterms:modified xsi:type="dcterms:W3CDTF">2017-05-22T11:20:00Z</dcterms:modified>
</cp:coreProperties>
</file>